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8015EB7" w:rsidR="00E27400" w:rsidRPr="00757F1B" w:rsidRDefault="00EC1C35" w:rsidP="00EC1C35">
            <w:pPr>
              <w:pStyle w:val="T2"/>
              <w:widowControl w:val="0"/>
              <w:rPr>
                <w:b w:val="0"/>
                <w:szCs w:val="28"/>
              </w:rPr>
            </w:pPr>
            <w:r>
              <w:rPr>
                <w:b w:val="0"/>
                <w:szCs w:val="28"/>
              </w:rPr>
              <w:t>Draft</w:t>
            </w:r>
            <w:r w:rsidR="0015790B" w:rsidRPr="00757F1B">
              <w:rPr>
                <w:b w:val="0"/>
                <w:szCs w:val="28"/>
              </w:rPr>
              <w:t xml:space="preserve"> Response to </w:t>
            </w:r>
            <w:r w:rsidR="00E27400">
              <w:rPr>
                <w:rFonts w:hint="eastAsia"/>
                <w:b w:val="0"/>
                <w:szCs w:val="28"/>
                <w:lang w:eastAsia="zh-CN"/>
              </w:rPr>
              <w:t>China</w:t>
            </w:r>
            <w:r w:rsidR="00B3366A" w:rsidRPr="00757F1B">
              <w:rPr>
                <w:b w:val="0"/>
                <w:szCs w:val="28"/>
              </w:rPr>
              <w:t xml:space="preserve"> </w:t>
            </w:r>
            <w:r w:rsidR="00BB3B5B">
              <w:rPr>
                <w:b w:val="0"/>
                <w:szCs w:val="28"/>
              </w:rPr>
              <w:t>MI</w:t>
            </w:r>
            <w:r w:rsidR="00E27400">
              <w:rPr>
                <w:b w:val="0"/>
                <w:szCs w:val="28"/>
              </w:rPr>
              <w:t>IT</w:t>
            </w:r>
            <w:r>
              <w:rPr>
                <w:b w:val="0"/>
                <w:szCs w:val="28"/>
              </w:rPr>
              <w:t xml:space="preserve">’s </w:t>
            </w:r>
            <w:r w:rsidR="00BB3B5B">
              <w:rPr>
                <w:b w:val="0"/>
                <w:szCs w:val="28"/>
              </w:rPr>
              <w:t xml:space="preserve">consultation on </w:t>
            </w:r>
            <w:r w:rsidR="00E27400" w:rsidRPr="00E27400">
              <w:rPr>
                <w:b w:val="0"/>
                <w:szCs w:val="28"/>
              </w:rPr>
              <w:t xml:space="preserve">the </w:t>
            </w:r>
            <w:r>
              <w:rPr>
                <w:b w:val="0"/>
                <w:szCs w:val="28"/>
              </w:rPr>
              <w:t>p</w:t>
            </w:r>
            <w:r w:rsidR="00E27400" w:rsidRPr="00E27400">
              <w:rPr>
                <w:b w:val="0"/>
                <w:szCs w:val="28"/>
              </w:rPr>
              <w:t xml:space="preserve">roposed </w:t>
            </w:r>
            <w:r>
              <w:rPr>
                <w:b w:val="0"/>
                <w:szCs w:val="28"/>
              </w:rPr>
              <w:t>a</w:t>
            </w:r>
            <w:r w:rsidR="00E27400" w:rsidRPr="00E27400">
              <w:rPr>
                <w:b w:val="0"/>
                <w:szCs w:val="28"/>
              </w:rPr>
              <w:t xml:space="preserve">bolition of </w:t>
            </w:r>
            <w:r w:rsidRPr="00EC1C35">
              <w:rPr>
                <w:b w:val="0"/>
                <w:szCs w:val="28"/>
              </w:rPr>
              <w:t>two normative documents re: 40-50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CB28B58" w:rsidR="002E16F1" w:rsidRDefault="007C1BD0" w:rsidP="00E27400">
            <w:pPr>
              <w:pStyle w:val="T2"/>
              <w:widowControl w:val="0"/>
              <w:ind w:left="0"/>
              <w:rPr>
                <w:b w:val="0"/>
                <w:sz w:val="20"/>
              </w:rPr>
            </w:pPr>
            <w:r>
              <w:rPr>
                <w:b w:val="0"/>
                <w:sz w:val="20"/>
              </w:rPr>
              <w:t>Date:  2023-0</w:t>
            </w:r>
            <w:r w:rsidR="00BD6125">
              <w:rPr>
                <w:b w:val="0"/>
                <w:sz w:val="20"/>
              </w:rPr>
              <w:t>8</w:t>
            </w:r>
            <w:r>
              <w:rPr>
                <w:b w:val="0"/>
                <w:sz w:val="20"/>
              </w:rPr>
              <w:t>-</w:t>
            </w:r>
            <w:r w:rsidR="00645300">
              <w:rPr>
                <w:b w:val="0"/>
                <w:sz w:val="20"/>
              </w:rPr>
              <w:t>24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rsidTr="00E27400">
        <w:trPr>
          <w:trHeight w:val="158"/>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2CE640AA" w:rsidR="002E16F1" w:rsidRDefault="00E27400">
            <w:pPr>
              <w:pStyle w:val="T2"/>
              <w:widowControl w:val="0"/>
              <w:spacing w:after="0"/>
              <w:ind w:left="0" w:right="0"/>
              <w:jc w:val="left"/>
              <w:rPr>
                <w:b w:val="0"/>
                <w:sz w:val="20"/>
              </w:rPr>
            </w:pPr>
            <w:r>
              <w:rPr>
                <w:rFonts w:hint="eastAsia"/>
                <w:b w:val="0"/>
                <w:sz w:val="20"/>
                <w:lang w:eastAsia="zh-CN"/>
              </w:rPr>
              <w:t>Chenhe</w:t>
            </w:r>
            <w:r>
              <w:rPr>
                <w:b w:val="0"/>
                <w:sz w:val="20"/>
              </w:rPr>
              <w:t xml:space="preserve"> Ji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72BED97" w:rsidR="002E16F1" w:rsidRDefault="00E27400" w:rsidP="00E27400">
            <w:pPr>
              <w:pStyle w:val="T2"/>
              <w:widowControl w:val="0"/>
              <w:spacing w:after="0"/>
              <w:ind w:left="0" w:right="0"/>
              <w:jc w:val="left"/>
              <w:rPr>
                <w:b w:val="0"/>
                <w:sz w:val="20"/>
              </w:rPr>
            </w:pPr>
            <w:r w:rsidRPr="00E27400">
              <w:rPr>
                <w:b w:val="0"/>
                <w:sz w:val="20"/>
              </w:rPr>
              <w:t xml:space="preserve">Huawei </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Pr="00E27400" w:rsidRDefault="002E16F1" w:rsidP="00E27400">
            <w:pPr>
              <w:pStyle w:val="T2"/>
              <w:widowControl w:val="0"/>
              <w:spacing w:after="0"/>
              <w:ind w:left="0" w:right="0"/>
              <w:jc w:val="left"/>
              <w:rPr>
                <w:rStyle w:val="Hyperlink"/>
                <w:b w:val="0"/>
                <w:color w:val="auto"/>
                <w:sz w:val="20"/>
                <w:u w:val="none"/>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407B809" w:rsidR="002E16F1" w:rsidRPr="00E27400" w:rsidRDefault="00E27400" w:rsidP="00E27400">
            <w:pPr>
              <w:pStyle w:val="T2"/>
              <w:widowControl w:val="0"/>
              <w:spacing w:after="0"/>
              <w:ind w:left="0" w:right="0"/>
              <w:jc w:val="left"/>
              <w:rPr>
                <w:rStyle w:val="Hyperlink"/>
                <w:b w:val="0"/>
                <w:color w:val="auto"/>
                <w:sz w:val="20"/>
                <w:u w:val="none"/>
              </w:rPr>
            </w:pPr>
            <w:r>
              <w:rPr>
                <w:rStyle w:val="Hyperlink"/>
                <w:b w:val="0"/>
                <w:color w:val="auto"/>
                <w:sz w:val="20"/>
                <w:u w:val="none"/>
              </w:rPr>
              <w:t>j</w:t>
            </w:r>
            <w:r w:rsidRPr="00E27400">
              <w:rPr>
                <w:rStyle w:val="Hyperlink"/>
                <w:rFonts w:hint="eastAsia"/>
                <w:b w:val="0"/>
                <w:color w:val="auto"/>
                <w:sz w:val="20"/>
                <w:u w:val="none"/>
              </w:rPr>
              <w:t>ichenhe</w:t>
            </w:r>
            <w:r w:rsidRPr="00E27400">
              <w:rPr>
                <w:rStyle w:val="Hyperlink"/>
                <w:b w:val="0"/>
                <w:color w:val="auto"/>
                <w:sz w:val="20"/>
                <w:u w:val="none"/>
              </w:rPr>
              <w:t>@huawei.com</w:t>
            </w:r>
          </w:p>
        </w:tc>
      </w:tr>
      <w:tr w:rsidR="00E27400" w14:paraId="5BCB5B75" w14:textId="77777777" w:rsidTr="00E27400">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5B79A7B2" w14:textId="3D86F145" w:rsidR="00E27400" w:rsidRDefault="00E27400" w:rsidP="00E27400">
            <w:pPr>
              <w:pStyle w:val="T2"/>
              <w:widowControl w:val="0"/>
              <w:spacing w:after="0"/>
              <w:ind w:left="0" w:right="0"/>
              <w:jc w:val="left"/>
              <w:rPr>
                <w:b w:val="0"/>
                <w:sz w:val="20"/>
                <w:lang w:eastAsia="zh-CN"/>
              </w:rPr>
            </w:pPr>
            <w:r w:rsidRPr="00890F94">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65233B8B" w14:textId="7CE2B37D" w:rsidR="00E27400" w:rsidRPr="00E27400" w:rsidRDefault="00E27400" w:rsidP="00E27400">
            <w:pPr>
              <w:pStyle w:val="T2"/>
              <w:widowControl w:val="0"/>
              <w:spacing w:after="0"/>
              <w:ind w:left="0" w:right="0"/>
              <w:jc w:val="left"/>
              <w:rPr>
                <w:b w:val="0"/>
                <w:sz w:val="20"/>
              </w:rPr>
            </w:pPr>
            <w:r w:rsidRPr="00890F94">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13B02235" w14:textId="77777777" w:rsidR="00E27400" w:rsidRDefault="00E27400"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1D1581" w14:textId="77777777" w:rsidR="00E27400" w:rsidRDefault="00E27400"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1CEF64A" w14:textId="200CB0EF" w:rsidR="00E27400" w:rsidRDefault="00E27400" w:rsidP="00E27400">
            <w:pPr>
              <w:pStyle w:val="T2"/>
              <w:widowControl w:val="0"/>
              <w:spacing w:after="0"/>
              <w:ind w:left="0" w:right="0"/>
              <w:jc w:val="left"/>
              <w:rPr>
                <w:rStyle w:val="Hyperlink"/>
                <w:b w:val="0"/>
                <w:sz w:val="20"/>
                <w:lang w:eastAsia="zh-CN"/>
              </w:rPr>
            </w:pPr>
            <w:r w:rsidRPr="001068E9">
              <w:rPr>
                <w:rStyle w:val="Hyperlink"/>
                <w:b w:val="0"/>
                <w:color w:val="auto"/>
                <w:sz w:val="20"/>
                <w:u w:val="none"/>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4A78ECC1" w:rsidR="002E16F1" w:rsidRPr="00E27400" w:rsidRDefault="00BB50B1" w:rsidP="00EC1C35">
                            <w:pPr>
                              <w:pStyle w:val="FrameContents"/>
                              <w:jc w:val="both"/>
                              <w:rPr>
                                <w:color w:val="000000"/>
                              </w:rPr>
                            </w:pPr>
                            <w:r>
                              <w:rPr>
                                <w:color w:val="000000"/>
                              </w:rPr>
                              <w:t xml:space="preserve">This document drafts a proposed response to </w:t>
                            </w:r>
                            <w:r w:rsidR="007C1BD0">
                              <w:rPr>
                                <w:color w:val="000000"/>
                              </w:rPr>
                              <w:t>the</w:t>
                            </w:r>
                            <w:r w:rsidR="00E27400">
                              <w:rPr>
                                <w:color w:val="000000"/>
                              </w:rPr>
                              <w:t xml:space="preserve"> </w:t>
                            </w:r>
                            <w:r w:rsidR="00435C84">
                              <w:rPr>
                                <w:color w:val="000000"/>
                              </w:rPr>
                              <w:t xml:space="preserve">consultation issued by the </w:t>
                            </w:r>
                            <w:r w:rsidR="00E27400" w:rsidRPr="00E27400">
                              <w:rPr>
                                <w:color w:val="000000"/>
                              </w:rPr>
                              <w:t>Ministry of Industry and Information Technology</w:t>
                            </w:r>
                            <w:r w:rsidR="00EC1C35">
                              <w:rPr>
                                <w:color w:val="000000"/>
                              </w:rPr>
                              <w:t xml:space="preserve"> (MIIT)</w:t>
                            </w:r>
                            <w:r w:rsidR="00435C84">
                              <w:rPr>
                                <w:color w:val="000000"/>
                              </w:rPr>
                              <w:t xml:space="preserve"> of the People’s Republic of China</w:t>
                            </w:r>
                            <w:r>
                              <w:rPr>
                                <w:color w:val="000000"/>
                              </w:rPr>
                              <w:t xml:space="preserve"> </w:t>
                            </w:r>
                            <w:r w:rsidR="00757F1B" w:rsidRPr="00757F1B">
                              <w:rPr>
                                <w:color w:val="000000"/>
                              </w:rPr>
                              <w:t xml:space="preserve">for </w:t>
                            </w:r>
                            <w:r w:rsidR="00EC1C35">
                              <w:rPr>
                                <w:color w:val="000000"/>
                              </w:rPr>
                              <w:t xml:space="preserve">the proposed abolition of </w:t>
                            </w:r>
                            <w:r w:rsidR="00EC1C35" w:rsidRPr="00EC1C35">
                              <w:rPr>
                                <w:color w:val="000000"/>
                              </w:rPr>
                              <w:t>two normative documents re: 40-50 GHz band</w:t>
                            </w:r>
                            <w:r w:rsidR="00E27400">
                              <w:rPr>
                                <w:color w:val="000000"/>
                                <w:lang w:eastAsia="zh-CN"/>
                              </w:rPr>
                              <w:t>.</w:t>
                            </w: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E70DC36" w14:textId="4A78ECC1" w:rsidR="002E16F1" w:rsidRPr="00E27400" w:rsidRDefault="00BB50B1" w:rsidP="00EC1C35">
                      <w:pPr>
                        <w:pStyle w:val="FrameContents"/>
                        <w:jc w:val="both"/>
                        <w:rPr>
                          <w:color w:val="000000"/>
                        </w:rPr>
                      </w:pPr>
                      <w:r>
                        <w:rPr>
                          <w:color w:val="000000"/>
                        </w:rPr>
                        <w:t xml:space="preserve">This document drafts a proposed response to </w:t>
                      </w:r>
                      <w:r w:rsidR="007C1BD0">
                        <w:rPr>
                          <w:color w:val="000000"/>
                        </w:rPr>
                        <w:t>the</w:t>
                      </w:r>
                      <w:r w:rsidR="00E27400">
                        <w:rPr>
                          <w:color w:val="000000"/>
                        </w:rPr>
                        <w:t xml:space="preserve"> </w:t>
                      </w:r>
                      <w:r w:rsidR="00435C84">
                        <w:rPr>
                          <w:color w:val="000000"/>
                        </w:rPr>
                        <w:t xml:space="preserve">consultation issued by the </w:t>
                      </w:r>
                      <w:r w:rsidR="00E27400" w:rsidRPr="00E27400">
                        <w:rPr>
                          <w:color w:val="000000"/>
                        </w:rPr>
                        <w:t>Ministry of Industry and Information Technology</w:t>
                      </w:r>
                      <w:r w:rsidR="00EC1C35">
                        <w:rPr>
                          <w:color w:val="000000"/>
                        </w:rPr>
                        <w:t xml:space="preserve"> (MIIT)</w:t>
                      </w:r>
                      <w:r w:rsidR="00435C84">
                        <w:rPr>
                          <w:color w:val="000000"/>
                        </w:rPr>
                        <w:t xml:space="preserve"> of the People’s Republic of China</w:t>
                      </w:r>
                      <w:r>
                        <w:rPr>
                          <w:color w:val="000000"/>
                        </w:rPr>
                        <w:t xml:space="preserve"> </w:t>
                      </w:r>
                      <w:r w:rsidR="00757F1B" w:rsidRPr="00757F1B">
                        <w:rPr>
                          <w:color w:val="000000"/>
                        </w:rPr>
                        <w:t xml:space="preserve">for </w:t>
                      </w:r>
                      <w:r w:rsidR="00EC1C35">
                        <w:rPr>
                          <w:color w:val="000000"/>
                        </w:rPr>
                        <w:t xml:space="preserve">the proposed abolition of </w:t>
                      </w:r>
                      <w:r w:rsidR="00EC1C35" w:rsidRPr="00EC1C35">
                        <w:rPr>
                          <w:color w:val="000000"/>
                        </w:rPr>
                        <w:t>two normative documents re: 40-50 GHz band</w:t>
                      </w:r>
                      <w:r w:rsidR="00E27400">
                        <w:rPr>
                          <w:color w:val="000000"/>
                          <w:lang w:eastAsia="zh-CN"/>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CAAAFAE" w:rsidR="002E16F1" w:rsidRPr="00435C84" w:rsidRDefault="00BB50B1">
      <w:pPr>
        <w:rPr>
          <w:sz w:val="24"/>
          <w:szCs w:val="24"/>
        </w:rPr>
      </w:pPr>
      <w:r w:rsidRPr="00435C84">
        <w:rPr>
          <w:sz w:val="24"/>
          <w:szCs w:val="24"/>
        </w:rPr>
        <w:lastRenderedPageBreak/>
        <w:t>El</w:t>
      </w:r>
      <w:r w:rsidR="00435C84" w:rsidRPr="00435C84">
        <w:rPr>
          <w:sz w:val="24"/>
          <w:szCs w:val="24"/>
        </w:rPr>
        <w:t>ectronic filing</w:t>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t xml:space="preserve">     September 9</w:t>
      </w:r>
      <w:r w:rsidRPr="00435C84">
        <w:rPr>
          <w:sz w:val="24"/>
          <w:szCs w:val="24"/>
        </w:rPr>
        <w:t>, 2023</w:t>
      </w:r>
    </w:p>
    <w:p w14:paraId="2E58D05D" w14:textId="77777777" w:rsidR="002E16F1" w:rsidRPr="00435C84" w:rsidRDefault="002E16F1">
      <w:pPr>
        <w:rPr>
          <w:color w:val="000000"/>
          <w:sz w:val="24"/>
          <w:szCs w:val="24"/>
        </w:rPr>
      </w:pPr>
    </w:p>
    <w:p w14:paraId="0700CB36" w14:textId="72AABF56" w:rsidR="007C1BD0" w:rsidRPr="00435C84" w:rsidRDefault="007C1BD0" w:rsidP="007C1BD0">
      <w:pPr>
        <w:jc w:val="both"/>
        <w:rPr>
          <w:bCs/>
          <w:sz w:val="24"/>
          <w:szCs w:val="24"/>
        </w:rPr>
      </w:pPr>
      <w:r w:rsidRPr="00435C84">
        <w:rPr>
          <w:color w:val="000000"/>
          <w:sz w:val="24"/>
          <w:szCs w:val="24"/>
        </w:rPr>
        <w:t xml:space="preserve">Re:  </w:t>
      </w:r>
      <w:r w:rsidRPr="00435C84">
        <w:rPr>
          <w:sz w:val="24"/>
          <w:szCs w:val="24"/>
        </w:rPr>
        <w:t>Consultation</w:t>
      </w:r>
      <w:r w:rsidR="00435C84" w:rsidRPr="00435C84">
        <w:rPr>
          <w:sz w:val="24"/>
          <w:szCs w:val="24"/>
        </w:rPr>
        <w:t xml:space="preserve"> on</w:t>
      </w:r>
      <w:r w:rsidRPr="00435C84">
        <w:rPr>
          <w:sz w:val="24"/>
          <w:szCs w:val="24"/>
        </w:rPr>
        <w:t xml:space="preserve"> </w:t>
      </w:r>
      <w:r w:rsidR="00435C84" w:rsidRPr="00435C84">
        <w:rPr>
          <w:sz w:val="24"/>
          <w:szCs w:val="24"/>
        </w:rPr>
        <w:t>the proposed abolition of two normative documents re: 40-50 GHz band</w:t>
      </w:r>
    </w:p>
    <w:p w14:paraId="44809CFA" w14:textId="77777777" w:rsidR="007C1BD0" w:rsidRPr="00435C84" w:rsidRDefault="007C1BD0" w:rsidP="007C1BD0">
      <w:pPr>
        <w:pStyle w:val="PlainText"/>
        <w:rPr>
          <w:rFonts w:ascii="Times New Roman" w:hAnsi="Times New Roman"/>
          <w:bCs/>
          <w:sz w:val="24"/>
          <w:szCs w:val="24"/>
        </w:rPr>
      </w:pPr>
    </w:p>
    <w:p w14:paraId="1512EBCE" w14:textId="4E22C6DF" w:rsidR="007C1BD0" w:rsidRPr="00435C84" w:rsidRDefault="007C1BD0" w:rsidP="007C1BD0">
      <w:pPr>
        <w:pStyle w:val="PlainText"/>
        <w:rPr>
          <w:rFonts w:ascii="Times New Roman" w:hAnsi="Times New Roman"/>
          <w:bCs/>
          <w:sz w:val="24"/>
          <w:szCs w:val="24"/>
        </w:rPr>
      </w:pPr>
      <w:r w:rsidRPr="00435C84">
        <w:rPr>
          <w:rFonts w:ascii="Times New Roman" w:hAnsi="Times New Roman"/>
          <w:bCs/>
          <w:sz w:val="24"/>
          <w:szCs w:val="24"/>
        </w:rPr>
        <w:t xml:space="preserve">Dear </w:t>
      </w:r>
      <w:r w:rsidR="003A08EE" w:rsidRPr="00435C84">
        <w:rPr>
          <w:rFonts w:ascii="Times New Roman" w:hAnsi="Times New Roman"/>
          <w:bCs/>
          <w:sz w:val="24"/>
          <w:szCs w:val="24"/>
        </w:rPr>
        <w:t>Telecommunications Bureau</w:t>
      </w:r>
      <w:r w:rsidRPr="00435C84">
        <w:rPr>
          <w:rFonts w:ascii="Times New Roman" w:hAnsi="Times New Roman"/>
          <w:bCs/>
          <w:sz w:val="24"/>
          <w:szCs w:val="24"/>
        </w:rPr>
        <w:t>,</w:t>
      </w:r>
    </w:p>
    <w:p w14:paraId="11ECEE2B" w14:textId="77777777" w:rsidR="007C1BD0" w:rsidRPr="00435C84" w:rsidRDefault="007C1BD0" w:rsidP="007C1BD0">
      <w:pPr>
        <w:pStyle w:val="PlainText"/>
        <w:rPr>
          <w:rFonts w:ascii="Times New Roman" w:hAnsi="Times New Roman"/>
          <w:sz w:val="24"/>
          <w:szCs w:val="24"/>
        </w:rPr>
      </w:pPr>
    </w:p>
    <w:p w14:paraId="5A28B547" w14:textId="02768678" w:rsidR="007C1BD0" w:rsidRDefault="007C1BD0" w:rsidP="00435C84">
      <w:pPr>
        <w:jc w:val="both"/>
        <w:rPr>
          <w:sz w:val="24"/>
          <w:szCs w:val="24"/>
        </w:rPr>
      </w:pPr>
      <w:r w:rsidRPr="00435C84">
        <w:rPr>
          <w:sz w:val="24"/>
          <w:szCs w:val="24"/>
        </w:rPr>
        <w:t xml:space="preserve">IEEE 802 LAN/MAN Standards Committee (LMSC) thanks </w:t>
      </w:r>
      <w:r w:rsidR="00435C84">
        <w:rPr>
          <w:sz w:val="24"/>
          <w:szCs w:val="24"/>
        </w:rPr>
        <w:t xml:space="preserve">the </w:t>
      </w:r>
      <w:r w:rsidR="00E27400" w:rsidRPr="00435C84">
        <w:rPr>
          <w:sz w:val="24"/>
          <w:szCs w:val="24"/>
        </w:rPr>
        <w:t>Ministry of Industry and Information Technology (MIIT)</w:t>
      </w:r>
      <w:r w:rsidRPr="00435C84">
        <w:rPr>
          <w:sz w:val="24"/>
          <w:szCs w:val="24"/>
        </w:rPr>
        <w:t xml:space="preserve"> </w:t>
      </w:r>
      <w:r w:rsidR="00435C84" w:rsidRPr="00435C84">
        <w:rPr>
          <w:sz w:val="24"/>
          <w:szCs w:val="24"/>
        </w:rPr>
        <w:t xml:space="preserve">of the People’s Republic of China </w:t>
      </w:r>
      <w:r w:rsidRPr="00435C84">
        <w:rPr>
          <w:sz w:val="24"/>
          <w:szCs w:val="24"/>
        </w:rPr>
        <w:t xml:space="preserve">for issuing the consultation </w:t>
      </w:r>
      <w:r w:rsidR="003A08EE" w:rsidRPr="00435C84">
        <w:rPr>
          <w:sz w:val="24"/>
          <w:szCs w:val="24"/>
        </w:rPr>
        <w:t>that call for comments on</w:t>
      </w:r>
      <w:r w:rsidR="00435C84">
        <w:rPr>
          <w:sz w:val="24"/>
          <w:szCs w:val="24"/>
        </w:rPr>
        <w:t xml:space="preserve"> </w:t>
      </w:r>
      <w:r w:rsidR="00435C84" w:rsidRPr="00435C84">
        <w:rPr>
          <w:sz w:val="24"/>
          <w:szCs w:val="24"/>
        </w:rPr>
        <w:t xml:space="preserve">the </w:t>
      </w:r>
      <w:r w:rsidR="00435C84">
        <w:rPr>
          <w:sz w:val="24"/>
          <w:szCs w:val="24"/>
        </w:rPr>
        <w:t>p</w:t>
      </w:r>
      <w:r w:rsidR="00435C84" w:rsidRPr="00435C84">
        <w:rPr>
          <w:sz w:val="24"/>
          <w:szCs w:val="24"/>
        </w:rPr>
        <w:t xml:space="preserve">roposed </w:t>
      </w:r>
      <w:r w:rsidR="00435C84">
        <w:rPr>
          <w:sz w:val="24"/>
          <w:szCs w:val="24"/>
        </w:rPr>
        <w:t>a</w:t>
      </w:r>
      <w:r w:rsidR="00435C84" w:rsidRPr="00435C84">
        <w:rPr>
          <w:sz w:val="24"/>
          <w:szCs w:val="24"/>
        </w:rPr>
        <w:t>bolition</w:t>
      </w:r>
      <w:r w:rsidR="003A08EE" w:rsidRPr="00435C84">
        <w:rPr>
          <w:sz w:val="24"/>
          <w:szCs w:val="24"/>
        </w:rPr>
        <w:t xml:space="preserve"> </w:t>
      </w:r>
      <w:r w:rsidR="00435C84">
        <w:rPr>
          <w:sz w:val="24"/>
          <w:szCs w:val="24"/>
        </w:rPr>
        <w:t>of the two normative documents, namely Circular No. 2013 No. 500 “</w:t>
      </w:r>
      <w:r w:rsidR="00435C84" w:rsidRPr="00435C84">
        <w:rPr>
          <w:sz w:val="24"/>
          <w:szCs w:val="24"/>
        </w:rPr>
        <w:t>Ministry of Industry and Information Technology's Issues Regarding Frequency Use of Point-to-Point Wireless Access Systems in Fixed Services in</w:t>
      </w:r>
      <w:r w:rsidR="00435C84">
        <w:rPr>
          <w:sz w:val="24"/>
          <w:szCs w:val="24"/>
        </w:rPr>
        <w:t xml:space="preserve"> the 40-50 Gigahertz (GHz) Band” and Circular No. 2013 No. 502 “</w:t>
      </w:r>
      <w:r w:rsidR="00435C84" w:rsidRPr="00435C84">
        <w:rPr>
          <w:sz w:val="24"/>
          <w:szCs w:val="24"/>
        </w:rPr>
        <w:t>Notice of the Ministry of Industry and Information Technology on Publishing Matters concerning Frequency Use of Broadband Wireless Access Systems in Mobile Services in the 40-50 Gigahertz (GHz) Band</w:t>
      </w:r>
      <w:r w:rsidR="00435C84">
        <w:rPr>
          <w:sz w:val="24"/>
          <w:szCs w:val="24"/>
        </w:rPr>
        <w:t>”.</w:t>
      </w:r>
    </w:p>
    <w:p w14:paraId="1862AA6B" w14:textId="77777777" w:rsidR="00435C84" w:rsidRPr="00435C84" w:rsidRDefault="00435C84" w:rsidP="00435C84">
      <w:pPr>
        <w:jc w:val="both"/>
        <w:rPr>
          <w:sz w:val="24"/>
          <w:szCs w:val="24"/>
        </w:rPr>
      </w:pPr>
    </w:p>
    <w:p w14:paraId="66BF49A5" w14:textId="02BFC8DE" w:rsidR="007C1BD0" w:rsidRPr="00435C84" w:rsidRDefault="001C77EF" w:rsidP="007C1BD0">
      <w:pPr>
        <w:jc w:val="both"/>
        <w:rPr>
          <w:sz w:val="24"/>
          <w:szCs w:val="24"/>
        </w:rPr>
      </w:pPr>
      <w:r w:rsidRPr="00435C84">
        <w:rPr>
          <w:sz w:val="24"/>
          <w:szCs w:val="24"/>
        </w:rPr>
        <w:t>IEEE 802 LMSC is a leading consensus-based industry standards body</w:t>
      </w:r>
      <w:r w:rsidR="007C1BD0" w:rsidRPr="00435C84">
        <w:rPr>
          <w:sz w:val="24"/>
          <w:szCs w:val="24"/>
        </w:rPr>
        <w:t>,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435C84" w:rsidRDefault="007C1BD0" w:rsidP="007C1BD0">
      <w:pPr>
        <w:jc w:val="both"/>
        <w:rPr>
          <w:sz w:val="24"/>
          <w:szCs w:val="24"/>
        </w:rPr>
      </w:pPr>
    </w:p>
    <w:p w14:paraId="6A8721FF" w14:textId="2FC3820F" w:rsidR="007C1BD0" w:rsidRPr="00435C84" w:rsidRDefault="007C1BD0" w:rsidP="007C1BD0">
      <w:pPr>
        <w:jc w:val="both"/>
        <w:rPr>
          <w:sz w:val="24"/>
          <w:szCs w:val="24"/>
        </w:rPr>
      </w:pPr>
      <w:r w:rsidRPr="00435C84">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435C84">
        <w:rPr>
          <w:sz w:val="24"/>
          <w:szCs w:val="24"/>
        </w:rPr>
        <w:t xml:space="preserve">members in over 160 countries. </w:t>
      </w:r>
      <w:r w:rsidRPr="00435C84">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435C84">
        <w:rPr>
          <w:rStyle w:val="FootnoteAnchor"/>
          <w:sz w:val="24"/>
          <w:szCs w:val="24"/>
        </w:rPr>
        <w:footnoteReference w:id="1"/>
      </w:r>
      <w:r w:rsidRPr="00435C84">
        <w:rPr>
          <w:sz w:val="24"/>
          <w:szCs w:val="24"/>
        </w:rPr>
        <w:t>.</w:t>
      </w:r>
    </w:p>
    <w:p w14:paraId="5D301292" w14:textId="77777777" w:rsidR="007C1BD0" w:rsidRPr="00435C84" w:rsidRDefault="007C1BD0" w:rsidP="007C1BD0">
      <w:pPr>
        <w:jc w:val="both"/>
        <w:rPr>
          <w:sz w:val="24"/>
          <w:szCs w:val="24"/>
        </w:rPr>
      </w:pPr>
    </w:p>
    <w:p w14:paraId="18454A33" w14:textId="0299775A" w:rsid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’s specific</w:t>
      </w:r>
      <w:r w:rsidRPr="007C1BD0">
        <w:rPr>
          <w:sz w:val="24"/>
          <w:szCs w:val="24"/>
        </w:rPr>
        <w:t xml:space="preserve"> </w:t>
      </w:r>
      <w:r w:rsidR="00A6165A">
        <w:rPr>
          <w:sz w:val="24"/>
          <w:szCs w:val="24"/>
        </w:rPr>
        <w:t>comments on</w:t>
      </w:r>
      <w:r w:rsidRPr="007C1BD0">
        <w:rPr>
          <w:sz w:val="24"/>
          <w:szCs w:val="24"/>
        </w:rPr>
        <w:t xml:space="preserve"> th</w:t>
      </w:r>
      <w:r w:rsidR="00435C84">
        <w:rPr>
          <w:sz w:val="24"/>
          <w:szCs w:val="24"/>
        </w:rPr>
        <w:t>e proposed a</w:t>
      </w:r>
      <w:r w:rsidR="00435C84" w:rsidRPr="00435C84">
        <w:rPr>
          <w:sz w:val="24"/>
          <w:szCs w:val="24"/>
        </w:rPr>
        <w:t>bolition</w:t>
      </w:r>
      <w:r w:rsidR="00435C84">
        <w:rPr>
          <w:sz w:val="24"/>
          <w:szCs w:val="24"/>
        </w:rPr>
        <w:t xml:space="preserve"> of the following normative document,</w:t>
      </w:r>
      <w:r w:rsidRPr="007C1BD0">
        <w:rPr>
          <w:sz w:val="24"/>
          <w:szCs w:val="24"/>
        </w:rPr>
        <w:t xml:space="preserve"> </w:t>
      </w:r>
      <w:r w:rsidR="00435C84">
        <w:rPr>
          <w:sz w:val="24"/>
          <w:szCs w:val="24"/>
        </w:rPr>
        <w:t>Circular No. 2013 No. 502 “</w:t>
      </w:r>
      <w:r w:rsidR="00435C84" w:rsidRPr="00435C84">
        <w:rPr>
          <w:sz w:val="24"/>
          <w:szCs w:val="24"/>
        </w:rPr>
        <w:t>Notice of the Ministry of Industry and Information Technology on Publishing Matters concerning Frequency Use of Broadband Wireless Access Systems in Mobile Services in the 40-50 Gigahertz (GHz) Band</w:t>
      </w:r>
      <w:r w:rsidR="00435C84">
        <w:rPr>
          <w:sz w:val="24"/>
          <w:szCs w:val="24"/>
        </w:rPr>
        <w:t>”.</w:t>
      </w:r>
    </w:p>
    <w:p w14:paraId="5F24BB8A" w14:textId="77777777" w:rsidR="005E1AD6" w:rsidRDefault="005E1AD6" w:rsidP="007C1BD0">
      <w:pPr>
        <w:jc w:val="both"/>
        <w:rPr>
          <w:sz w:val="24"/>
          <w:szCs w:val="24"/>
        </w:rPr>
      </w:pPr>
    </w:p>
    <w:p w14:paraId="0BDED6E8" w14:textId="363708BE" w:rsidR="00435C84" w:rsidRPr="006B3879" w:rsidRDefault="00435C84" w:rsidP="00435C84">
      <w:pPr>
        <w:jc w:val="both"/>
        <w:rPr>
          <w:b/>
          <w:i/>
          <w:sz w:val="24"/>
          <w:szCs w:val="24"/>
        </w:rPr>
      </w:pPr>
      <w:r w:rsidRPr="006B3879">
        <w:rPr>
          <w:b/>
          <w:i/>
          <w:sz w:val="24"/>
          <w:szCs w:val="24"/>
        </w:rPr>
        <w:t xml:space="preserve">IEEE 802.11 devices </w:t>
      </w:r>
      <w:r>
        <w:rPr>
          <w:b/>
          <w:i/>
          <w:sz w:val="24"/>
          <w:szCs w:val="24"/>
        </w:rPr>
        <w:t>operating in the 40 GHz to 50</w:t>
      </w:r>
      <w:r w:rsidRPr="006B3879">
        <w:rPr>
          <w:b/>
          <w:i/>
          <w:sz w:val="24"/>
          <w:szCs w:val="24"/>
        </w:rPr>
        <w:t xml:space="preserve"> GHz band</w:t>
      </w:r>
    </w:p>
    <w:p w14:paraId="5484634D" w14:textId="77777777" w:rsidR="00435C84" w:rsidRDefault="00435C84" w:rsidP="007C1BD0">
      <w:pPr>
        <w:jc w:val="both"/>
        <w:rPr>
          <w:sz w:val="24"/>
          <w:szCs w:val="24"/>
        </w:rPr>
      </w:pPr>
    </w:p>
    <w:p w14:paraId="75E2763C" w14:textId="78657955" w:rsidR="00435C84" w:rsidRDefault="00432B34" w:rsidP="007C1BD0">
      <w:pPr>
        <w:jc w:val="both"/>
        <w:rPr>
          <w:sz w:val="24"/>
          <w:szCs w:val="24"/>
        </w:rPr>
      </w:pPr>
      <w:r>
        <w:rPr>
          <w:sz w:val="24"/>
          <w:szCs w:val="24"/>
        </w:rPr>
        <w:t>The IEEE Std 802.11aj-2018</w:t>
      </w:r>
      <w:r w:rsidRPr="00432B34">
        <w:rPr>
          <w:sz w:val="24"/>
          <w:szCs w:val="24"/>
        </w:rPr>
        <w:t xml:space="preserve"> standard [1]</w:t>
      </w:r>
      <w:r>
        <w:rPr>
          <w:sz w:val="24"/>
          <w:szCs w:val="24"/>
        </w:rPr>
        <w:t xml:space="preserve"> support </w:t>
      </w:r>
      <w:r w:rsidR="005814BF">
        <w:rPr>
          <w:sz w:val="24"/>
          <w:szCs w:val="24"/>
        </w:rPr>
        <w:t xml:space="preserve">frequency </w:t>
      </w:r>
      <w:r w:rsidR="00FC720A">
        <w:rPr>
          <w:sz w:val="24"/>
          <w:szCs w:val="24"/>
        </w:rPr>
        <w:t>operation in the 42.3</w:t>
      </w:r>
      <w:r>
        <w:rPr>
          <w:sz w:val="24"/>
          <w:szCs w:val="24"/>
        </w:rPr>
        <w:t xml:space="preserve"> </w:t>
      </w:r>
      <w:r w:rsidR="00FC720A">
        <w:rPr>
          <w:sz w:val="24"/>
          <w:szCs w:val="24"/>
        </w:rPr>
        <w:t>G</w:t>
      </w:r>
      <w:r>
        <w:rPr>
          <w:sz w:val="24"/>
          <w:szCs w:val="24"/>
        </w:rPr>
        <w:t>Hz to 47</w:t>
      </w:r>
      <w:r w:rsidR="00FC720A">
        <w:rPr>
          <w:sz w:val="24"/>
          <w:szCs w:val="24"/>
        </w:rPr>
        <w:t xml:space="preserve"> G</w:t>
      </w:r>
      <w:r>
        <w:rPr>
          <w:sz w:val="24"/>
          <w:szCs w:val="24"/>
        </w:rPr>
        <w:t xml:space="preserve">Hz and </w:t>
      </w:r>
      <w:r w:rsidRPr="00E27400">
        <w:rPr>
          <w:sz w:val="24"/>
          <w:szCs w:val="24"/>
        </w:rPr>
        <w:t>47</w:t>
      </w:r>
      <w:r w:rsidR="00FC720A">
        <w:rPr>
          <w:sz w:val="24"/>
          <w:szCs w:val="24"/>
        </w:rPr>
        <w:t>.2</w:t>
      </w:r>
      <w:r>
        <w:rPr>
          <w:sz w:val="24"/>
          <w:szCs w:val="24"/>
        </w:rPr>
        <w:t xml:space="preserve"> </w:t>
      </w:r>
      <w:r w:rsidR="00FC720A">
        <w:rPr>
          <w:sz w:val="24"/>
          <w:szCs w:val="24"/>
        </w:rPr>
        <w:t>G</w:t>
      </w:r>
      <w:r>
        <w:rPr>
          <w:sz w:val="24"/>
          <w:szCs w:val="24"/>
        </w:rPr>
        <w:t xml:space="preserve">Hz to </w:t>
      </w:r>
      <w:r w:rsidRPr="00E27400">
        <w:rPr>
          <w:sz w:val="24"/>
          <w:szCs w:val="24"/>
        </w:rPr>
        <w:t>48</w:t>
      </w:r>
      <w:r w:rsidR="00FC720A">
        <w:rPr>
          <w:sz w:val="24"/>
          <w:szCs w:val="24"/>
        </w:rPr>
        <w:t>.</w:t>
      </w:r>
      <w:r>
        <w:rPr>
          <w:sz w:val="24"/>
          <w:szCs w:val="24"/>
        </w:rPr>
        <w:t xml:space="preserve">4 </w:t>
      </w:r>
      <w:r w:rsidR="00FC720A">
        <w:rPr>
          <w:sz w:val="24"/>
          <w:szCs w:val="24"/>
        </w:rPr>
        <w:t>G</w:t>
      </w:r>
      <w:r>
        <w:rPr>
          <w:sz w:val="24"/>
          <w:szCs w:val="24"/>
        </w:rPr>
        <w:t>Hz</w:t>
      </w:r>
      <w:r w:rsidR="00DC1DCB">
        <w:rPr>
          <w:sz w:val="24"/>
          <w:szCs w:val="24"/>
        </w:rPr>
        <w:t xml:space="preserve"> frequency bands</w:t>
      </w:r>
      <w:r w:rsidR="00A279C3">
        <w:rPr>
          <w:sz w:val="24"/>
          <w:szCs w:val="24"/>
        </w:rPr>
        <w:t xml:space="preserve">. </w:t>
      </w:r>
      <w:r w:rsidR="00DC1DCB">
        <w:rPr>
          <w:sz w:val="24"/>
          <w:szCs w:val="24"/>
        </w:rPr>
        <w:t xml:space="preserve">The channelization </w:t>
      </w:r>
      <w:r w:rsidR="005814BF">
        <w:rPr>
          <w:sz w:val="24"/>
          <w:szCs w:val="24"/>
        </w:rPr>
        <w:t xml:space="preserve">of IEEE 802.11aj includes 10 channels with a bandwidth of 540 MHz each and 5 channels with a bandwidth of 1080 MHz each. </w:t>
      </w:r>
      <w:r w:rsidR="00A279C3" w:rsidRPr="00A279C3">
        <w:rPr>
          <w:sz w:val="24"/>
          <w:szCs w:val="24"/>
        </w:rPr>
        <w:t>In China’s densely populated cities, and with the ubiquitous use of mobile devices, IEEE 802.11aj provides a robust solution to mitigate device interference, lowering instantaneous power requirements and increasing coverage, especially for small form-factor, battery-powered devices with small antennas.</w:t>
      </w:r>
      <w:r w:rsidR="00A279C3">
        <w:rPr>
          <w:sz w:val="24"/>
          <w:szCs w:val="24"/>
        </w:rPr>
        <w:t xml:space="preserve"> It also promotes the development of related technologies and applications t</w:t>
      </w:r>
      <w:r w:rsidR="00A279C3" w:rsidRPr="004A3E19">
        <w:rPr>
          <w:sz w:val="24"/>
          <w:szCs w:val="24"/>
        </w:rPr>
        <w:t>hat leverage spectrum uniquely available in China</w:t>
      </w:r>
      <w:r w:rsidR="00A279C3">
        <w:rPr>
          <w:sz w:val="24"/>
          <w:szCs w:val="24"/>
        </w:rPr>
        <w:t>.</w:t>
      </w:r>
    </w:p>
    <w:p w14:paraId="073C6C1F" w14:textId="77777777" w:rsidR="004A3E19" w:rsidRDefault="004A3E19" w:rsidP="007C1BD0">
      <w:pPr>
        <w:jc w:val="both"/>
        <w:rPr>
          <w:sz w:val="24"/>
          <w:szCs w:val="24"/>
        </w:rPr>
      </w:pPr>
    </w:p>
    <w:p w14:paraId="340CA140" w14:textId="7F58AA7A" w:rsidR="004A3E19" w:rsidRDefault="004A3E19" w:rsidP="007C1BD0">
      <w:pPr>
        <w:jc w:val="both"/>
        <w:rPr>
          <w:sz w:val="24"/>
          <w:szCs w:val="24"/>
        </w:rPr>
      </w:pPr>
      <w:r w:rsidRPr="004A3E19">
        <w:rPr>
          <w:sz w:val="24"/>
          <w:szCs w:val="24"/>
        </w:rPr>
        <w:lastRenderedPageBreak/>
        <w:t xml:space="preserve">In November 2023, an IEEE 802.11 study group dedicated to the enhanced specification of millimeter Wave operation for WLAN connectivity will begin work, with the target of </w:t>
      </w:r>
      <w:r>
        <w:rPr>
          <w:sz w:val="24"/>
          <w:szCs w:val="24"/>
        </w:rPr>
        <w:t xml:space="preserve">specifying frequency operation between 42.5 GHz and 71 GHz and </w:t>
      </w:r>
      <w:r w:rsidRPr="004A3E19">
        <w:rPr>
          <w:sz w:val="24"/>
          <w:szCs w:val="24"/>
        </w:rPr>
        <w:t>defining integration with the</w:t>
      </w:r>
      <w:r>
        <w:rPr>
          <w:sz w:val="24"/>
          <w:szCs w:val="24"/>
        </w:rPr>
        <w:t xml:space="preserve"> multi-link operation</w:t>
      </w:r>
      <w:r w:rsidRPr="004A3E19">
        <w:rPr>
          <w:sz w:val="24"/>
          <w:szCs w:val="24"/>
        </w:rPr>
        <w:t xml:space="preserve"> framework specified by IEEE P802.11be</w:t>
      </w:r>
      <w:r>
        <w:rPr>
          <w:sz w:val="24"/>
          <w:szCs w:val="24"/>
        </w:rPr>
        <w:t xml:space="preserve"> [2]</w:t>
      </w:r>
      <w:r w:rsidRPr="004A3E19">
        <w:rPr>
          <w:sz w:val="24"/>
          <w:szCs w:val="24"/>
        </w:rPr>
        <w:t xml:space="preserve">. The </w:t>
      </w:r>
      <w:r>
        <w:rPr>
          <w:sz w:val="24"/>
          <w:szCs w:val="24"/>
        </w:rPr>
        <w:t>40</w:t>
      </w:r>
      <w:r w:rsidRPr="004A3E19">
        <w:rPr>
          <w:sz w:val="24"/>
          <w:szCs w:val="24"/>
        </w:rPr>
        <w:t xml:space="preserve"> GHz </w:t>
      </w:r>
      <w:r>
        <w:rPr>
          <w:sz w:val="24"/>
          <w:szCs w:val="24"/>
        </w:rPr>
        <w:t xml:space="preserve">to 50 GHz </w:t>
      </w:r>
      <w:r w:rsidRPr="004A3E19">
        <w:rPr>
          <w:sz w:val="24"/>
          <w:szCs w:val="24"/>
        </w:rPr>
        <w:t>band</w:t>
      </w:r>
      <w:r>
        <w:rPr>
          <w:sz w:val="24"/>
          <w:szCs w:val="24"/>
        </w:rPr>
        <w:t>s</w:t>
      </w:r>
      <w:r w:rsidRPr="004A3E19">
        <w:rPr>
          <w:sz w:val="24"/>
          <w:szCs w:val="24"/>
        </w:rPr>
        <w:t xml:space="preserve"> will therefore be of continued relevance for the WLAN ecosystem.</w:t>
      </w:r>
    </w:p>
    <w:p w14:paraId="1A4D51DE" w14:textId="77777777" w:rsidR="005E1AD6" w:rsidRPr="006B3879" w:rsidRDefault="004A3E19" w:rsidP="005E1AD6">
      <w:pPr>
        <w:jc w:val="both"/>
        <w:rPr>
          <w:b/>
          <w:i/>
          <w:sz w:val="24"/>
          <w:szCs w:val="24"/>
        </w:rPr>
      </w:pPr>
      <w:r w:rsidRPr="004A3E19">
        <w:rPr>
          <w:sz w:val="24"/>
          <w:szCs w:val="24"/>
        </w:rPr>
        <w:br/>
      </w:r>
      <w:r w:rsidR="005E1AD6">
        <w:rPr>
          <w:b/>
          <w:i/>
          <w:sz w:val="24"/>
          <w:szCs w:val="24"/>
        </w:rPr>
        <w:t>The normative document should be retained</w:t>
      </w:r>
    </w:p>
    <w:p w14:paraId="234A6068" w14:textId="77777777" w:rsidR="005E1AD6" w:rsidRDefault="005E1AD6" w:rsidP="005E1AD6">
      <w:pPr>
        <w:jc w:val="both"/>
        <w:rPr>
          <w:sz w:val="24"/>
          <w:szCs w:val="24"/>
        </w:rPr>
      </w:pPr>
    </w:p>
    <w:p w14:paraId="77613671" w14:textId="2229A76E" w:rsidR="005E1AD6" w:rsidRDefault="005E1AD6" w:rsidP="005E1AD6">
      <w:pPr>
        <w:jc w:val="both"/>
        <w:rPr>
          <w:sz w:val="24"/>
          <w:szCs w:val="24"/>
        </w:rPr>
      </w:pPr>
      <w:r>
        <w:rPr>
          <w:sz w:val="24"/>
          <w:szCs w:val="24"/>
        </w:rPr>
        <w:t xml:space="preserve">IEEE 802 LMSC believes that the MIIT should retain the normative document to support </w:t>
      </w:r>
      <w:r w:rsidRPr="007C1BD0">
        <w:rPr>
          <w:sz w:val="24"/>
          <w:szCs w:val="24"/>
        </w:rPr>
        <w:t xml:space="preserve">the </w:t>
      </w:r>
      <w:r>
        <w:rPr>
          <w:rStyle w:val="Hyperlink"/>
          <w:bCs/>
          <w:color w:val="auto"/>
          <w:sz w:val="24"/>
          <w:szCs w:val="24"/>
          <w:u w:val="none"/>
        </w:rPr>
        <w:t xml:space="preserve">use of </w:t>
      </w:r>
      <w:r>
        <w:rPr>
          <w:sz w:val="24"/>
          <w:szCs w:val="24"/>
        </w:rPr>
        <w:t>b</w:t>
      </w:r>
      <w:r w:rsidRPr="00435C84">
        <w:rPr>
          <w:sz w:val="24"/>
          <w:szCs w:val="24"/>
        </w:rPr>
        <w:t xml:space="preserve">roadband </w:t>
      </w:r>
      <w:r>
        <w:rPr>
          <w:sz w:val="24"/>
          <w:szCs w:val="24"/>
        </w:rPr>
        <w:t>w</w:t>
      </w:r>
      <w:r w:rsidRPr="00435C84">
        <w:rPr>
          <w:sz w:val="24"/>
          <w:szCs w:val="24"/>
        </w:rPr>
        <w:t xml:space="preserve">ireless </w:t>
      </w:r>
      <w:r>
        <w:rPr>
          <w:sz w:val="24"/>
          <w:szCs w:val="24"/>
        </w:rPr>
        <w:t>a</w:t>
      </w:r>
      <w:r w:rsidRPr="00435C84">
        <w:rPr>
          <w:sz w:val="24"/>
          <w:szCs w:val="24"/>
        </w:rPr>
        <w:t xml:space="preserve">ccess </w:t>
      </w:r>
      <w:r>
        <w:rPr>
          <w:sz w:val="24"/>
          <w:szCs w:val="24"/>
        </w:rPr>
        <w:t>s</w:t>
      </w:r>
      <w:r w:rsidRPr="00435C84">
        <w:rPr>
          <w:sz w:val="24"/>
          <w:szCs w:val="24"/>
        </w:rPr>
        <w:t xml:space="preserve">ystems in </w:t>
      </w:r>
      <w:r>
        <w:rPr>
          <w:sz w:val="24"/>
          <w:szCs w:val="24"/>
        </w:rPr>
        <w:t>m</w:t>
      </w:r>
      <w:r w:rsidRPr="00435C84">
        <w:rPr>
          <w:sz w:val="24"/>
          <w:szCs w:val="24"/>
        </w:rPr>
        <w:t xml:space="preserve">obile </w:t>
      </w:r>
      <w:r>
        <w:rPr>
          <w:sz w:val="24"/>
          <w:szCs w:val="24"/>
        </w:rPr>
        <w:t>s</w:t>
      </w:r>
      <w:r w:rsidRPr="00435C84">
        <w:rPr>
          <w:sz w:val="24"/>
          <w:szCs w:val="24"/>
        </w:rPr>
        <w:t>ervices</w:t>
      </w:r>
      <w:r>
        <w:rPr>
          <w:sz w:val="24"/>
          <w:szCs w:val="24"/>
        </w:rPr>
        <w:t xml:space="preserve">, including radio local area network (RLAN), </w:t>
      </w:r>
      <w:r>
        <w:rPr>
          <w:rStyle w:val="Hyperlink"/>
          <w:bCs/>
          <w:color w:val="auto"/>
          <w:sz w:val="24"/>
          <w:szCs w:val="24"/>
          <w:u w:val="none"/>
        </w:rPr>
        <w:t>in the 40 GHz and 50 GHz band</w:t>
      </w:r>
      <w:r w:rsidR="00E91D41">
        <w:rPr>
          <w:sz w:val="24"/>
          <w:szCs w:val="24"/>
        </w:rPr>
        <w:t>.</w:t>
      </w:r>
      <w:r>
        <w:rPr>
          <w:sz w:val="24"/>
          <w:szCs w:val="24"/>
        </w:rPr>
        <w:t xml:space="preserve"> Retaining the document </w:t>
      </w:r>
      <w:r w:rsidR="00A279C3">
        <w:rPr>
          <w:sz w:val="24"/>
          <w:szCs w:val="24"/>
        </w:rPr>
        <w:t>strengthen</w:t>
      </w:r>
      <w:r>
        <w:rPr>
          <w:sz w:val="24"/>
          <w:szCs w:val="24"/>
        </w:rPr>
        <w:t xml:space="preserve"> the MIIT’s goal</w:t>
      </w:r>
      <w:r w:rsidR="00A279C3">
        <w:rPr>
          <w:sz w:val="24"/>
          <w:szCs w:val="24"/>
        </w:rPr>
        <w:t>s</w:t>
      </w:r>
      <w:r>
        <w:rPr>
          <w:sz w:val="24"/>
          <w:szCs w:val="24"/>
        </w:rPr>
        <w:t xml:space="preserve"> to improve spectrum </w:t>
      </w:r>
      <w:r w:rsidRPr="005E1AD6">
        <w:rPr>
          <w:sz w:val="24"/>
          <w:szCs w:val="24"/>
        </w:rPr>
        <w:t xml:space="preserve">utilization </w:t>
      </w:r>
      <w:r>
        <w:rPr>
          <w:sz w:val="24"/>
          <w:szCs w:val="24"/>
        </w:rPr>
        <w:t>and further the development of telecommunications industry</w:t>
      </w:r>
      <w:r w:rsidR="00A279C3">
        <w:rPr>
          <w:sz w:val="24"/>
          <w:szCs w:val="24"/>
        </w:rPr>
        <w:t xml:space="preserve"> ecosystem</w:t>
      </w:r>
      <w:r>
        <w:rPr>
          <w:sz w:val="24"/>
          <w:szCs w:val="24"/>
        </w:rPr>
        <w:t>.</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7E0B130A" w14:textId="77777777" w:rsidR="005E1AD6" w:rsidRPr="007C1BD0" w:rsidRDefault="005E1AD6" w:rsidP="005E1AD6">
      <w:pPr>
        <w:rPr>
          <w:sz w:val="24"/>
          <w:szCs w:val="24"/>
        </w:rPr>
      </w:pPr>
    </w:p>
    <w:p w14:paraId="09E661D2" w14:textId="1DAF51A4" w:rsidR="005E1AD6" w:rsidRPr="007C1BD0" w:rsidRDefault="005E1AD6" w:rsidP="005E1AD6">
      <w:pPr>
        <w:jc w:val="both"/>
        <w:rPr>
          <w:color w:val="000000"/>
          <w:sz w:val="24"/>
          <w:szCs w:val="24"/>
        </w:rPr>
      </w:pPr>
      <w:r w:rsidRPr="007C1BD0">
        <w:rPr>
          <w:sz w:val="24"/>
          <w:szCs w:val="24"/>
        </w:rPr>
        <w:t xml:space="preserve">IEEE 802 LMSC thanks the </w:t>
      </w:r>
      <w:r>
        <w:rPr>
          <w:sz w:val="24"/>
          <w:szCs w:val="24"/>
        </w:rPr>
        <w:t>MIIT</w:t>
      </w:r>
      <w:r w:rsidRPr="007C1BD0">
        <w:rPr>
          <w:sz w:val="24"/>
          <w:szCs w:val="24"/>
        </w:rPr>
        <w:t xml:space="preserve"> for the opportunity to provide this submission and kindly requests </w:t>
      </w:r>
      <w:r>
        <w:rPr>
          <w:sz w:val="24"/>
          <w:szCs w:val="24"/>
        </w:rPr>
        <w:t xml:space="preserve">MIIT </w:t>
      </w:r>
      <w:r w:rsidRPr="007C1BD0">
        <w:rPr>
          <w:sz w:val="24"/>
          <w:szCs w:val="24"/>
        </w:rPr>
        <w:t xml:space="preserve">to </w:t>
      </w:r>
      <w:r>
        <w:rPr>
          <w:sz w:val="24"/>
          <w:szCs w:val="24"/>
        </w:rPr>
        <w:t>consider</w:t>
      </w:r>
      <w:r w:rsidRPr="007C1BD0">
        <w:rPr>
          <w:sz w:val="24"/>
          <w:szCs w:val="24"/>
        </w:rPr>
        <w:t xml:space="preserve"> our responses in its future decisions </w:t>
      </w:r>
      <w:r>
        <w:rPr>
          <w:sz w:val="24"/>
          <w:szCs w:val="24"/>
        </w:rPr>
        <w:t>regarding</w:t>
      </w:r>
      <w:r w:rsidRPr="007C1BD0">
        <w:rPr>
          <w:sz w:val="24"/>
          <w:szCs w:val="24"/>
        </w:rPr>
        <w:t xml:space="preserve"> the </w:t>
      </w:r>
      <w:r>
        <w:rPr>
          <w:rStyle w:val="Hyperlink"/>
          <w:bCs/>
          <w:color w:val="auto"/>
          <w:sz w:val="24"/>
          <w:szCs w:val="24"/>
          <w:u w:val="none"/>
        </w:rPr>
        <w:t xml:space="preserve">use of </w:t>
      </w:r>
      <w:r>
        <w:rPr>
          <w:sz w:val="24"/>
          <w:szCs w:val="24"/>
        </w:rPr>
        <w:t>b</w:t>
      </w:r>
      <w:r w:rsidRPr="00435C84">
        <w:rPr>
          <w:sz w:val="24"/>
          <w:szCs w:val="24"/>
        </w:rPr>
        <w:t xml:space="preserve">roadband </w:t>
      </w:r>
      <w:r>
        <w:rPr>
          <w:sz w:val="24"/>
          <w:szCs w:val="24"/>
        </w:rPr>
        <w:t>w</w:t>
      </w:r>
      <w:r w:rsidRPr="00435C84">
        <w:rPr>
          <w:sz w:val="24"/>
          <w:szCs w:val="24"/>
        </w:rPr>
        <w:t xml:space="preserve">ireless </w:t>
      </w:r>
      <w:r>
        <w:rPr>
          <w:sz w:val="24"/>
          <w:szCs w:val="24"/>
        </w:rPr>
        <w:t>a</w:t>
      </w:r>
      <w:r w:rsidRPr="00435C84">
        <w:rPr>
          <w:sz w:val="24"/>
          <w:szCs w:val="24"/>
        </w:rPr>
        <w:t xml:space="preserve">ccess </w:t>
      </w:r>
      <w:r>
        <w:rPr>
          <w:sz w:val="24"/>
          <w:szCs w:val="24"/>
        </w:rPr>
        <w:t>s</w:t>
      </w:r>
      <w:r w:rsidRPr="00435C84">
        <w:rPr>
          <w:sz w:val="24"/>
          <w:szCs w:val="24"/>
        </w:rPr>
        <w:t xml:space="preserve">ystems in </w:t>
      </w:r>
      <w:r>
        <w:rPr>
          <w:sz w:val="24"/>
          <w:szCs w:val="24"/>
        </w:rPr>
        <w:t>m</w:t>
      </w:r>
      <w:r w:rsidRPr="00435C84">
        <w:rPr>
          <w:sz w:val="24"/>
          <w:szCs w:val="24"/>
        </w:rPr>
        <w:t xml:space="preserve">obile </w:t>
      </w:r>
      <w:r>
        <w:rPr>
          <w:sz w:val="24"/>
          <w:szCs w:val="24"/>
        </w:rPr>
        <w:t>s</w:t>
      </w:r>
      <w:r w:rsidRPr="00435C84">
        <w:rPr>
          <w:sz w:val="24"/>
          <w:szCs w:val="24"/>
        </w:rPr>
        <w:t>ervices</w:t>
      </w:r>
      <w:r>
        <w:rPr>
          <w:rStyle w:val="Hyperlink"/>
          <w:bCs/>
          <w:color w:val="auto"/>
          <w:sz w:val="24"/>
          <w:szCs w:val="24"/>
          <w:u w:val="none"/>
        </w:rPr>
        <w:t xml:space="preserve"> in the 40 GHz and 50 GHz band</w:t>
      </w:r>
      <w:r w:rsidRPr="007C1BD0">
        <w:rPr>
          <w:sz w:val="24"/>
          <w:szCs w:val="24"/>
        </w:rPr>
        <w:t xml:space="preserve">. </w:t>
      </w:r>
    </w:p>
    <w:p w14:paraId="350BAEF8" w14:textId="77777777" w:rsidR="005E1AD6" w:rsidRPr="007C1BD0" w:rsidRDefault="005E1AD6" w:rsidP="007C1BD0">
      <w:pPr>
        <w:jc w:val="both"/>
        <w:rPr>
          <w:color w:val="000000"/>
          <w:sz w:val="24"/>
          <w:szCs w:val="24"/>
        </w:rPr>
      </w:pPr>
    </w:p>
    <w:p w14:paraId="58747CB8" w14:textId="6DBD7671" w:rsidR="007C1BD0" w:rsidRPr="007C1BD0" w:rsidRDefault="007C1BD0" w:rsidP="007C1BD0">
      <w:pPr>
        <w:rPr>
          <w:sz w:val="24"/>
          <w:szCs w:val="24"/>
        </w:rPr>
      </w:pPr>
      <w:r w:rsidRPr="007C1BD0">
        <w:rPr>
          <w:sz w:val="24"/>
          <w:szCs w:val="24"/>
        </w:rPr>
        <w:t>Respectfully submitted</w:t>
      </w:r>
      <w:r w:rsidR="00C96F5C">
        <w:rPr>
          <w:sz w:val="24"/>
          <w:szCs w:val="24"/>
        </w:rPr>
        <w:t>,</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8">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E86F6C">
      <w:pPr>
        <w:jc w:val="both"/>
        <w:rPr>
          <w:sz w:val="24"/>
          <w:szCs w:val="24"/>
        </w:rPr>
      </w:pPr>
      <w:r w:rsidRPr="007C1BD0">
        <w:rPr>
          <w:sz w:val="24"/>
          <w:szCs w:val="24"/>
        </w:rPr>
        <w:t>References:</w:t>
      </w:r>
    </w:p>
    <w:p w14:paraId="4F77004B" w14:textId="77777777" w:rsidR="007C1BD0" w:rsidRPr="007C1BD0" w:rsidRDefault="007C1BD0" w:rsidP="00E86F6C">
      <w:pPr>
        <w:jc w:val="both"/>
        <w:rPr>
          <w:sz w:val="24"/>
          <w:szCs w:val="24"/>
        </w:rPr>
      </w:pPr>
    </w:p>
    <w:p w14:paraId="5DD9424A" w14:textId="32DB1419" w:rsidR="004B2AE3" w:rsidRDefault="007C1BD0" w:rsidP="00E86F6C">
      <w:pPr>
        <w:ind w:left="540" w:hanging="540"/>
        <w:jc w:val="both"/>
        <w:rPr>
          <w:sz w:val="24"/>
          <w:szCs w:val="24"/>
        </w:rPr>
      </w:pPr>
      <w:r w:rsidRPr="007C1BD0">
        <w:rPr>
          <w:sz w:val="24"/>
          <w:szCs w:val="24"/>
        </w:rPr>
        <w:t xml:space="preserve">[1] </w:t>
      </w:r>
      <w:r w:rsidRPr="007C1BD0">
        <w:rPr>
          <w:sz w:val="24"/>
          <w:szCs w:val="24"/>
        </w:rPr>
        <w:tab/>
      </w:r>
      <w:r w:rsidR="0020697D" w:rsidRPr="009357BB">
        <w:rPr>
          <w:sz w:val="24"/>
          <w:szCs w:val="24"/>
        </w:rPr>
        <w:t>“</w:t>
      </w:r>
      <w:r w:rsidR="009357BB" w:rsidRPr="009357BB">
        <w:rPr>
          <w:sz w:val="24"/>
          <w:szCs w:val="24"/>
        </w:rPr>
        <w:t>IEEE Standard for Information Technology--Telecommunications and information exchange between systems Local and metropolitan area networks--Specific requirements Part 11: Wireless LAN Medium Access Control (MAC) and Physical Layer (PHY) Specifications Amendment 3: Enhancements for Very High Throughput to Support Chinese Millimeter Wave Frequency Bands (60 GHz and 45 GHz),</w:t>
      </w:r>
      <w:bookmarkStart w:id="0" w:name="_GoBack"/>
      <w:bookmarkEnd w:id="0"/>
      <w:r w:rsidR="0020697D" w:rsidRPr="009357BB">
        <w:rPr>
          <w:sz w:val="24"/>
          <w:szCs w:val="24"/>
        </w:rPr>
        <w:t>”</w:t>
      </w:r>
      <w:r w:rsidR="009357BB" w:rsidRPr="009357BB">
        <w:rPr>
          <w:sz w:val="24"/>
          <w:szCs w:val="24"/>
        </w:rPr>
        <w:t xml:space="preserve"> in IEEE Std 802.11aj-2018 (Amendment to IEEE Std 802.11-2016 as amended by IEEE Std 802.11ai-2</w:t>
      </w:r>
      <w:r w:rsidR="0020697D">
        <w:rPr>
          <w:sz w:val="24"/>
          <w:szCs w:val="24"/>
        </w:rPr>
        <w:t>016 and IEEE Std 802.11ah-2016)</w:t>
      </w:r>
      <w:r w:rsidR="009357BB" w:rsidRPr="009357BB">
        <w:rPr>
          <w:sz w:val="24"/>
          <w:szCs w:val="24"/>
        </w:rPr>
        <w:t>, vol., no., pp.1-306, 18 April 2018, doi: 10.1109/IEEESTD.2018.8345727.</w:t>
      </w:r>
    </w:p>
    <w:p w14:paraId="2CA4E5D9" w14:textId="115218E9" w:rsidR="002E16F1" w:rsidRDefault="00682DBE" w:rsidP="0048064D">
      <w:pPr>
        <w:ind w:left="540" w:hanging="540"/>
        <w:jc w:val="both"/>
        <w:rPr>
          <w:sz w:val="24"/>
          <w:szCs w:val="24"/>
        </w:rPr>
      </w:pPr>
      <w:r>
        <w:rPr>
          <w:sz w:val="24"/>
          <w:szCs w:val="24"/>
        </w:rPr>
        <w:t>[2]</w:t>
      </w:r>
      <w:r>
        <w:rPr>
          <w:sz w:val="24"/>
          <w:szCs w:val="24"/>
        </w:rPr>
        <w:tab/>
      </w:r>
      <w:r w:rsidR="009357BB" w:rsidRPr="009357BB">
        <w:rPr>
          <w:sz w:val="24"/>
          <w:szCs w:val="24"/>
        </w:rPr>
        <w:t>“IEEE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w:t>
      </w:r>
      <w:r w:rsidR="0020697D">
        <w:rPr>
          <w:sz w:val="24"/>
          <w:szCs w:val="24"/>
        </w:rPr>
        <w:t>EE P802.11be/D3.0, January 2023</w:t>
      </w:r>
      <w:r w:rsidR="009357BB" w:rsidRPr="009357BB">
        <w:rPr>
          <w:sz w:val="24"/>
          <w:szCs w:val="24"/>
        </w:rPr>
        <w:t>, vol., no., pp.1-999, 1 March 2023.</w:t>
      </w:r>
    </w:p>
    <w:sectPr w:rsidR="002E16F1" w:rsidSect="009357BB">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C647C" w14:textId="77777777" w:rsidR="00B4169B" w:rsidRDefault="00B4169B">
      <w:r>
        <w:separator/>
      </w:r>
    </w:p>
  </w:endnote>
  <w:endnote w:type="continuationSeparator" w:id="0">
    <w:p w14:paraId="635CB18F" w14:textId="77777777" w:rsidR="00B4169B" w:rsidRDefault="00B4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07F1D6D3" w:rsidR="002E16F1" w:rsidRDefault="00B4169B">
    <w:pPr>
      <w:pStyle w:val="Footer"/>
      <w:tabs>
        <w:tab w:val="clear" w:pos="6480"/>
        <w:tab w:val="center" w:pos="4680"/>
        <w:tab w:val="right" w:pos="9360"/>
      </w:tabs>
      <w:rPr>
        <w:lang w:val="fr-CA"/>
      </w:rPr>
    </w:pPr>
    <w:r>
      <w:fldChar w:fldCharType="begin"/>
    </w:r>
    <w:r>
      <w:instrText xml:space="preserve"> SUBJ</w:instrText>
    </w:r>
    <w:r>
      <w:instrText xml:space="preserve">ECT </w:instrText>
    </w:r>
    <w:r>
      <w:fldChar w:fldCharType="separate"/>
    </w:r>
    <w:r w:rsidR="00BE14C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20697D">
      <w:rPr>
        <w:noProof/>
      </w:rPr>
      <w:t>3</w:t>
    </w:r>
    <w:r w:rsidR="00BB50B1">
      <w:fldChar w:fldCharType="end"/>
    </w:r>
    <w:r w:rsidR="00BB50B1">
      <w:rPr>
        <w:lang w:val="fr-CA"/>
      </w:rPr>
      <w:tab/>
    </w:r>
    <w:r w:rsidR="00B525FF">
      <w:rPr>
        <w:lang w:val="fr-CA"/>
      </w:rPr>
      <w:t>Chenhe Ji</w:t>
    </w:r>
    <w:r w:rsidR="00BB50B1">
      <w:rPr>
        <w:lang w:val="fr-CA"/>
      </w:rPr>
      <w:t xml:space="preserve"> (</w:t>
    </w:r>
    <w:r w:rsidR="00B525FF">
      <w:rPr>
        <w:lang w:val="fr-CA"/>
      </w:rPr>
      <w:t>Huawei</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9F421" w14:textId="77777777" w:rsidR="00B4169B" w:rsidRDefault="00B4169B">
      <w:pPr>
        <w:rPr>
          <w:sz w:val="12"/>
        </w:rPr>
      </w:pPr>
      <w:r>
        <w:separator/>
      </w:r>
    </w:p>
  </w:footnote>
  <w:footnote w:type="continuationSeparator" w:id="0">
    <w:p w14:paraId="49004B3E" w14:textId="77777777" w:rsidR="00B4169B" w:rsidRDefault="00B4169B">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54C9E4CD" w:rsidR="002E16F1" w:rsidRDefault="00BB50B1">
    <w:pPr>
      <w:pStyle w:val="Header"/>
      <w:tabs>
        <w:tab w:val="clear" w:pos="6480"/>
        <w:tab w:val="center" w:pos="4680"/>
        <w:tab w:val="right" w:pos="9360"/>
      </w:tabs>
    </w:pPr>
    <w:r>
      <w:t>A</w:t>
    </w:r>
    <w:r w:rsidR="000B56A5">
      <w:t>ugust</w:t>
    </w:r>
    <w:r>
      <w:t xml:space="preserve"> 2023 </w:t>
    </w:r>
    <w:r>
      <w:tab/>
    </w:r>
    <w:r>
      <w:tab/>
      <w:t>doc.: IEEE 802.18-</w:t>
    </w:r>
    <w:r w:rsidR="000B56A5">
      <w:t>23</w:t>
    </w:r>
    <w:r>
      <w:t>/00</w:t>
    </w:r>
    <w:r w:rsidR="00B01AB9">
      <w:t>98</w:t>
    </w:r>
    <w:r>
      <w:t>r</w:t>
    </w:r>
    <w:r w:rsidR="0064530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bordersDoNotSurroundHeader/>
  <w:bordersDoNotSurroundFooter/>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573BB"/>
    <w:rsid w:val="000619BA"/>
    <w:rsid w:val="00077E6A"/>
    <w:rsid w:val="0008251C"/>
    <w:rsid w:val="0008622D"/>
    <w:rsid w:val="00090E73"/>
    <w:rsid w:val="00093BF4"/>
    <w:rsid w:val="000A061A"/>
    <w:rsid w:val="000A19A3"/>
    <w:rsid w:val="000B1EAE"/>
    <w:rsid w:val="000B4338"/>
    <w:rsid w:val="000B56A5"/>
    <w:rsid w:val="000C3A01"/>
    <w:rsid w:val="000D734A"/>
    <w:rsid w:val="0010370E"/>
    <w:rsid w:val="00107448"/>
    <w:rsid w:val="001119EC"/>
    <w:rsid w:val="00144E4B"/>
    <w:rsid w:val="00156751"/>
    <w:rsid w:val="0015790B"/>
    <w:rsid w:val="0017416B"/>
    <w:rsid w:val="001925FD"/>
    <w:rsid w:val="00195BC8"/>
    <w:rsid w:val="00197258"/>
    <w:rsid w:val="001A1359"/>
    <w:rsid w:val="001B03DD"/>
    <w:rsid w:val="001C77EF"/>
    <w:rsid w:val="001D61C2"/>
    <w:rsid w:val="001E6566"/>
    <w:rsid w:val="0020364D"/>
    <w:rsid w:val="0020697D"/>
    <w:rsid w:val="002165A6"/>
    <w:rsid w:val="00223404"/>
    <w:rsid w:val="00227D52"/>
    <w:rsid w:val="00240655"/>
    <w:rsid w:val="002B4491"/>
    <w:rsid w:val="002E16F1"/>
    <w:rsid w:val="003027EC"/>
    <w:rsid w:val="00310E3E"/>
    <w:rsid w:val="00314E0F"/>
    <w:rsid w:val="003168C7"/>
    <w:rsid w:val="00352676"/>
    <w:rsid w:val="003528EF"/>
    <w:rsid w:val="00356729"/>
    <w:rsid w:val="00383578"/>
    <w:rsid w:val="003A08EE"/>
    <w:rsid w:val="003B1BA3"/>
    <w:rsid w:val="003D5117"/>
    <w:rsid w:val="003F264E"/>
    <w:rsid w:val="003F7193"/>
    <w:rsid w:val="00401140"/>
    <w:rsid w:val="00425DEB"/>
    <w:rsid w:val="00432B34"/>
    <w:rsid w:val="00433662"/>
    <w:rsid w:val="00434F56"/>
    <w:rsid w:val="00435C84"/>
    <w:rsid w:val="00467D79"/>
    <w:rsid w:val="00475BEB"/>
    <w:rsid w:val="0048064D"/>
    <w:rsid w:val="00487D2F"/>
    <w:rsid w:val="00492C3C"/>
    <w:rsid w:val="004A3E19"/>
    <w:rsid w:val="004B0C3F"/>
    <w:rsid w:val="004B0F5F"/>
    <w:rsid w:val="004B2AE3"/>
    <w:rsid w:val="004B5951"/>
    <w:rsid w:val="004B5A77"/>
    <w:rsid w:val="004B754C"/>
    <w:rsid w:val="004C77DF"/>
    <w:rsid w:val="004D7AE8"/>
    <w:rsid w:val="004E51C0"/>
    <w:rsid w:val="004E70E6"/>
    <w:rsid w:val="00507C00"/>
    <w:rsid w:val="00520091"/>
    <w:rsid w:val="005213FD"/>
    <w:rsid w:val="00523EB4"/>
    <w:rsid w:val="0053275E"/>
    <w:rsid w:val="00533B01"/>
    <w:rsid w:val="00541FE8"/>
    <w:rsid w:val="00543483"/>
    <w:rsid w:val="00547134"/>
    <w:rsid w:val="00561AD9"/>
    <w:rsid w:val="005814BF"/>
    <w:rsid w:val="005C05A2"/>
    <w:rsid w:val="005E1AD6"/>
    <w:rsid w:val="00602EA3"/>
    <w:rsid w:val="00602FEE"/>
    <w:rsid w:val="00636A33"/>
    <w:rsid w:val="00641E4A"/>
    <w:rsid w:val="00645300"/>
    <w:rsid w:val="00662A88"/>
    <w:rsid w:val="00674AF7"/>
    <w:rsid w:val="0067534F"/>
    <w:rsid w:val="00676E07"/>
    <w:rsid w:val="00677E12"/>
    <w:rsid w:val="00682DBE"/>
    <w:rsid w:val="006A52D5"/>
    <w:rsid w:val="006B2EE8"/>
    <w:rsid w:val="006D30A4"/>
    <w:rsid w:val="006D57F8"/>
    <w:rsid w:val="006F2A16"/>
    <w:rsid w:val="00727995"/>
    <w:rsid w:val="00755CB7"/>
    <w:rsid w:val="00756A48"/>
    <w:rsid w:val="00757F1B"/>
    <w:rsid w:val="00762CCF"/>
    <w:rsid w:val="00766DE7"/>
    <w:rsid w:val="00772706"/>
    <w:rsid w:val="007B3C2D"/>
    <w:rsid w:val="007C1BD0"/>
    <w:rsid w:val="007D13E3"/>
    <w:rsid w:val="007E0A8C"/>
    <w:rsid w:val="007E5828"/>
    <w:rsid w:val="007F220B"/>
    <w:rsid w:val="007F32F4"/>
    <w:rsid w:val="007F78A1"/>
    <w:rsid w:val="00821459"/>
    <w:rsid w:val="00821EBA"/>
    <w:rsid w:val="00823353"/>
    <w:rsid w:val="00827E74"/>
    <w:rsid w:val="008423E5"/>
    <w:rsid w:val="00844977"/>
    <w:rsid w:val="00850E69"/>
    <w:rsid w:val="00850F58"/>
    <w:rsid w:val="00855C52"/>
    <w:rsid w:val="008601BD"/>
    <w:rsid w:val="00865704"/>
    <w:rsid w:val="008A4605"/>
    <w:rsid w:val="008A7589"/>
    <w:rsid w:val="008D349B"/>
    <w:rsid w:val="00901674"/>
    <w:rsid w:val="009114B6"/>
    <w:rsid w:val="00932667"/>
    <w:rsid w:val="009357BB"/>
    <w:rsid w:val="00966B4B"/>
    <w:rsid w:val="00974876"/>
    <w:rsid w:val="009900B3"/>
    <w:rsid w:val="009B6760"/>
    <w:rsid w:val="009D28FC"/>
    <w:rsid w:val="009E289D"/>
    <w:rsid w:val="00A02421"/>
    <w:rsid w:val="00A16E31"/>
    <w:rsid w:val="00A279C3"/>
    <w:rsid w:val="00A46C8C"/>
    <w:rsid w:val="00A570BA"/>
    <w:rsid w:val="00A6165A"/>
    <w:rsid w:val="00A67CC9"/>
    <w:rsid w:val="00A84130"/>
    <w:rsid w:val="00A84E45"/>
    <w:rsid w:val="00AA76F1"/>
    <w:rsid w:val="00AB0E9F"/>
    <w:rsid w:val="00AB3BBD"/>
    <w:rsid w:val="00AC1020"/>
    <w:rsid w:val="00AE16D7"/>
    <w:rsid w:val="00B01AB9"/>
    <w:rsid w:val="00B17EB4"/>
    <w:rsid w:val="00B26B77"/>
    <w:rsid w:val="00B3107B"/>
    <w:rsid w:val="00B3366A"/>
    <w:rsid w:val="00B4169B"/>
    <w:rsid w:val="00B427B8"/>
    <w:rsid w:val="00B525FF"/>
    <w:rsid w:val="00B55B6C"/>
    <w:rsid w:val="00B5722B"/>
    <w:rsid w:val="00B64370"/>
    <w:rsid w:val="00B77720"/>
    <w:rsid w:val="00B85499"/>
    <w:rsid w:val="00B955E2"/>
    <w:rsid w:val="00BA5B9D"/>
    <w:rsid w:val="00BB3B5B"/>
    <w:rsid w:val="00BB50B1"/>
    <w:rsid w:val="00BB61A5"/>
    <w:rsid w:val="00BB6386"/>
    <w:rsid w:val="00BD3DE6"/>
    <w:rsid w:val="00BD6125"/>
    <w:rsid w:val="00BD66B5"/>
    <w:rsid w:val="00BD7F69"/>
    <w:rsid w:val="00BE14C0"/>
    <w:rsid w:val="00C02FE9"/>
    <w:rsid w:val="00C32962"/>
    <w:rsid w:val="00C33ED3"/>
    <w:rsid w:val="00C412AD"/>
    <w:rsid w:val="00C7248D"/>
    <w:rsid w:val="00C7477E"/>
    <w:rsid w:val="00C75D48"/>
    <w:rsid w:val="00C83029"/>
    <w:rsid w:val="00C96F5C"/>
    <w:rsid w:val="00C9773B"/>
    <w:rsid w:val="00CC03C3"/>
    <w:rsid w:val="00CC3A9D"/>
    <w:rsid w:val="00CD1B34"/>
    <w:rsid w:val="00CF6FA0"/>
    <w:rsid w:val="00D00794"/>
    <w:rsid w:val="00D02704"/>
    <w:rsid w:val="00D16BD6"/>
    <w:rsid w:val="00D207E5"/>
    <w:rsid w:val="00D27901"/>
    <w:rsid w:val="00D63EC8"/>
    <w:rsid w:val="00D647DA"/>
    <w:rsid w:val="00D777AB"/>
    <w:rsid w:val="00D77C2B"/>
    <w:rsid w:val="00D87D18"/>
    <w:rsid w:val="00D91750"/>
    <w:rsid w:val="00D96B0E"/>
    <w:rsid w:val="00DC1DCB"/>
    <w:rsid w:val="00DC5A2F"/>
    <w:rsid w:val="00DC5DBD"/>
    <w:rsid w:val="00DD393E"/>
    <w:rsid w:val="00E00671"/>
    <w:rsid w:val="00E07482"/>
    <w:rsid w:val="00E11F7D"/>
    <w:rsid w:val="00E15524"/>
    <w:rsid w:val="00E23A1D"/>
    <w:rsid w:val="00E27400"/>
    <w:rsid w:val="00E328D2"/>
    <w:rsid w:val="00E42063"/>
    <w:rsid w:val="00E5059E"/>
    <w:rsid w:val="00E82936"/>
    <w:rsid w:val="00E86F6C"/>
    <w:rsid w:val="00E8700D"/>
    <w:rsid w:val="00E91D41"/>
    <w:rsid w:val="00E961B4"/>
    <w:rsid w:val="00EA3AFF"/>
    <w:rsid w:val="00EA774F"/>
    <w:rsid w:val="00EA7D0C"/>
    <w:rsid w:val="00EC1C35"/>
    <w:rsid w:val="00EC394E"/>
    <w:rsid w:val="00EC5BCE"/>
    <w:rsid w:val="00ED0F13"/>
    <w:rsid w:val="00ED2620"/>
    <w:rsid w:val="00EE4A97"/>
    <w:rsid w:val="00EE4DCD"/>
    <w:rsid w:val="00EF0DFB"/>
    <w:rsid w:val="00EF1EEE"/>
    <w:rsid w:val="00EF6D65"/>
    <w:rsid w:val="00F10C16"/>
    <w:rsid w:val="00F22299"/>
    <w:rsid w:val="00F451DB"/>
    <w:rsid w:val="00F474F3"/>
    <w:rsid w:val="00F56070"/>
    <w:rsid w:val="00F57248"/>
    <w:rsid w:val="00F80135"/>
    <w:rsid w:val="00F83837"/>
    <w:rsid w:val="00F84B09"/>
    <w:rsid w:val="00FA433B"/>
    <w:rsid w:val="00FB247C"/>
    <w:rsid w:val="00FC55D7"/>
    <w:rsid w:val="00FC720A"/>
    <w:rsid w:val="00FC76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93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465655243">
      <w:bodyDiv w:val="1"/>
      <w:marLeft w:val="0"/>
      <w:marRight w:val="0"/>
      <w:marTop w:val="0"/>
      <w:marBottom w:val="0"/>
      <w:divBdr>
        <w:top w:val="none" w:sz="0" w:space="0" w:color="auto"/>
        <w:left w:val="none" w:sz="0" w:space="0" w:color="auto"/>
        <w:bottom w:val="none" w:sz="0" w:space="0" w:color="auto"/>
        <w:right w:val="none" w:sz="0" w:space="0" w:color="auto"/>
      </w:divBdr>
      <w:divsChild>
        <w:div w:id="2022076059">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CBA4A-8524-4207-B747-745CE491D89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202</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802.18-23/0098r1</vt:lpstr>
    </vt:vector>
  </TitlesOfParts>
  <Company>Some Company</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802.18-23/0098r1</dc:title>
  <dc:subject>Submission</dc:subject>
  <dc:creator>Editor</dc:creator>
  <dc:description/>
  <cp:lastModifiedBy>Edward Au</cp:lastModifiedBy>
  <cp:revision>32</cp:revision>
  <cp:lastPrinted>2023-08-04T16:27:00Z</cp:lastPrinted>
  <dcterms:created xsi:type="dcterms:W3CDTF">2023-08-04T21:02:00Z</dcterms:created>
  <dcterms:modified xsi:type="dcterms:W3CDTF">2023-08-24T20:05:00Z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1692012047</vt:lpwstr>
  </property>
  <property fmtid="{D5CDD505-2E9C-101B-9397-08002B2CF9AE}" pid="6" name="_2015_ms_pID_725343">
    <vt:lpwstr>(3)y6O27rocikkja4Rb8F2jpEMUquo96TR22rzcGyp4lOCayhAP+AxfOLUQSPBKmAR5qE4U9w8i
VsruJ9dptfOuL06qVjLW/vUKj91tCkmPsYk4n7C3Ise8peAr3z3sJhuKLxMUC8kntrk3D79A
DOZUFTBlK/YMgKlmiKHIrdNKdO8OwNyeAxo02gQZ+HzhKCym8g03a7aGrCCf6284WtO0usSJ
WKJ8Rn/jGDdHRGal9v</vt:lpwstr>
  </property>
  <property fmtid="{D5CDD505-2E9C-101B-9397-08002B2CF9AE}" pid="7" name="_2015_ms_pID_7253431">
    <vt:lpwstr>DmrX+VTEjF6OUFXJrCZ6yZ6u6bkGNlce/y1M89AQ5yav2JcfS6maCK
sqsoRFe0mKrN5khViar2zg19b3o41QEawje/f3ZbslgN/Km+bHErFxvGAiVGoQa2xQgigYPD
HXuOYJoXjYHGaQR7C4IUMSC1gfW/nreg9Pf8Z9CqXbBGFvH4UH9CZ3P1nWYidaG7C8j8cnrU
yso5Uf7ciYAZBITWAXkU05saZ3rFIh8EnkOS</vt:lpwstr>
  </property>
  <property fmtid="{D5CDD505-2E9C-101B-9397-08002B2CF9AE}" pid="8" name="_2015_ms_pID_7253432">
    <vt:lpwstr>eA==</vt:lpwstr>
  </property>
</Properties>
</file>