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423"/>
        <w:gridCol w:w="990"/>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4A41A5">
            <w:pPr>
              <w:pStyle w:val="T2"/>
              <w:widowControl w:val="0"/>
              <w:spacing w:after="120"/>
            </w:pPr>
            <w:r>
              <w:t>22</w:t>
            </w:r>
            <w:r w:rsidR="005A7D3D">
              <w:t xml:space="preserve"> June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4A41A5">
            <w:pPr>
              <w:pStyle w:val="T2"/>
              <w:widowControl w:val="0"/>
              <w:ind w:left="0"/>
            </w:pPr>
            <w:r>
              <w:rPr>
                <w:sz w:val="20"/>
              </w:rPr>
              <w:t>Date:</w:t>
            </w:r>
            <w:r>
              <w:rPr>
                <w:b w:val="0"/>
                <w:sz w:val="20"/>
              </w:rPr>
              <w:t xml:space="preserve">  </w:t>
            </w:r>
            <w:r w:rsidR="004A41A5">
              <w:rPr>
                <w:b w:val="0"/>
                <w:sz w:val="20"/>
              </w:rPr>
              <w:t>24 July</w:t>
            </w:r>
            <w:r>
              <w:rPr>
                <w:b w:val="0"/>
                <w:sz w:val="20"/>
              </w:rPr>
              <w:t xml:space="preserve"> 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Self</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03157D">
            <w:pPr>
              <w:pStyle w:val="T2"/>
              <w:widowControl w:val="0"/>
              <w:spacing w:after="0"/>
              <w:ind w:left="0" w:right="0"/>
              <w:jc w:val="left"/>
              <w:rPr>
                <w:b w:val="0"/>
                <w:sz w:val="20"/>
              </w:rPr>
            </w:pP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amelia.ieee@andersdotter.cc</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2423"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99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4A41A5">
                              <w:rPr>
                                <w:color w:val="000000"/>
                              </w:rPr>
                              <w:t>22</w:t>
                            </w:r>
                            <w:r>
                              <w:rPr>
                                <w:color w:val="000000"/>
                              </w:rPr>
                              <w:t xml:space="preserve"> June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w:t>
                            </w:r>
                            <w:r>
                              <w:rPr>
                                <w:color w:val="000000"/>
                              </w:rPr>
                              <w:t>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4A41A5">
                        <w:rPr>
                          <w:color w:val="000000"/>
                        </w:rPr>
                        <w:t>22</w:t>
                      </w:r>
                      <w:r>
                        <w:rPr>
                          <w:color w:val="000000"/>
                        </w:rPr>
                        <w:t xml:space="preserve"> June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w:t>
                      </w:r>
                      <w:r>
                        <w:rPr>
                          <w:color w:val="000000"/>
                        </w:rPr>
                        <w:t>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 xml:space="preserve">IEEE SA Program Manager:  Jodi Hassz </w:t>
      </w:r>
      <w:r>
        <w:rPr>
          <w:b w:val="0"/>
          <w:sz w:val="24"/>
          <w:szCs w:val="24"/>
        </w:rPr>
        <w:t>(IEEE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w:t>
      </w:r>
      <w:r>
        <w:rPr>
          <w:rStyle w:val="Internetlnk"/>
          <w:b w:val="0"/>
          <w:color w:val="000000"/>
          <w:sz w:val="24"/>
          <w:szCs w:val="24"/>
          <w:u w:val="none"/>
        </w:rPr>
        <w:t>sdotter (Self)</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4A41A5" w:rsidRPr="00BB5A95">
        <w:rPr>
          <w:sz w:val="24"/>
          <w:szCs w:val="24"/>
        </w:rPr>
        <w:t>22</w:t>
      </w:r>
      <w:r w:rsidRPr="00BB5A95">
        <w:rPr>
          <w:sz w:val="24"/>
          <w:szCs w:val="24"/>
        </w:rPr>
        <w:t xml:space="preserve"> June 2023, 1</w:t>
      </w:r>
      <w:r w:rsidRPr="00BB5A95">
        <w:rPr>
          <w:sz w:val="24"/>
          <w:szCs w:val="24"/>
        </w:rPr>
        <w:t>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Pr="00BB5A95">
          <w:rPr>
            <w:rStyle w:val="Hyperlink"/>
            <w:sz w:val="24"/>
            <w:szCs w:val="24"/>
          </w:rPr>
          <w:t>18-23/</w:t>
        </w:r>
        <w:r w:rsidRPr="00BB5A95">
          <w:rPr>
            <w:rStyle w:val="Hyperlink"/>
            <w:sz w:val="24"/>
            <w:szCs w:val="24"/>
          </w:rPr>
          <w:t>006</w:t>
        </w:r>
        <w:r w:rsidR="00DC6605" w:rsidRPr="00BB5A95">
          <w:rPr>
            <w:rStyle w:val="Hyperlink"/>
            <w:sz w:val="24"/>
            <w:szCs w:val="24"/>
          </w:rPr>
          <w:t>9</w:t>
        </w:r>
        <w:r w:rsidRPr="00BB5A95">
          <w:rPr>
            <w:rStyle w:val="Hyperlink"/>
            <w:sz w:val="24"/>
            <w:szCs w:val="24"/>
          </w:rPr>
          <w:t>r2</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16 June</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Voters:  50 (8 on LMSC) </w:t>
      </w:r>
    </w:p>
    <w:p w:rsidR="0003157D" w:rsidRPr="00BB5A95" w:rsidRDefault="005A7D3D" w:rsidP="006E4DAD">
      <w:pPr>
        <w:pStyle w:val="ListParagraph"/>
        <w:numPr>
          <w:ilvl w:val="0"/>
          <w:numId w:val="6"/>
        </w:numPr>
        <w:contextualSpacing/>
        <w:rPr>
          <w:sz w:val="24"/>
          <w:szCs w:val="24"/>
        </w:rPr>
      </w:pPr>
      <w:r w:rsidRPr="00BB5A95">
        <w:rPr>
          <w:sz w:val="24"/>
          <w:szCs w:val="24"/>
        </w:rPr>
        <w:t>Nearly Voters: 6</w:t>
      </w:r>
    </w:p>
    <w:p w:rsidR="0003157D" w:rsidRPr="00BB5A95" w:rsidRDefault="005A7D3D" w:rsidP="006E4DAD">
      <w:pPr>
        <w:pStyle w:val="ListParagraph"/>
        <w:numPr>
          <w:ilvl w:val="0"/>
          <w:numId w:val="6"/>
        </w:numPr>
        <w:contextualSpacing/>
        <w:rPr>
          <w:sz w:val="24"/>
          <w:szCs w:val="24"/>
        </w:rPr>
      </w:pPr>
      <w:r w:rsidRPr="00BB5A95">
        <w:rPr>
          <w:sz w:val="24"/>
          <w:szCs w:val="24"/>
        </w:rPr>
        <w:t>Aspirant members:  9</w:t>
      </w:r>
    </w:p>
    <w:p w:rsidR="0003157D" w:rsidRPr="00BB5A95" w:rsidRDefault="005A7D3D" w:rsidP="006E4DAD">
      <w:pPr>
        <w:pStyle w:val="ListParagraph"/>
        <w:numPr>
          <w:ilvl w:val="0"/>
          <w:numId w:val="6"/>
        </w:numPr>
        <w:contextualSpacing/>
        <w:rPr>
          <w:sz w:val="24"/>
          <w:szCs w:val="24"/>
        </w:rPr>
      </w:pPr>
      <w:hyperlink r:id="rId11">
        <w:r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w:t>
      </w:r>
      <w:r w:rsidRPr="00BB5A95">
        <w:rPr>
          <w:bCs/>
          <w:sz w:val="24"/>
          <w:szCs w:val="24"/>
        </w:rPr>
        <w:t>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 xml:space="preserve">Chair presents the agenda (slide #9). No questions or comments on the </w:t>
      </w:r>
      <w:r w:rsidRPr="00BB5A95">
        <w:rPr>
          <w:sz w:val="24"/>
          <w:szCs w:val="24"/>
        </w:rPr>
        <w:t>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D463C1" w:rsidRPr="00BB5A95">
        <w:rPr>
          <w:sz w:val="24"/>
          <w:szCs w:val="24"/>
        </w:rPr>
        <w:t>Al Petrick</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6E4DAD">
      <w:pPr>
        <w:numPr>
          <w:ilvl w:val="1"/>
          <w:numId w:val="1"/>
        </w:numPr>
        <w:jc w:val="both"/>
        <w:rPr>
          <w:sz w:val="24"/>
          <w:szCs w:val="24"/>
        </w:rPr>
      </w:pPr>
      <w:r w:rsidRPr="00BB5A95">
        <w:rPr>
          <w:sz w:val="24"/>
          <w:szCs w:val="24"/>
        </w:rPr>
        <w:t>Chair presented draft meeting minutes from 1</w:t>
      </w:r>
      <w:r w:rsidR="00D463C1" w:rsidRPr="00BB5A95">
        <w:rPr>
          <w:sz w:val="24"/>
          <w:szCs w:val="24"/>
        </w:rPr>
        <w:t>5</w:t>
      </w:r>
      <w:r w:rsidRPr="00BB5A95">
        <w:rPr>
          <w:sz w:val="24"/>
          <w:szCs w:val="24"/>
        </w:rPr>
        <w:t xml:space="preserve"> Ju</w:t>
      </w:r>
      <w:r w:rsidRPr="00BB5A95">
        <w:rPr>
          <w:sz w:val="24"/>
          <w:szCs w:val="24"/>
        </w:rPr>
        <w:t xml:space="preserve">ne 2023 RR-TAG weekly teleconference. </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To approve the weekly meeting minutes of the 1</w:t>
      </w:r>
      <w:r w:rsidR="00D463C1" w:rsidRPr="00BB5A95">
        <w:rPr>
          <w:spacing w:val="-10"/>
          <w:sz w:val="24"/>
          <w:szCs w:val="24"/>
        </w:rPr>
        <w:t>5</w:t>
      </w:r>
      <w:r w:rsidRPr="00BB5A95">
        <w:rPr>
          <w:spacing w:val="-10"/>
          <w:sz w:val="24"/>
          <w:szCs w:val="24"/>
        </w:rPr>
        <w:t xml:space="preserve"> June 2023 RR-TAG call as shown in the document </w:t>
      </w:r>
      <w:hyperlink r:id="rId15" w:history="1">
        <w:r w:rsidRPr="00BB5A95">
          <w:rPr>
            <w:rStyle w:val="Hyperlink"/>
            <w:spacing w:val="-10"/>
            <w:sz w:val="24"/>
            <w:szCs w:val="24"/>
          </w:rPr>
          <w:t>18-23/006</w:t>
        </w:r>
        <w:r w:rsidR="00D463C1" w:rsidRPr="00BB5A95">
          <w:rPr>
            <w:rStyle w:val="Hyperlink"/>
            <w:spacing w:val="-10"/>
            <w:sz w:val="24"/>
            <w:szCs w:val="24"/>
          </w:rPr>
          <w:t>8</w:t>
        </w:r>
        <w:r w:rsidRPr="00BB5A95">
          <w:rPr>
            <w:rStyle w:val="Hyperlink"/>
            <w:spacing w:val="-10"/>
            <w:sz w:val="24"/>
            <w:szCs w:val="24"/>
          </w:rPr>
          <w:t>r0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D463C1" w:rsidRPr="00BB5A95">
        <w:rPr>
          <w:sz w:val="24"/>
          <w:szCs w:val="24"/>
        </w:rPr>
        <w:t>Amelia Andersdotter</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D463C1" w:rsidRPr="00BB5A95">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r w:rsidRPr="00BB5A95">
        <w:rPr>
          <w:sz w:val="24"/>
          <w:szCs w:val="24"/>
        </w:rPr>
        <w:br/>
      </w:r>
    </w:p>
    <w:p w:rsidR="006E4DAD" w:rsidRPr="00BB5A95" w:rsidRDefault="005A7D3D" w:rsidP="006E4DAD">
      <w:pPr>
        <w:pStyle w:val="ListParagraph"/>
        <w:numPr>
          <w:ilvl w:val="0"/>
          <w:numId w:val="1"/>
        </w:numPr>
        <w:contextualSpacing/>
        <w:jc w:val="both"/>
        <w:rPr>
          <w:sz w:val="24"/>
          <w:szCs w:val="24"/>
        </w:rPr>
      </w:pPr>
      <w:r w:rsidRPr="00BB5A95">
        <w:rPr>
          <w:b/>
          <w:bCs/>
          <w:sz w:val="24"/>
          <w:szCs w:val="24"/>
        </w:rPr>
        <w:t xml:space="preserve">Proposed response to the </w:t>
      </w:r>
      <w:r w:rsidR="008962F8" w:rsidRPr="00BB5A95">
        <w:rPr>
          <w:b/>
          <w:bCs/>
          <w:sz w:val="24"/>
          <w:szCs w:val="24"/>
        </w:rPr>
        <w:t>UAE TDRA’s</w:t>
      </w:r>
      <w:r w:rsidRPr="00BB5A95">
        <w:rPr>
          <w:b/>
          <w:bCs/>
          <w:sz w:val="24"/>
          <w:szCs w:val="24"/>
        </w:rPr>
        <w:t xml:space="preserve"> </w:t>
      </w:r>
      <w:r w:rsidR="008962F8" w:rsidRPr="00BB5A95">
        <w:rPr>
          <w:b/>
          <w:bCs/>
          <w:sz w:val="24"/>
          <w:szCs w:val="24"/>
        </w:rPr>
        <w:t>c</w:t>
      </w:r>
      <w:r w:rsidRPr="00BB5A95">
        <w:rPr>
          <w:b/>
          <w:bCs/>
          <w:sz w:val="24"/>
          <w:szCs w:val="24"/>
        </w:rPr>
        <w:t xml:space="preserve">onsultation on </w:t>
      </w:r>
      <w:r w:rsidR="008962F8" w:rsidRPr="00BB5A95">
        <w:rPr>
          <w:b/>
          <w:bCs/>
          <w:sz w:val="24"/>
          <w:szCs w:val="24"/>
        </w:rPr>
        <w:t>Ultra Wide Band (UWB) and short range devices</w:t>
      </w:r>
      <w:r w:rsidR="00BB5A95">
        <w:rPr>
          <w:sz w:val="24"/>
          <w:szCs w:val="24"/>
        </w:rPr>
        <w:t xml:space="preserve"> </w:t>
      </w:r>
      <w:r w:rsidRPr="00BB5A95">
        <w:rPr>
          <w:sz w:val="24"/>
          <w:szCs w:val="24"/>
        </w:rPr>
        <w:t>(</w:t>
      </w:r>
      <w:hyperlink r:id="rId16" w:history="1">
        <w:r w:rsidR="00BB5A95">
          <w:rPr>
            <w:rStyle w:val="Hyperlink"/>
            <w:sz w:val="24"/>
            <w:szCs w:val="24"/>
          </w:rPr>
          <w:t>18-23/0067r3</w:t>
        </w:r>
      </w:hyperlink>
      <w:r w:rsidRPr="00BB5A95">
        <w:rPr>
          <w:sz w:val="24"/>
          <w:szCs w:val="24"/>
        </w:rPr>
        <w:t>), Edward Au (Huawei)</w:t>
      </w:r>
      <w:r w:rsidR="008962F8" w:rsidRPr="00BB5A95">
        <w:rPr>
          <w:sz w:val="24"/>
          <w:szCs w:val="24"/>
        </w:rPr>
        <w:t xml:space="preserve"> </w:t>
      </w:r>
    </w:p>
    <w:p w:rsidR="0003157D" w:rsidRDefault="005A7D3D" w:rsidP="006E4DAD">
      <w:pPr>
        <w:pStyle w:val="ListParagraph"/>
        <w:ind w:left="360"/>
        <w:contextualSpacing/>
      </w:pPr>
      <w:r w:rsidRPr="00BB5A95">
        <w:rPr>
          <w:sz w:val="24"/>
          <w:szCs w:val="24"/>
        </w:rPr>
        <w:br/>
        <w:t>Chair hands chair role to vice-chair.</w:t>
      </w:r>
      <w:r w:rsidRPr="00BB5A95">
        <w:rPr>
          <w:sz w:val="24"/>
          <w:szCs w:val="24"/>
        </w:rPr>
        <w:br/>
      </w:r>
      <w:r w:rsidRPr="00BB5A95">
        <w:rPr>
          <w:sz w:val="24"/>
          <w:szCs w:val="24"/>
        </w:rPr>
        <w:br/>
        <w:t>Document is presented. Discussion on editor</w:t>
      </w:r>
      <w:r w:rsidRPr="00BB5A95">
        <w:rPr>
          <w:sz w:val="24"/>
          <w:szCs w:val="24"/>
        </w:rPr>
        <w:t>ials. No objection to moving to vote.</w:t>
      </w:r>
      <w:r w:rsidRPr="00BB5A95">
        <w:rPr>
          <w:sz w:val="24"/>
          <w:szCs w:val="24"/>
        </w:rPr>
        <w:br/>
      </w:r>
      <w:r>
        <w:rPr>
          <w:sz w:val="24"/>
          <w:szCs w:val="24"/>
        </w:rPr>
        <w:br/>
      </w:r>
      <w:r>
        <w:rPr>
          <w:sz w:val="24"/>
          <w:szCs w:val="24"/>
        </w:rPr>
        <w:lastRenderedPageBreak/>
        <w:t>Vice-chair hands chair role to chair.</w:t>
      </w:r>
      <w:r>
        <w:rPr>
          <w:sz w:val="24"/>
          <w:szCs w:val="24"/>
        </w:rPr>
        <w:br/>
      </w:r>
    </w:p>
    <w:p w:rsidR="006E4DAD" w:rsidRDefault="005A7D3D" w:rsidP="006E4DAD">
      <w:pPr>
        <w:pStyle w:val="ListParagraph"/>
        <w:numPr>
          <w:ilvl w:val="1"/>
          <w:numId w:val="1"/>
        </w:numPr>
        <w:contextualSpacing/>
        <w:jc w:val="both"/>
        <w:rPr>
          <w:sz w:val="24"/>
          <w:szCs w:val="24"/>
        </w:rPr>
      </w:pPr>
      <w:r w:rsidRPr="007A4D36">
        <w:rPr>
          <w:b/>
          <w:bCs/>
          <w:sz w:val="24"/>
          <w:szCs w:val="24"/>
        </w:rPr>
        <w:t xml:space="preserve">Motion #3 (external): </w:t>
      </w:r>
      <w:r w:rsidR="007A4D36" w:rsidRPr="007A4D36">
        <w:rPr>
          <w:sz w:val="24"/>
          <w:szCs w:val="24"/>
        </w:rPr>
        <w:t xml:space="preserve">Move to approve document </w:t>
      </w:r>
      <w:hyperlink r:id="rId17" w:history="1">
        <w:r w:rsidR="007A4D36" w:rsidRPr="006E4DAD">
          <w:rPr>
            <w:rStyle w:val="Hyperlink"/>
            <w:sz w:val="24"/>
            <w:szCs w:val="24"/>
          </w:rPr>
          <w:t>18-23/0067r4</w:t>
        </w:r>
      </w:hyperlink>
      <w:r w:rsidR="007A4D36" w:rsidRPr="007A4D36">
        <w:rPr>
          <w:sz w:val="24"/>
          <w:szCs w:val="24"/>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03157D" w:rsidRPr="007A4D36" w:rsidRDefault="0003157D" w:rsidP="006E4DAD">
      <w:pPr>
        <w:pStyle w:val="ListParagraph"/>
        <w:contextualSpacing/>
        <w:jc w:val="both"/>
        <w:rPr>
          <w:sz w:val="24"/>
          <w:szCs w:val="24"/>
        </w:rPr>
      </w:pPr>
    </w:p>
    <w:p w:rsidR="0003157D" w:rsidRDefault="005A7D3D">
      <w:pPr>
        <w:pStyle w:val="ListParagraph"/>
        <w:contextualSpacing/>
      </w:pPr>
      <w:r>
        <w:rPr>
          <w:sz w:val="24"/>
          <w:szCs w:val="24"/>
        </w:rPr>
        <w:t xml:space="preserve">Moved:  </w:t>
      </w:r>
      <w:r w:rsidR="007A4D36">
        <w:rPr>
          <w:sz w:val="24"/>
          <w:szCs w:val="24"/>
        </w:rPr>
        <w:t>Stuart Kerry</w:t>
      </w:r>
    </w:p>
    <w:p w:rsidR="0003157D" w:rsidRDefault="005A7D3D">
      <w:pPr>
        <w:pStyle w:val="ListParagraph"/>
        <w:contextualSpacing/>
      </w:pPr>
      <w:r>
        <w:rPr>
          <w:sz w:val="24"/>
          <w:szCs w:val="24"/>
        </w:rPr>
        <w:t xml:space="preserve">Seconded:  </w:t>
      </w:r>
      <w:r w:rsidR="007A4D36">
        <w:rPr>
          <w:sz w:val="24"/>
          <w:szCs w:val="24"/>
        </w:rPr>
        <w:t>Al Petrick</w:t>
      </w:r>
    </w:p>
    <w:p w:rsidR="0003157D" w:rsidRDefault="005A7D3D">
      <w:pPr>
        <w:pStyle w:val="ListParagraph"/>
        <w:contextualSpacing/>
      </w:pPr>
      <w:r>
        <w:rPr>
          <w:sz w:val="24"/>
          <w:szCs w:val="24"/>
        </w:rPr>
        <w:t>Discussion:  None.</w:t>
      </w:r>
    </w:p>
    <w:p w:rsidR="0003157D" w:rsidRDefault="007A4D36">
      <w:pPr>
        <w:pStyle w:val="ListParagraph"/>
        <w:contextualSpacing/>
      </w:pPr>
      <w:r>
        <w:rPr>
          <w:sz w:val="24"/>
          <w:szCs w:val="24"/>
        </w:rPr>
        <w:t>Attendees:  16</w:t>
      </w:r>
    </w:p>
    <w:p w:rsidR="0003157D" w:rsidRDefault="005A7D3D">
      <w:pPr>
        <w:pStyle w:val="ListParagraph"/>
        <w:contextualSpacing/>
      </w:pPr>
      <w:r>
        <w:rPr>
          <w:sz w:val="24"/>
          <w:szCs w:val="24"/>
        </w:rPr>
        <w:t>Voters (present):  1</w:t>
      </w:r>
      <w:r w:rsidR="007A4D36">
        <w:rPr>
          <w:sz w:val="24"/>
          <w:szCs w:val="24"/>
        </w:rPr>
        <w:t>5</w:t>
      </w:r>
    </w:p>
    <w:p w:rsidR="0003157D" w:rsidRDefault="007A4D36">
      <w:pPr>
        <w:pStyle w:val="ListParagraph"/>
        <w:contextualSpacing/>
      </w:pPr>
      <w:r>
        <w:rPr>
          <w:sz w:val="24"/>
          <w:szCs w:val="24"/>
        </w:rPr>
        <w:t>Result:  Approved (11 Yes; 0 No; 2</w:t>
      </w:r>
      <w:r w:rsidR="005A7D3D">
        <w:rPr>
          <w:sz w:val="24"/>
          <w:szCs w:val="24"/>
        </w:rPr>
        <w:t xml:space="preserve"> Abstain</w:t>
      </w:r>
      <w:r w:rsidR="005A7D3D">
        <w:rPr>
          <w:sz w:val="24"/>
          <w:szCs w:val="24"/>
        </w:rPr>
        <w:t>)</w:t>
      </w:r>
    </w:p>
    <w:p w:rsidR="0003157D" w:rsidRDefault="005A7D3D">
      <w:pPr>
        <w:pStyle w:val="ListParagraph"/>
        <w:contextualSpacing/>
      </w:pPr>
      <w:r>
        <w:rPr>
          <w:sz w:val="24"/>
          <w:szCs w:val="24"/>
        </w:rPr>
        <w:t>NOTE:  Chair did not vote</w:t>
      </w:r>
      <w:r>
        <w:rPr>
          <w:sz w:val="24"/>
          <w:szCs w:val="24"/>
        </w:rPr>
        <w:br/>
      </w:r>
    </w:p>
    <w:p w:rsidR="0003157D" w:rsidRDefault="005A7D3D">
      <w:pPr>
        <w:pStyle w:val="ListParagraph"/>
        <w:numPr>
          <w:ilvl w:val="0"/>
          <w:numId w:val="1"/>
        </w:numPr>
        <w:contextualSpacing/>
      </w:pPr>
      <w:r>
        <w:rPr>
          <w:b/>
          <w:bCs/>
          <w:sz w:val="24"/>
          <w:szCs w:val="24"/>
        </w:rPr>
        <w:t>Status of ongoing co</w:t>
      </w:r>
      <w:r>
        <w:rPr>
          <w:b/>
          <w:bCs/>
          <w:sz w:val="24"/>
          <w:szCs w:val="24"/>
        </w:rPr>
        <w:t xml:space="preserve">nsultations, </w:t>
      </w:r>
      <w:r>
        <w:rPr>
          <w:sz w:val="24"/>
          <w:szCs w:val="24"/>
        </w:rPr>
        <w:t>(</w:t>
      </w:r>
      <w:hyperlink r:id="rId18">
        <w:r w:rsidR="00BB5A95">
          <w:rPr>
            <w:rStyle w:val="Hyperlink"/>
            <w:sz w:val="24"/>
            <w:szCs w:val="24"/>
          </w:rPr>
          <w:t>18-22/0035r78</w:t>
        </w:r>
      </w:hyperlink>
      <w:r>
        <w:rPr>
          <w:sz w:val="24"/>
          <w:szCs w:val="24"/>
        </w:rPr>
        <w:t>), Edward Au (Chair)</w:t>
      </w:r>
      <w:r>
        <w:rPr>
          <w:sz w:val="24"/>
          <w:szCs w:val="24"/>
        </w:rPr>
        <w:br/>
      </w:r>
      <w:r>
        <w:rPr>
          <w:sz w:val="24"/>
          <w:szCs w:val="24"/>
        </w:rPr>
        <w:br/>
        <w:t xml:space="preserve">Chair presents ongoing consultations and upcoming deadlines to </w:t>
      </w:r>
      <w:r>
        <w:rPr>
          <w:sz w:val="24"/>
          <w:szCs w:val="24"/>
        </w:rPr>
        <w:t xml:space="preserve">the group. </w:t>
      </w:r>
      <w:r>
        <w:br/>
      </w:r>
    </w:p>
    <w:p w:rsidR="0003157D" w:rsidRDefault="005A7D3D">
      <w:pPr>
        <w:pStyle w:val="ListParagraph"/>
        <w:numPr>
          <w:ilvl w:val="0"/>
          <w:numId w:val="1"/>
        </w:numPr>
        <w:contextualSpacing/>
      </w:pPr>
      <w:r>
        <w:rPr>
          <w:b/>
          <w:bCs/>
          <w:sz w:val="24"/>
          <w:szCs w:val="24"/>
        </w:rPr>
        <w:t>General discussion topics</w:t>
      </w:r>
      <w:r>
        <w:rPr>
          <w:b/>
          <w:bCs/>
          <w:sz w:val="24"/>
          <w:szCs w:val="24"/>
        </w:rPr>
        <w:br/>
      </w:r>
    </w:p>
    <w:p w:rsidR="0003157D" w:rsidRDefault="005A7D3D">
      <w:pPr>
        <w:pStyle w:val="ListParagraph"/>
        <w:numPr>
          <w:ilvl w:val="1"/>
          <w:numId w:val="1"/>
        </w:numPr>
        <w:contextualSpacing/>
      </w:pPr>
      <w:r>
        <w:rPr>
          <w:b/>
          <w:bCs/>
          <w:sz w:val="24"/>
          <w:szCs w:val="24"/>
        </w:rPr>
        <w:t>Europe</w:t>
      </w:r>
      <w:r>
        <w:rPr>
          <w:b/>
          <w:bCs/>
          <w:sz w:val="24"/>
          <w:szCs w:val="24"/>
        </w:rPr>
        <w:br/>
      </w:r>
      <w:r>
        <w:rPr>
          <w:b/>
          <w:bCs/>
          <w:sz w:val="24"/>
          <w:szCs w:val="24"/>
        </w:rPr>
        <w:br/>
      </w:r>
      <w:r>
        <w:rPr>
          <w:sz w:val="24"/>
          <w:szCs w:val="24"/>
        </w:rPr>
        <w:t>The ETSI ENAP on EN 303 687 (6 GHz) has started and ends 27 June 2023</w:t>
      </w:r>
      <w:r w:rsidR="00BB5A95">
        <w:rPr>
          <w:sz w:val="24"/>
          <w:szCs w:val="24"/>
        </w:rPr>
        <w:t xml:space="preserve">. </w:t>
      </w:r>
      <w:r w:rsidR="00BB5A95">
        <w:rPr>
          <w:sz w:val="24"/>
          <w:szCs w:val="24"/>
        </w:rPr>
        <w:br/>
      </w:r>
    </w:p>
    <w:p w:rsidR="0003157D" w:rsidRDefault="005A7D3D">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03157D" w:rsidRDefault="005A7D3D">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r>
        <w:rPr>
          <w:b/>
          <w:bCs/>
          <w:sz w:val="24"/>
          <w:szCs w:val="24"/>
        </w:rPr>
        <w:br/>
      </w: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The ISUS ad-hoc call on 23</w:t>
      </w:r>
      <w:r>
        <w:rPr>
          <w:sz w:val="24"/>
          <w:szCs w:val="24"/>
        </w:rPr>
        <w:t xml:space="preserve"> June 2023 is canceled since the IEEE Public Aff</w:t>
      </w:r>
      <w:r>
        <w:rPr>
          <w:sz w:val="24"/>
          <w:szCs w:val="24"/>
        </w:rPr>
        <w:t xml:space="preserve">airs team has not yet collated the comments from the feedback procedure. </w:t>
      </w:r>
      <w:r>
        <w:rPr>
          <w:sz w:val="24"/>
          <w:szCs w:val="24"/>
        </w:rPr>
        <w:br/>
      </w:r>
      <w:r>
        <w:rPr>
          <w:sz w:val="24"/>
          <w:szCs w:val="24"/>
        </w:rPr>
        <w:br/>
        <w:t>The next weekly teleconference call is scheduled for 2</w:t>
      </w:r>
      <w:r w:rsidR="00BB5A95">
        <w:rPr>
          <w:sz w:val="24"/>
          <w:szCs w:val="24"/>
        </w:rPr>
        <w:t>9</w:t>
      </w:r>
      <w:r>
        <w:rPr>
          <w:sz w:val="24"/>
          <w:szCs w:val="24"/>
        </w:rPr>
        <w:t xml:space="preserve"> June 2023.</w:t>
      </w:r>
      <w:r>
        <w:rPr>
          <w:sz w:val="24"/>
          <w:szCs w:val="24"/>
        </w:rPr>
        <w:br/>
      </w:r>
      <w:r>
        <w:rPr>
          <w:sz w:val="24"/>
          <w:szCs w:val="24"/>
        </w:rPr>
        <w:br/>
        <w:t xml:space="preserve">Reminder of registration for the IEEE 802 Plenary meeting in July 2023. </w:t>
      </w:r>
      <w:r>
        <w:rPr>
          <w:sz w:val="24"/>
          <w:szCs w:val="24"/>
        </w:rPr>
        <w:br/>
      </w:r>
      <w:r>
        <w:rPr>
          <w:sz w:val="24"/>
          <w:szCs w:val="24"/>
        </w:rPr>
        <w:br/>
        <w:t>Reminder of registration for the IEEE 8</w:t>
      </w:r>
      <w:r>
        <w:rPr>
          <w:sz w:val="24"/>
          <w:szCs w:val="24"/>
        </w:rPr>
        <w:t>02 Interim meeting in September 2023.</w:t>
      </w:r>
      <w:r>
        <w:rPr>
          <w:b/>
          <w:sz w:val="24"/>
          <w:szCs w:val="24"/>
        </w:rPr>
        <w:br/>
      </w:r>
      <w:r>
        <w:rPr>
          <w:b/>
          <w:sz w:val="24"/>
          <w:szCs w:val="24"/>
        </w:rPr>
        <w:br/>
      </w:r>
    </w:p>
    <w:p w:rsidR="0003157D" w:rsidRDefault="005A7D3D">
      <w:pPr>
        <w:numPr>
          <w:ilvl w:val="0"/>
          <w:numId w:val="1"/>
        </w:numPr>
        <w:contextualSpacing/>
        <w:rPr>
          <w:b/>
          <w:sz w:val="24"/>
          <w:szCs w:val="24"/>
        </w:rPr>
      </w:pPr>
      <w:r>
        <w:rPr>
          <w:b/>
          <w:sz w:val="24"/>
          <w:szCs w:val="24"/>
        </w:rPr>
        <w:t>Any other business</w:t>
      </w:r>
    </w:p>
    <w:p w:rsidR="0003157D" w:rsidRDefault="005A7D3D">
      <w:pPr>
        <w:contextualSpacing/>
        <w:rPr>
          <w:sz w:val="24"/>
          <w:szCs w:val="24"/>
        </w:rPr>
      </w:pPr>
      <w:r>
        <w:rPr>
          <w:sz w:val="24"/>
          <w:szCs w:val="24"/>
        </w:rPr>
        <w:br/>
        <w:t>Chair called for AOB. None heard.</w:t>
      </w:r>
      <w:r>
        <w:rPr>
          <w:sz w:val="24"/>
          <w:szCs w:val="24"/>
        </w:rPr>
        <w:br/>
      </w:r>
    </w:p>
    <w:p w:rsidR="0003157D" w:rsidRDefault="005A7D3D">
      <w:pPr>
        <w:numPr>
          <w:ilvl w:val="0"/>
          <w:numId w:val="1"/>
        </w:numPr>
        <w:contextualSpacing/>
        <w:rPr>
          <w:b/>
          <w:sz w:val="24"/>
          <w:szCs w:val="24"/>
        </w:rPr>
      </w:pPr>
      <w:r>
        <w:rPr>
          <w:b/>
          <w:sz w:val="24"/>
          <w:szCs w:val="24"/>
        </w:rPr>
        <w:lastRenderedPageBreak/>
        <w:t>Final administrative items</w:t>
      </w:r>
    </w:p>
    <w:p w:rsidR="0003157D" w:rsidRDefault="00BB5A95">
      <w:pPr>
        <w:ind w:left="720"/>
        <w:contextualSpacing/>
        <w:rPr>
          <w:color w:val="000000"/>
          <w:sz w:val="24"/>
          <w:szCs w:val="24"/>
        </w:rPr>
      </w:pPr>
      <w:r>
        <w:rPr>
          <w:color w:val="000000"/>
          <w:sz w:val="24"/>
          <w:szCs w:val="24"/>
        </w:rPr>
        <w:t>17</w:t>
      </w:r>
      <w:r w:rsidR="005A7D3D">
        <w:rPr>
          <w:color w:val="000000"/>
          <w:sz w:val="24"/>
          <w:szCs w:val="24"/>
        </w:rPr>
        <w:t xml:space="preserve"> attendees, 1</w:t>
      </w:r>
      <w:r>
        <w:rPr>
          <w:color w:val="000000"/>
          <w:sz w:val="24"/>
          <w:szCs w:val="24"/>
        </w:rPr>
        <w:t>7</w:t>
      </w:r>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Next 802.18 weekly teleconference is scheduled for 2</w:t>
      </w:r>
      <w:r w:rsidR="00BB5A95">
        <w:rPr>
          <w:color w:val="000000"/>
          <w:sz w:val="24"/>
          <w:szCs w:val="24"/>
        </w:rPr>
        <w:t>9</w:t>
      </w:r>
      <w:r>
        <w:rPr>
          <w:color w:val="000000"/>
          <w:sz w:val="24"/>
          <w:szCs w:val="24"/>
        </w:rPr>
        <w:t xml:space="preserve"> June</w:t>
      </w:r>
      <w:r>
        <w:rPr>
          <w:color w:val="000000"/>
          <w:sz w:val="24"/>
          <w:szCs w:val="24"/>
        </w:rPr>
        <w:t xml:space="preserve"> 2023, 15:00 ET. Next 802.18 Plenary session is scheduled for week: 9 July to 14 July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https://mentor.ieee.org/802.18/dcn/16/18-16-0038-32-0000-teleconference-call-in-info.pptx</w:t>
      </w:r>
    </w:p>
    <w:p w:rsidR="0003157D" w:rsidRDefault="005A7D3D">
      <w:pPr>
        <w:numPr>
          <w:ilvl w:val="3"/>
          <w:numId w:val="1"/>
        </w:numPr>
        <w:contextualSpacing/>
        <w:rPr>
          <w:color w:val="000000"/>
          <w:sz w:val="24"/>
          <w:szCs w:val="24"/>
        </w:rPr>
      </w:pPr>
      <w:r>
        <w:rPr>
          <w:color w:val="000000"/>
          <w:sz w:val="24"/>
          <w:szCs w:val="24"/>
        </w:rPr>
        <w:t xml:space="preserve">IEEE 802 Plenary meeting is 9-14 July, 2023 in Berlin, </w:t>
      </w:r>
      <w:r>
        <w:rPr>
          <w:color w:val="000000"/>
          <w:sz w:val="24"/>
          <w:szCs w:val="24"/>
        </w:rPr>
        <w:t xml:space="preserve">Germany.  </w:t>
      </w:r>
    </w:p>
    <w:p w:rsidR="0003157D" w:rsidRDefault="005A7D3D">
      <w:pPr>
        <w:numPr>
          <w:ilvl w:val="3"/>
          <w:numId w:val="1"/>
        </w:numPr>
        <w:contextualSpacing/>
        <w:rPr>
          <w:color w:val="000000"/>
          <w:sz w:val="24"/>
          <w:szCs w:val="24"/>
        </w:rPr>
      </w:pPr>
      <w:r>
        <w:rPr>
          <w:color w:val="000000"/>
          <w:sz w:val="24"/>
          <w:szCs w:val="24"/>
        </w:rPr>
        <w:t xml:space="preserve">Currently, RR-TAG weekly teleconferences are scheduled until 22 September 2023. </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19">
        <w:r>
          <w:rPr>
            <w:rStyle w:val="Internetlnk"/>
            <w:sz w:val="24"/>
            <w:szCs w:val="24"/>
          </w:rPr>
          <w:t>https</w:t>
        </w:r>
        <w:r>
          <w:rPr>
            <w:rStyle w:val="Internetlnk"/>
            <w:sz w:val="24"/>
            <w:szCs w:val="24"/>
          </w:rPr>
          <w:t>://ieee802.org/16/cal-temp.html</w:t>
        </w:r>
      </w:hyperlink>
      <w:r>
        <w:rPr>
          <w:sz w:val="24"/>
          <w:szCs w:val="24"/>
        </w:rPr>
        <w:t xml:space="preserve"> or only 802.18:  </w:t>
      </w:r>
      <w:hyperlink r:id="rId20">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w:t>
      </w:r>
      <w:r>
        <w:rPr>
          <w:sz w:val="24"/>
          <w:szCs w:val="24"/>
        </w:rPr>
        <w:t>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BB5A95">
        <w:rPr>
          <w:sz w:val="24"/>
          <w:szCs w:val="24"/>
        </w:rPr>
        <w:t>8</w:t>
      </w:r>
      <w:r>
        <w:rPr>
          <w:sz w:val="24"/>
          <w:szCs w:val="24"/>
        </w:rPr>
        <w:t xml:space="preserve"> ET</w:t>
      </w:r>
    </w:p>
    <w:p w:rsidR="0003157D" w:rsidRDefault="0003157D">
      <w:pPr>
        <w:rPr>
          <w:sz w:val="24"/>
          <w:szCs w:val="24"/>
        </w:rPr>
      </w:pPr>
    </w:p>
    <w:p w:rsidR="0003157D" w:rsidRDefault="0003157D">
      <w:pPr>
        <w:rPr>
          <w:sz w:val="24"/>
          <w:szCs w:val="24"/>
        </w:rPr>
      </w:pPr>
    </w:p>
    <w:p w:rsidR="0003157D" w:rsidRDefault="005A7D3D">
      <w:pPr>
        <w:pStyle w:val="ListParagraph"/>
        <w:ind w:left="0"/>
      </w:pPr>
      <w:r>
        <w:rPr>
          <w:b/>
          <w:sz w:val="24"/>
          <w:szCs w:val="24"/>
        </w:rPr>
        <w:t>ATTENDANCE (</w:t>
      </w:r>
      <w:r>
        <w:rPr>
          <w:rFonts w:eastAsia="Times New Roman"/>
          <w:b/>
          <w:bCs/>
          <w:sz w:val="24"/>
          <w:szCs w:val="24"/>
        </w:rPr>
        <w:t>Weekly Meeting Attendance Names and Affiliations):</w:t>
      </w:r>
    </w:p>
    <w:p w:rsidR="0003157D" w:rsidRDefault="0003157D">
      <w:pPr>
        <w:pStyle w:val="ListParagraph"/>
        <w:ind w:left="0"/>
        <w:rPr>
          <w:rFonts w:eastAsia="Times New Roman"/>
          <w:b/>
          <w:bCs/>
          <w:sz w:val="24"/>
          <w:szCs w:val="24"/>
        </w:rPr>
      </w:pPr>
    </w:p>
    <w:tbl>
      <w:tblPr>
        <w:tblW w:w="10085" w:type="dxa"/>
        <w:tblLayout w:type="fixed"/>
        <w:tblCellMar>
          <w:left w:w="0" w:type="dxa"/>
          <w:right w:w="0" w:type="dxa"/>
        </w:tblCellMar>
        <w:tblLook w:val="04A0" w:firstRow="1" w:lastRow="0" w:firstColumn="1" w:lastColumn="0" w:noHBand="0" w:noVBand="1"/>
      </w:tblPr>
      <w:tblGrid>
        <w:gridCol w:w="242"/>
        <w:gridCol w:w="1650"/>
        <w:gridCol w:w="2516"/>
        <w:gridCol w:w="4684"/>
        <w:gridCol w:w="993"/>
      </w:tblGrid>
      <w:tr w:rsidR="0003157D">
        <w:tc>
          <w:tcPr>
            <w:tcW w:w="9092" w:type="dxa"/>
            <w:gridSpan w:val="4"/>
            <w:vAlign w:val="center"/>
          </w:tcPr>
          <w:p w:rsidR="0003157D" w:rsidRDefault="005A7D3D">
            <w:pPr>
              <w:pStyle w:val="TableContents"/>
              <w:rPr>
                <w:rFonts w:ascii="Arial;sans-serif" w:hAnsi="Arial;sans-serif" w:hint="eastAsia"/>
                <w:b/>
                <w:sz w:val="20"/>
              </w:rPr>
            </w:pPr>
            <w:r>
              <w:rPr>
                <w:rFonts w:ascii="Arial;sans-serif" w:hAnsi="Arial;sans-serif"/>
                <w:b/>
                <w:sz w:val="20"/>
              </w:rPr>
              <w:t>Voting Attendees:</w:t>
            </w:r>
          </w:p>
        </w:tc>
        <w:tc>
          <w:tcPr>
            <w:tcW w:w="993" w:type="dxa"/>
            <w:vAlign w:val="center"/>
          </w:tcPr>
          <w:p w:rsidR="0003157D" w:rsidRDefault="00F45CB6">
            <w:pPr>
              <w:pStyle w:val="TableContents"/>
              <w:jc w:val="center"/>
              <w:rPr>
                <w:rFonts w:ascii="Arial;sans-serif" w:hAnsi="Arial;sans-serif" w:hint="eastAsia"/>
                <w:b/>
                <w:sz w:val="20"/>
              </w:rPr>
            </w:pPr>
            <w:r>
              <w:rPr>
                <w:rFonts w:ascii="Arial;sans-serif" w:hAnsi="Arial;sans-serif"/>
                <w:b/>
                <w:sz w:val="20"/>
              </w:rPr>
              <w:t>22</w:t>
            </w:r>
            <w:r w:rsidR="005A7D3D">
              <w:rPr>
                <w:rFonts w:ascii="Arial;sans-serif" w:hAnsi="Arial;sans-serif"/>
                <w:b/>
                <w:sz w:val="20"/>
              </w:rPr>
              <w:t>-Jun</w:t>
            </w:r>
          </w:p>
        </w:tc>
      </w:tr>
      <w:tr w:rsidR="0003157D" w:rsidRPr="00DC7CE3">
        <w:tc>
          <w:tcPr>
            <w:tcW w:w="242" w:type="dxa"/>
            <w:vAlign w:val="center"/>
          </w:tcPr>
          <w:p w:rsidR="0003157D" w:rsidRPr="00DC7CE3" w:rsidRDefault="005A7D3D">
            <w:pPr>
              <w:pStyle w:val="TableContents"/>
              <w:jc w:val="center"/>
              <w:rPr>
                <w:rFonts w:ascii="Arial;sans-serif" w:hAnsi="Arial;sans-serif" w:hint="eastAsia"/>
                <w:sz w:val="20"/>
              </w:rPr>
            </w:pPr>
            <w:r w:rsidRPr="00DC7CE3">
              <w:rPr>
                <w:rFonts w:ascii="Arial;sans-serif" w:hAnsi="Arial;sans-serif"/>
                <w:sz w:val="20"/>
              </w:rPr>
              <w:t>1</w:t>
            </w:r>
          </w:p>
        </w:tc>
        <w:tc>
          <w:tcPr>
            <w:tcW w:w="1650" w:type="dxa"/>
            <w:vAlign w:val="center"/>
          </w:tcPr>
          <w:p w:rsidR="0003157D" w:rsidRPr="00DC7CE3" w:rsidRDefault="005A7D3D">
            <w:pPr>
              <w:pStyle w:val="TableContents"/>
              <w:rPr>
                <w:rFonts w:ascii="Arial;sans-serif" w:hAnsi="Arial;sans-serif" w:hint="eastAsia"/>
                <w:b/>
                <w:sz w:val="20"/>
              </w:rPr>
            </w:pPr>
            <w:r w:rsidRPr="00DC7CE3">
              <w:rPr>
                <w:rFonts w:ascii="Arial;sans-serif" w:hAnsi="Arial;sans-serif"/>
                <w:b/>
                <w:sz w:val="20"/>
              </w:rPr>
              <w:t>Andersdotter</w:t>
            </w:r>
          </w:p>
        </w:tc>
        <w:tc>
          <w:tcPr>
            <w:tcW w:w="2516"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Amelia</w:t>
            </w:r>
          </w:p>
        </w:tc>
        <w:tc>
          <w:tcPr>
            <w:tcW w:w="4684"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Self</w:t>
            </w:r>
          </w:p>
        </w:tc>
        <w:tc>
          <w:tcPr>
            <w:tcW w:w="993" w:type="dxa"/>
            <w:vAlign w:val="center"/>
          </w:tcPr>
          <w:p w:rsidR="0003157D" w:rsidRPr="00DC7CE3" w:rsidRDefault="005A7D3D">
            <w:pPr>
              <w:pStyle w:val="TableContents"/>
              <w:jc w:val="center"/>
              <w:rPr>
                <w:rFonts w:ascii="Arial;sans-serif" w:hAnsi="Arial;sans-serif" w:hint="eastAsia"/>
                <w:b/>
                <w:sz w:val="18"/>
              </w:rPr>
            </w:pPr>
            <w:r w:rsidRPr="00DC7CE3">
              <w:rPr>
                <w:rFonts w:ascii="Arial;sans-serif" w:hAnsi="Arial;sans-serif"/>
                <w:b/>
                <w:sz w:val="18"/>
              </w:rPr>
              <w:t>x</w:t>
            </w:r>
          </w:p>
        </w:tc>
      </w:tr>
      <w:tr w:rsidR="0003157D" w:rsidRPr="00DC7CE3">
        <w:tc>
          <w:tcPr>
            <w:tcW w:w="242" w:type="dxa"/>
            <w:vAlign w:val="center"/>
          </w:tcPr>
          <w:p w:rsidR="0003157D" w:rsidRPr="00DC7CE3" w:rsidRDefault="005A7D3D">
            <w:pPr>
              <w:pStyle w:val="TableContents"/>
              <w:jc w:val="center"/>
              <w:rPr>
                <w:rFonts w:ascii="Arial;sans-serif" w:hAnsi="Arial;sans-serif" w:hint="eastAsia"/>
                <w:sz w:val="20"/>
              </w:rPr>
            </w:pPr>
            <w:r w:rsidRPr="00DC7CE3">
              <w:rPr>
                <w:rFonts w:ascii="Arial;sans-serif" w:hAnsi="Arial;sans-serif"/>
                <w:sz w:val="20"/>
              </w:rPr>
              <w:t>2</w:t>
            </w:r>
          </w:p>
        </w:tc>
        <w:tc>
          <w:tcPr>
            <w:tcW w:w="1650" w:type="dxa"/>
            <w:vAlign w:val="center"/>
          </w:tcPr>
          <w:p w:rsidR="0003157D" w:rsidRPr="00DC7CE3" w:rsidRDefault="005A7D3D">
            <w:pPr>
              <w:pStyle w:val="TableContents"/>
              <w:rPr>
                <w:rFonts w:ascii="Arial;sans-serif" w:hAnsi="Arial;sans-serif" w:hint="eastAsia"/>
                <w:b/>
                <w:sz w:val="20"/>
              </w:rPr>
            </w:pPr>
            <w:r w:rsidRPr="00DC7CE3">
              <w:rPr>
                <w:rFonts w:ascii="Arial;sans-serif" w:hAnsi="Arial;sans-serif"/>
                <w:b/>
                <w:sz w:val="20"/>
              </w:rPr>
              <w:t>Au</w:t>
            </w:r>
          </w:p>
        </w:tc>
        <w:tc>
          <w:tcPr>
            <w:tcW w:w="2516"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Edward (Kwok Shum)</w:t>
            </w:r>
          </w:p>
        </w:tc>
        <w:tc>
          <w:tcPr>
            <w:tcW w:w="4684" w:type="dxa"/>
            <w:vAlign w:val="center"/>
          </w:tcPr>
          <w:p w:rsidR="0003157D" w:rsidRPr="00DC7CE3" w:rsidRDefault="005A7D3D">
            <w:pPr>
              <w:pStyle w:val="TableContents"/>
              <w:rPr>
                <w:rFonts w:ascii="Arial;sans-serif" w:hAnsi="Arial;sans-serif" w:hint="eastAsia"/>
                <w:color w:val="000000"/>
                <w:sz w:val="20"/>
              </w:rPr>
            </w:pPr>
            <w:r w:rsidRPr="00DC7CE3">
              <w:rPr>
                <w:rFonts w:ascii="Arial;sans-serif" w:hAnsi="Arial;sans-serif"/>
                <w:color w:val="000000"/>
                <w:sz w:val="20"/>
              </w:rPr>
              <w:t>Huawei Technologies Co., Ltd</w:t>
            </w:r>
          </w:p>
        </w:tc>
        <w:tc>
          <w:tcPr>
            <w:tcW w:w="993" w:type="dxa"/>
            <w:vAlign w:val="center"/>
          </w:tcPr>
          <w:p w:rsidR="0003157D" w:rsidRPr="00DC7CE3" w:rsidRDefault="005A7D3D">
            <w:pPr>
              <w:pStyle w:val="TableContents"/>
              <w:jc w:val="center"/>
              <w:rPr>
                <w:rFonts w:ascii="Arial;sans-serif" w:hAnsi="Arial;sans-serif" w:hint="eastAsia"/>
                <w:b/>
                <w:sz w:val="18"/>
              </w:rPr>
            </w:pPr>
            <w:r w:rsidRPr="00DC7CE3">
              <w:rPr>
                <w:rFonts w:ascii="Arial;sans-serif" w:hAnsi="Arial;sans-serif"/>
                <w:b/>
                <w:sz w:val="18"/>
              </w:rPr>
              <w:t>x</w:t>
            </w:r>
          </w:p>
        </w:tc>
      </w:tr>
      <w:tr w:rsidR="00E2350C" w:rsidRPr="00E2350C" w:rsidTr="002735F5">
        <w:tc>
          <w:tcPr>
            <w:tcW w:w="242" w:type="dxa"/>
            <w:vAlign w:val="center"/>
          </w:tcPr>
          <w:p w:rsidR="00E2350C" w:rsidRPr="00E2350C" w:rsidRDefault="00DC7CE3" w:rsidP="002735F5">
            <w:pPr>
              <w:pStyle w:val="TableContents"/>
              <w:jc w:val="center"/>
              <w:rPr>
                <w:rFonts w:ascii="Arial;sans-serif" w:hAnsi="Arial;sans-serif" w:hint="eastAsia"/>
                <w:sz w:val="20"/>
              </w:rPr>
            </w:pPr>
            <w:r>
              <w:rPr>
                <w:rFonts w:ascii="Arial;sans-serif" w:hAnsi="Arial;sans-serif"/>
                <w:sz w:val="20"/>
              </w:rPr>
              <w:t>3</w:t>
            </w:r>
          </w:p>
        </w:tc>
        <w:tc>
          <w:tcPr>
            <w:tcW w:w="1650" w:type="dxa"/>
            <w:vAlign w:val="center"/>
          </w:tcPr>
          <w:p w:rsidR="00E2350C" w:rsidRPr="00E2350C" w:rsidRDefault="00E2350C" w:rsidP="002735F5">
            <w:pPr>
              <w:pStyle w:val="TableContents"/>
              <w:rPr>
                <w:rFonts w:ascii="Arial;sans-serif" w:hAnsi="Arial;sans-serif" w:hint="eastAsia"/>
                <w:b/>
                <w:sz w:val="20"/>
              </w:rPr>
            </w:pPr>
            <w:r w:rsidRPr="00E2350C">
              <w:rPr>
                <w:rFonts w:ascii="Arial;sans-serif" w:hAnsi="Arial;sans-serif"/>
                <w:b/>
                <w:sz w:val="20"/>
              </w:rPr>
              <w:t>Boldy</w:t>
            </w:r>
          </w:p>
        </w:tc>
        <w:tc>
          <w:tcPr>
            <w:tcW w:w="2516" w:type="dxa"/>
            <w:vAlign w:val="center"/>
          </w:tcPr>
          <w:p w:rsidR="00E2350C" w:rsidRPr="00E2350C" w:rsidRDefault="00E2350C" w:rsidP="002735F5">
            <w:pPr>
              <w:pStyle w:val="TableContents"/>
              <w:rPr>
                <w:rFonts w:ascii="Arial;sans-serif" w:hAnsi="Arial;sans-serif" w:hint="eastAsia"/>
                <w:sz w:val="20"/>
              </w:rPr>
            </w:pPr>
            <w:r w:rsidRPr="00E2350C">
              <w:rPr>
                <w:rFonts w:ascii="Arial;sans-serif" w:hAnsi="Arial;sans-serif"/>
                <w:sz w:val="20"/>
              </w:rPr>
              <w:t>David</w:t>
            </w:r>
          </w:p>
        </w:tc>
        <w:tc>
          <w:tcPr>
            <w:tcW w:w="4684" w:type="dxa"/>
            <w:vAlign w:val="center"/>
          </w:tcPr>
          <w:p w:rsidR="00E2350C" w:rsidRPr="00E2350C" w:rsidRDefault="00E2350C" w:rsidP="002735F5">
            <w:pPr>
              <w:pStyle w:val="TableContents"/>
              <w:rPr>
                <w:rFonts w:ascii="Arial;sans-serif" w:hAnsi="Arial;sans-serif" w:hint="eastAsia"/>
                <w:sz w:val="20"/>
              </w:rPr>
            </w:pPr>
            <w:r w:rsidRPr="00E2350C">
              <w:rPr>
                <w:rFonts w:ascii="Arial;sans-serif" w:hAnsi="Arial;sans-serif"/>
                <w:sz w:val="20"/>
              </w:rPr>
              <w:t>Broadcom</w:t>
            </w:r>
            <w:r w:rsidR="003331E1">
              <w:rPr>
                <w:rFonts w:ascii="Arial;sans-serif" w:hAnsi="Arial;sans-serif"/>
                <w:sz w:val="20"/>
              </w:rPr>
              <w:t xml:space="preserve"> Corporation</w:t>
            </w:r>
          </w:p>
        </w:tc>
        <w:tc>
          <w:tcPr>
            <w:tcW w:w="993" w:type="dxa"/>
            <w:vAlign w:val="center"/>
          </w:tcPr>
          <w:p w:rsidR="00E2350C" w:rsidRPr="00E2350C" w:rsidRDefault="00E2350C" w:rsidP="002735F5">
            <w:pPr>
              <w:pStyle w:val="TableContents"/>
              <w:jc w:val="center"/>
              <w:rPr>
                <w:rFonts w:ascii="Arial;sans-serif" w:hAnsi="Arial;sans-serif" w:hint="eastAsia"/>
                <w:sz w:val="18"/>
              </w:rPr>
            </w:pPr>
            <w:r w:rsidRPr="00E2350C">
              <w:rPr>
                <w:rFonts w:ascii="Arial;sans-serif" w:hAnsi="Arial;sans-serif"/>
                <w:sz w:val="18"/>
              </w:rPr>
              <w:t>x</w:t>
            </w:r>
          </w:p>
        </w:tc>
      </w:tr>
      <w:tr w:rsidR="0003157D" w:rsidRPr="00DC7CE3">
        <w:tc>
          <w:tcPr>
            <w:tcW w:w="242" w:type="dxa"/>
            <w:vAlign w:val="center"/>
          </w:tcPr>
          <w:p w:rsidR="0003157D" w:rsidRPr="00DC7CE3" w:rsidRDefault="00DC7CE3">
            <w:pPr>
              <w:pStyle w:val="TableContents"/>
              <w:jc w:val="center"/>
              <w:rPr>
                <w:rFonts w:ascii="Arial;sans-serif" w:hAnsi="Arial;sans-serif" w:hint="eastAsia"/>
                <w:sz w:val="20"/>
              </w:rPr>
            </w:pPr>
            <w:r>
              <w:rPr>
                <w:rFonts w:ascii="Arial;sans-serif" w:hAnsi="Arial;sans-serif"/>
                <w:sz w:val="20"/>
              </w:rPr>
              <w:t>4</w:t>
            </w:r>
          </w:p>
        </w:tc>
        <w:tc>
          <w:tcPr>
            <w:tcW w:w="1650" w:type="dxa"/>
            <w:vAlign w:val="center"/>
          </w:tcPr>
          <w:p w:rsidR="0003157D" w:rsidRPr="00DC7CE3" w:rsidRDefault="005A7D3D">
            <w:pPr>
              <w:pStyle w:val="TableContents"/>
              <w:rPr>
                <w:rFonts w:ascii="Arial;sans-serif" w:hAnsi="Arial;sans-serif" w:hint="eastAsia"/>
                <w:b/>
                <w:sz w:val="20"/>
              </w:rPr>
            </w:pPr>
            <w:r w:rsidRPr="00DC7CE3">
              <w:rPr>
                <w:rFonts w:ascii="Arial;sans-serif" w:hAnsi="Arial;sans-serif"/>
                <w:b/>
                <w:sz w:val="20"/>
              </w:rPr>
              <w:t>Hiertz</w:t>
            </w:r>
          </w:p>
        </w:tc>
        <w:tc>
          <w:tcPr>
            <w:tcW w:w="2516"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Guido</w:t>
            </w:r>
          </w:p>
        </w:tc>
        <w:tc>
          <w:tcPr>
            <w:tcW w:w="4684"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Ericsson GmbH</w:t>
            </w:r>
          </w:p>
        </w:tc>
        <w:tc>
          <w:tcPr>
            <w:tcW w:w="993" w:type="dxa"/>
            <w:vAlign w:val="center"/>
          </w:tcPr>
          <w:p w:rsidR="0003157D" w:rsidRPr="00DC7CE3" w:rsidRDefault="005A7D3D">
            <w:pPr>
              <w:pStyle w:val="TableContents"/>
              <w:jc w:val="center"/>
              <w:rPr>
                <w:rFonts w:ascii="Arial;sans-serif" w:hAnsi="Arial;sans-serif" w:hint="eastAsia"/>
                <w:b/>
                <w:sz w:val="18"/>
              </w:rPr>
            </w:pPr>
            <w:r w:rsidRPr="00DC7CE3">
              <w:rPr>
                <w:rFonts w:ascii="Arial;sans-serif" w:hAnsi="Arial;sans-serif"/>
                <w:b/>
                <w:sz w:val="18"/>
              </w:rPr>
              <w:t>x</w:t>
            </w:r>
          </w:p>
        </w:tc>
      </w:tr>
      <w:tr w:rsidR="0003157D" w:rsidRPr="00E2350C">
        <w:tc>
          <w:tcPr>
            <w:tcW w:w="242" w:type="dxa"/>
            <w:vAlign w:val="center"/>
          </w:tcPr>
          <w:p w:rsidR="0003157D" w:rsidRPr="00E2350C" w:rsidRDefault="00DC7CE3">
            <w:pPr>
              <w:pStyle w:val="TableContents"/>
              <w:jc w:val="center"/>
              <w:rPr>
                <w:rFonts w:ascii="Arial;sans-serif" w:hAnsi="Arial;sans-serif" w:hint="eastAsia"/>
                <w:sz w:val="20"/>
              </w:rPr>
            </w:pPr>
            <w:r>
              <w:rPr>
                <w:rFonts w:ascii="Arial;sans-serif" w:hAnsi="Arial;sans-serif"/>
                <w:sz w:val="20"/>
              </w:rPr>
              <w:t>5</w:t>
            </w:r>
          </w:p>
        </w:tc>
        <w:tc>
          <w:tcPr>
            <w:tcW w:w="1650" w:type="dxa"/>
            <w:vAlign w:val="center"/>
          </w:tcPr>
          <w:p w:rsidR="0003157D" w:rsidRPr="00E2350C" w:rsidRDefault="005A7D3D">
            <w:pPr>
              <w:pStyle w:val="TableContents"/>
              <w:rPr>
                <w:rFonts w:ascii="Arial;sans-serif" w:hAnsi="Arial;sans-serif" w:hint="eastAsia"/>
                <w:b/>
                <w:sz w:val="20"/>
              </w:rPr>
            </w:pPr>
            <w:r w:rsidRPr="00E2350C">
              <w:rPr>
                <w:rFonts w:ascii="Arial;sans-serif" w:hAnsi="Arial;sans-serif"/>
                <w:b/>
                <w:sz w:val="20"/>
              </w:rPr>
              <w:t>Holcomb</w:t>
            </w:r>
          </w:p>
        </w:tc>
        <w:tc>
          <w:tcPr>
            <w:tcW w:w="2516" w:type="dxa"/>
            <w:vAlign w:val="center"/>
          </w:tcPr>
          <w:p w:rsidR="0003157D" w:rsidRPr="00E2350C" w:rsidRDefault="005A7D3D">
            <w:pPr>
              <w:pStyle w:val="TableContents"/>
              <w:rPr>
                <w:rFonts w:ascii="Arial;sans-serif" w:hAnsi="Arial;sans-serif" w:hint="eastAsia"/>
                <w:sz w:val="20"/>
              </w:rPr>
            </w:pPr>
            <w:r w:rsidRPr="00E2350C">
              <w:rPr>
                <w:rFonts w:ascii="Arial;sans-serif" w:hAnsi="Arial;sans-serif"/>
                <w:sz w:val="20"/>
              </w:rPr>
              <w:t>Jay</w:t>
            </w:r>
          </w:p>
        </w:tc>
        <w:tc>
          <w:tcPr>
            <w:tcW w:w="4684" w:type="dxa"/>
            <w:vAlign w:val="center"/>
          </w:tcPr>
          <w:p w:rsidR="0003157D" w:rsidRPr="00E2350C" w:rsidRDefault="005A7D3D">
            <w:pPr>
              <w:pStyle w:val="TableContents"/>
              <w:rPr>
                <w:rFonts w:ascii="Arial;sans-serif" w:hAnsi="Arial;sans-serif" w:hint="eastAsia"/>
                <w:sz w:val="20"/>
              </w:rPr>
            </w:pPr>
            <w:r w:rsidRPr="00E2350C">
              <w:rPr>
                <w:rFonts w:ascii="Arial;sans-serif" w:hAnsi="Arial;sans-serif"/>
                <w:sz w:val="20"/>
              </w:rPr>
              <w:t>Self</w:t>
            </w:r>
          </w:p>
        </w:tc>
        <w:tc>
          <w:tcPr>
            <w:tcW w:w="993" w:type="dxa"/>
            <w:vAlign w:val="center"/>
          </w:tcPr>
          <w:p w:rsidR="0003157D" w:rsidRPr="00E2350C" w:rsidRDefault="005A7D3D">
            <w:pPr>
              <w:pStyle w:val="TableContents"/>
              <w:jc w:val="center"/>
              <w:rPr>
                <w:rFonts w:ascii="Arial;sans-serif" w:hAnsi="Arial;sans-serif" w:hint="eastAsia"/>
                <w:b/>
                <w:sz w:val="18"/>
              </w:rPr>
            </w:pPr>
            <w:r w:rsidRPr="00E2350C">
              <w:rPr>
                <w:rFonts w:ascii="Arial;sans-serif" w:hAnsi="Arial;sans-serif"/>
                <w:b/>
                <w:sz w:val="18"/>
              </w:rPr>
              <w:t>x</w:t>
            </w:r>
          </w:p>
        </w:tc>
      </w:tr>
      <w:tr w:rsidR="0003157D" w:rsidRPr="00575C51">
        <w:tc>
          <w:tcPr>
            <w:tcW w:w="242" w:type="dxa"/>
            <w:vAlign w:val="center"/>
          </w:tcPr>
          <w:p w:rsidR="0003157D" w:rsidRPr="00575C51" w:rsidRDefault="00DC7CE3">
            <w:pPr>
              <w:pStyle w:val="TableContents"/>
              <w:jc w:val="center"/>
              <w:rPr>
                <w:rFonts w:ascii="Arial;sans-serif" w:hAnsi="Arial;sans-serif" w:hint="eastAsia"/>
                <w:sz w:val="20"/>
              </w:rPr>
            </w:pPr>
            <w:r>
              <w:rPr>
                <w:rFonts w:ascii="Arial;sans-serif" w:hAnsi="Arial;sans-serif"/>
                <w:sz w:val="20"/>
              </w:rPr>
              <w:t>6</w:t>
            </w:r>
          </w:p>
        </w:tc>
        <w:tc>
          <w:tcPr>
            <w:tcW w:w="1650" w:type="dxa"/>
            <w:vAlign w:val="center"/>
          </w:tcPr>
          <w:p w:rsidR="0003157D" w:rsidRPr="00575C51" w:rsidRDefault="005A7D3D">
            <w:pPr>
              <w:pStyle w:val="TableContents"/>
              <w:rPr>
                <w:rFonts w:ascii="Arial;sans-serif" w:hAnsi="Arial;sans-serif" w:hint="eastAsia"/>
                <w:b/>
                <w:sz w:val="20"/>
              </w:rPr>
            </w:pPr>
            <w:r w:rsidRPr="00575C51">
              <w:rPr>
                <w:rFonts w:ascii="Arial;sans-serif" w:hAnsi="Arial;sans-serif"/>
                <w:b/>
                <w:sz w:val="20"/>
              </w:rPr>
              <w:t>Kain</w:t>
            </w:r>
          </w:p>
        </w:tc>
        <w:tc>
          <w:tcPr>
            <w:tcW w:w="2516" w:type="dxa"/>
            <w:vAlign w:val="center"/>
          </w:tcPr>
          <w:p w:rsidR="0003157D" w:rsidRPr="00575C51" w:rsidRDefault="005A7D3D">
            <w:pPr>
              <w:pStyle w:val="TableContents"/>
              <w:rPr>
                <w:rFonts w:ascii="Arial;sans-serif" w:hAnsi="Arial;sans-serif" w:hint="eastAsia"/>
                <w:sz w:val="20"/>
              </w:rPr>
            </w:pPr>
            <w:r w:rsidRPr="00575C51">
              <w:rPr>
                <w:rFonts w:ascii="Arial;sans-serif" w:hAnsi="Arial;sans-serif"/>
                <w:sz w:val="20"/>
              </w:rPr>
              <w:t>Carl</w:t>
            </w:r>
          </w:p>
        </w:tc>
        <w:tc>
          <w:tcPr>
            <w:tcW w:w="4684" w:type="dxa"/>
            <w:vAlign w:val="center"/>
          </w:tcPr>
          <w:p w:rsidR="0003157D" w:rsidRPr="00575C51" w:rsidRDefault="005A7D3D">
            <w:pPr>
              <w:pStyle w:val="TableContents"/>
              <w:rPr>
                <w:rFonts w:ascii="Arial;sans-serif" w:hAnsi="Arial;sans-serif" w:hint="eastAsia"/>
                <w:sz w:val="20"/>
              </w:rPr>
            </w:pPr>
            <w:r w:rsidRPr="00575C51">
              <w:rPr>
                <w:rFonts w:ascii="Arial;sans-serif" w:hAnsi="Arial;sans-serif"/>
                <w:sz w:val="20"/>
              </w:rPr>
              <w:t>USDOT, Noblis, Inc.</w:t>
            </w:r>
          </w:p>
        </w:tc>
        <w:tc>
          <w:tcPr>
            <w:tcW w:w="993" w:type="dxa"/>
            <w:vAlign w:val="center"/>
          </w:tcPr>
          <w:p w:rsidR="0003157D" w:rsidRPr="00575C51" w:rsidRDefault="005A7D3D">
            <w:pPr>
              <w:pStyle w:val="TableContents"/>
              <w:jc w:val="center"/>
              <w:rPr>
                <w:rFonts w:ascii="Arial;sans-serif" w:hAnsi="Arial;sans-serif" w:hint="eastAsia"/>
                <w:b/>
                <w:sz w:val="18"/>
              </w:rPr>
            </w:pPr>
            <w:r w:rsidRPr="00575C51">
              <w:rPr>
                <w:rFonts w:ascii="Arial;sans-serif" w:hAnsi="Arial;sans-serif"/>
                <w:b/>
                <w:sz w:val="18"/>
              </w:rPr>
              <w:t>x</w:t>
            </w:r>
          </w:p>
        </w:tc>
      </w:tr>
      <w:tr w:rsidR="003331E1" w:rsidRPr="00575C51" w:rsidTr="002735F5">
        <w:tc>
          <w:tcPr>
            <w:tcW w:w="242" w:type="dxa"/>
            <w:vAlign w:val="center"/>
          </w:tcPr>
          <w:p w:rsidR="003331E1" w:rsidRPr="00575C51" w:rsidRDefault="003331E1" w:rsidP="002735F5">
            <w:pPr>
              <w:pStyle w:val="TableContents"/>
              <w:jc w:val="center"/>
              <w:rPr>
                <w:rFonts w:ascii="Arial;sans-serif" w:hAnsi="Arial;sans-serif" w:hint="eastAsia"/>
                <w:sz w:val="20"/>
              </w:rPr>
            </w:pPr>
            <w:r>
              <w:rPr>
                <w:rFonts w:ascii="Arial;sans-serif" w:hAnsi="Arial;sans-serif"/>
                <w:sz w:val="20"/>
              </w:rPr>
              <w:t>7</w:t>
            </w:r>
          </w:p>
        </w:tc>
        <w:tc>
          <w:tcPr>
            <w:tcW w:w="1650" w:type="dxa"/>
            <w:vAlign w:val="center"/>
          </w:tcPr>
          <w:p w:rsidR="003331E1" w:rsidRPr="00575C51" w:rsidRDefault="003331E1" w:rsidP="002735F5">
            <w:pPr>
              <w:pStyle w:val="TableContents"/>
              <w:rPr>
                <w:rFonts w:ascii="Arial;sans-serif" w:hAnsi="Arial;sans-serif" w:hint="eastAsia"/>
                <w:b/>
                <w:sz w:val="20"/>
              </w:rPr>
            </w:pPr>
            <w:r w:rsidRPr="00575C51">
              <w:rPr>
                <w:rFonts w:ascii="Arial;sans-serif" w:hAnsi="Arial;sans-serif"/>
                <w:b/>
                <w:sz w:val="20"/>
              </w:rPr>
              <w:t>Ke</w:t>
            </w:r>
            <w:r>
              <w:rPr>
                <w:rFonts w:ascii="Arial;sans-serif" w:hAnsi="Arial;sans-serif"/>
                <w:b/>
                <w:sz w:val="20"/>
              </w:rPr>
              <w:t>nnedy</w:t>
            </w:r>
          </w:p>
        </w:tc>
        <w:tc>
          <w:tcPr>
            <w:tcW w:w="2516" w:type="dxa"/>
            <w:vAlign w:val="center"/>
          </w:tcPr>
          <w:p w:rsidR="003331E1" w:rsidRPr="00575C51" w:rsidRDefault="003331E1" w:rsidP="002735F5">
            <w:pPr>
              <w:pStyle w:val="TableContents"/>
              <w:rPr>
                <w:rFonts w:ascii="Arial;sans-serif" w:hAnsi="Arial;sans-serif" w:hint="eastAsia"/>
                <w:sz w:val="20"/>
              </w:rPr>
            </w:pPr>
            <w:r>
              <w:rPr>
                <w:rFonts w:ascii="Arial;sans-serif" w:hAnsi="Arial;sans-serif"/>
                <w:sz w:val="20"/>
              </w:rPr>
              <w:t>Rich</w:t>
            </w:r>
          </w:p>
        </w:tc>
        <w:tc>
          <w:tcPr>
            <w:tcW w:w="4684" w:type="dxa"/>
            <w:vAlign w:val="center"/>
          </w:tcPr>
          <w:p w:rsidR="003331E1" w:rsidRPr="00575C51" w:rsidRDefault="003331E1" w:rsidP="002735F5">
            <w:pPr>
              <w:pStyle w:val="TableContents"/>
            </w:pPr>
            <w:r>
              <w:rPr>
                <w:rFonts w:ascii="Arial;sans-serif" w:hAnsi="Arial;sans-serif"/>
                <w:sz w:val="20"/>
              </w:rPr>
              <w:t>Bluetooth SIG</w:t>
            </w:r>
            <w:r w:rsidR="002A47B0">
              <w:rPr>
                <w:rFonts w:ascii="Arial;sans-serif" w:hAnsi="Arial;sans-serif"/>
                <w:sz w:val="20"/>
              </w:rPr>
              <w:t>; Self</w:t>
            </w:r>
          </w:p>
        </w:tc>
        <w:tc>
          <w:tcPr>
            <w:tcW w:w="993" w:type="dxa"/>
            <w:vAlign w:val="center"/>
          </w:tcPr>
          <w:p w:rsidR="003331E1" w:rsidRPr="00575C51" w:rsidRDefault="003331E1" w:rsidP="002735F5">
            <w:pPr>
              <w:pStyle w:val="TableContents"/>
              <w:jc w:val="center"/>
              <w:rPr>
                <w:rFonts w:ascii="Arial;sans-serif" w:hAnsi="Arial;sans-serif" w:hint="eastAsia"/>
                <w:b/>
                <w:sz w:val="18"/>
              </w:rPr>
            </w:pPr>
            <w:r w:rsidRPr="00575C51">
              <w:rPr>
                <w:rFonts w:ascii="Arial;sans-serif" w:hAnsi="Arial;sans-serif"/>
                <w:b/>
                <w:sz w:val="18"/>
              </w:rPr>
              <w:t>x</w:t>
            </w:r>
          </w:p>
        </w:tc>
      </w:tr>
      <w:tr w:rsidR="00E2350C" w:rsidRPr="00575C51">
        <w:tc>
          <w:tcPr>
            <w:tcW w:w="242" w:type="dxa"/>
            <w:vAlign w:val="center"/>
          </w:tcPr>
          <w:p w:rsidR="00E2350C" w:rsidRDefault="003331E1">
            <w:pPr>
              <w:pStyle w:val="TableContents"/>
              <w:jc w:val="center"/>
              <w:rPr>
                <w:rFonts w:ascii="Arial;sans-serif" w:hAnsi="Arial;sans-serif"/>
                <w:sz w:val="20"/>
              </w:rPr>
            </w:pPr>
            <w:r>
              <w:rPr>
                <w:rFonts w:ascii="Arial;sans-serif" w:hAnsi="Arial;sans-serif"/>
                <w:sz w:val="20"/>
              </w:rPr>
              <w:t>8</w:t>
            </w:r>
          </w:p>
        </w:tc>
        <w:tc>
          <w:tcPr>
            <w:tcW w:w="1650" w:type="dxa"/>
            <w:vAlign w:val="center"/>
          </w:tcPr>
          <w:p w:rsidR="00E2350C" w:rsidRPr="00575C51" w:rsidRDefault="00E2350C">
            <w:pPr>
              <w:pStyle w:val="TableContents"/>
              <w:rPr>
                <w:rFonts w:ascii="Arial;sans-serif" w:hAnsi="Arial;sans-serif"/>
                <w:b/>
                <w:sz w:val="20"/>
              </w:rPr>
            </w:pPr>
            <w:r>
              <w:rPr>
                <w:rFonts w:ascii="Arial;sans-serif" w:hAnsi="Arial;sans-serif"/>
                <w:b/>
                <w:sz w:val="20"/>
              </w:rPr>
              <w:t>Kenney</w:t>
            </w:r>
          </w:p>
        </w:tc>
        <w:tc>
          <w:tcPr>
            <w:tcW w:w="2516" w:type="dxa"/>
            <w:vAlign w:val="center"/>
          </w:tcPr>
          <w:p w:rsidR="00E2350C" w:rsidRPr="00575C51" w:rsidRDefault="00E2350C">
            <w:pPr>
              <w:pStyle w:val="TableContents"/>
              <w:rPr>
                <w:rFonts w:ascii="Arial;sans-serif" w:hAnsi="Arial;sans-serif"/>
                <w:sz w:val="20"/>
              </w:rPr>
            </w:pPr>
            <w:r>
              <w:rPr>
                <w:rFonts w:ascii="Arial;sans-serif" w:hAnsi="Arial;sans-serif"/>
                <w:sz w:val="20"/>
              </w:rPr>
              <w:t>John</w:t>
            </w:r>
          </w:p>
        </w:tc>
        <w:tc>
          <w:tcPr>
            <w:tcW w:w="4684" w:type="dxa"/>
            <w:vAlign w:val="center"/>
          </w:tcPr>
          <w:p w:rsidR="00E2350C" w:rsidRPr="00575C51" w:rsidRDefault="003331E1">
            <w:pPr>
              <w:pStyle w:val="TableContents"/>
              <w:rPr>
                <w:rFonts w:ascii="Arial;sans-serif" w:hAnsi="Arial;sans-serif"/>
                <w:sz w:val="20"/>
              </w:rPr>
            </w:pPr>
            <w:r w:rsidRPr="003331E1">
              <w:rPr>
                <w:rFonts w:ascii="Arial;sans-serif" w:hAnsi="Arial;sans-serif"/>
                <w:sz w:val="20"/>
              </w:rPr>
              <w:t>TOYOTA InfoTechnology Center U.S.A</w:t>
            </w:r>
          </w:p>
        </w:tc>
        <w:tc>
          <w:tcPr>
            <w:tcW w:w="993" w:type="dxa"/>
            <w:vAlign w:val="center"/>
          </w:tcPr>
          <w:p w:rsidR="00E2350C" w:rsidRPr="00575C51" w:rsidRDefault="00E2350C">
            <w:pPr>
              <w:pStyle w:val="TableContents"/>
              <w:jc w:val="center"/>
              <w:rPr>
                <w:rFonts w:ascii="Arial;sans-serif" w:hAnsi="Arial;sans-serif"/>
                <w:b/>
                <w:sz w:val="18"/>
              </w:rPr>
            </w:pPr>
            <w:r>
              <w:rPr>
                <w:rFonts w:ascii="Arial;sans-serif" w:hAnsi="Arial;sans-serif"/>
                <w:b/>
                <w:sz w:val="18"/>
              </w:rPr>
              <w:t>x</w:t>
            </w:r>
          </w:p>
        </w:tc>
      </w:tr>
      <w:tr w:rsidR="0003157D" w:rsidRPr="00575C51">
        <w:tc>
          <w:tcPr>
            <w:tcW w:w="242" w:type="dxa"/>
            <w:vAlign w:val="center"/>
          </w:tcPr>
          <w:p w:rsidR="0003157D" w:rsidRPr="00575C51" w:rsidRDefault="00E2350C">
            <w:pPr>
              <w:pStyle w:val="TableContents"/>
              <w:jc w:val="center"/>
              <w:rPr>
                <w:rFonts w:ascii="Arial;sans-serif" w:hAnsi="Arial;sans-serif" w:hint="eastAsia"/>
                <w:sz w:val="20"/>
              </w:rPr>
            </w:pPr>
            <w:r>
              <w:rPr>
                <w:rFonts w:ascii="Arial;sans-serif" w:hAnsi="Arial;sans-serif"/>
                <w:sz w:val="20"/>
              </w:rPr>
              <w:t>9</w:t>
            </w:r>
          </w:p>
        </w:tc>
        <w:tc>
          <w:tcPr>
            <w:tcW w:w="1650" w:type="dxa"/>
            <w:vAlign w:val="center"/>
          </w:tcPr>
          <w:p w:rsidR="0003157D" w:rsidRPr="00575C51" w:rsidRDefault="005A7D3D">
            <w:pPr>
              <w:pStyle w:val="TableContents"/>
              <w:rPr>
                <w:rFonts w:ascii="Arial;sans-serif" w:hAnsi="Arial;sans-serif" w:hint="eastAsia"/>
                <w:b/>
                <w:sz w:val="20"/>
              </w:rPr>
            </w:pPr>
            <w:r w:rsidRPr="00575C51">
              <w:rPr>
                <w:rFonts w:ascii="Arial;sans-serif" w:hAnsi="Arial;sans-serif"/>
                <w:b/>
                <w:sz w:val="20"/>
              </w:rPr>
              <w:t>Kerry</w:t>
            </w:r>
          </w:p>
        </w:tc>
        <w:tc>
          <w:tcPr>
            <w:tcW w:w="2516" w:type="dxa"/>
            <w:vAlign w:val="center"/>
          </w:tcPr>
          <w:p w:rsidR="0003157D" w:rsidRPr="00575C51" w:rsidRDefault="005A7D3D">
            <w:pPr>
              <w:pStyle w:val="TableContents"/>
              <w:rPr>
                <w:rFonts w:ascii="Arial;sans-serif" w:hAnsi="Arial;sans-serif" w:hint="eastAsia"/>
                <w:sz w:val="20"/>
              </w:rPr>
            </w:pPr>
            <w:r w:rsidRPr="00575C51">
              <w:rPr>
                <w:rFonts w:ascii="Arial;sans-serif" w:hAnsi="Arial;sans-serif"/>
                <w:sz w:val="20"/>
              </w:rPr>
              <w:t>Stuart</w:t>
            </w:r>
          </w:p>
        </w:tc>
        <w:tc>
          <w:tcPr>
            <w:tcW w:w="4684" w:type="dxa"/>
            <w:vAlign w:val="center"/>
          </w:tcPr>
          <w:p w:rsidR="0003157D" w:rsidRPr="00575C51" w:rsidRDefault="005A7D3D">
            <w:pPr>
              <w:pStyle w:val="TableContents"/>
            </w:pPr>
            <w:r w:rsidRPr="00575C51">
              <w:rPr>
                <w:rFonts w:ascii="Arial;sans-serif" w:hAnsi="Arial;sans-serif"/>
                <w:sz w:val="20"/>
              </w:rPr>
              <w:t>OK</w:t>
            </w:r>
            <w:r w:rsidR="00413210">
              <w:t>-</w:t>
            </w:r>
            <w:r w:rsidRPr="00575C51">
              <w:rPr>
                <w:rFonts w:ascii="Arial;sans-serif" w:hAnsi="Arial;sans-serif"/>
                <w:sz w:val="20"/>
              </w:rPr>
              <w:t>Brit, Self</w:t>
            </w:r>
          </w:p>
        </w:tc>
        <w:tc>
          <w:tcPr>
            <w:tcW w:w="993" w:type="dxa"/>
            <w:vAlign w:val="center"/>
          </w:tcPr>
          <w:p w:rsidR="0003157D" w:rsidRPr="00575C51" w:rsidRDefault="005A7D3D">
            <w:pPr>
              <w:pStyle w:val="TableContents"/>
              <w:jc w:val="center"/>
              <w:rPr>
                <w:rFonts w:ascii="Arial;sans-serif" w:hAnsi="Arial;sans-serif" w:hint="eastAsia"/>
                <w:b/>
                <w:sz w:val="18"/>
              </w:rPr>
            </w:pPr>
            <w:r w:rsidRPr="00575C51">
              <w:rPr>
                <w:rFonts w:ascii="Arial;sans-serif" w:hAnsi="Arial;sans-serif"/>
                <w:b/>
                <w:sz w:val="18"/>
              </w:rPr>
              <w:t>x</w:t>
            </w:r>
          </w:p>
        </w:tc>
      </w:tr>
      <w:tr w:rsidR="0003157D" w:rsidRPr="00DC7CE3">
        <w:tc>
          <w:tcPr>
            <w:tcW w:w="242" w:type="dxa"/>
            <w:vAlign w:val="center"/>
          </w:tcPr>
          <w:p w:rsidR="0003157D" w:rsidRPr="00DC7CE3" w:rsidRDefault="005A7D3D" w:rsidP="00575C51">
            <w:pPr>
              <w:pStyle w:val="TableContents"/>
              <w:jc w:val="center"/>
              <w:rPr>
                <w:rFonts w:ascii="Arial;sans-serif" w:hAnsi="Arial;sans-serif" w:hint="eastAsia"/>
                <w:sz w:val="20"/>
              </w:rPr>
            </w:pPr>
            <w:r w:rsidRPr="00DC7CE3">
              <w:rPr>
                <w:rFonts w:ascii="Arial;sans-serif" w:hAnsi="Arial;sans-serif"/>
                <w:sz w:val="20"/>
              </w:rPr>
              <w:t>1</w:t>
            </w:r>
            <w:r w:rsidR="00DC7CE3">
              <w:rPr>
                <w:rFonts w:ascii="Arial;sans-serif" w:hAnsi="Arial;sans-serif"/>
                <w:sz w:val="20"/>
              </w:rPr>
              <w:t>0</w:t>
            </w:r>
          </w:p>
        </w:tc>
        <w:tc>
          <w:tcPr>
            <w:tcW w:w="1650" w:type="dxa"/>
            <w:vAlign w:val="center"/>
          </w:tcPr>
          <w:p w:rsidR="0003157D" w:rsidRPr="00DC7CE3" w:rsidRDefault="005A7D3D">
            <w:pPr>
              <w:pStyle w:val="TableContents"/>
              <w:rPr>
                <w:rFonts w:ascii="Arial;sans-serif" w:hAnsi="Arial;sans-serif" w:hint="eastAsia"/>
                <w:b/>
                <w:sz w:val="20"/>
              </w:rPr>
            </w:pPr>
            <w:r w:rsidRPr="00DC7CE3">
              <w:rPr>
                <w:rFonts w:ascii="Arial;sans-serif" w:hAnsi="Arial;sans-serif"/>
                <w:b/>
                <w:sz w:val="20"/>
              </w:rPr>
              <w:t>L</w:t>
            </w:r>
            <w:r w:rsidRPr="00DC7CE3">
              <w:rPr>
                <w:rFonts w:ascii="Arial;sans-serif" w:hAnsi="Arial;sans-serif"/>
                <w:b/>
                <w:sz w:val="20"/>
              </w:rPr>
              <w:t>ynch</w:t>
            </w:r>
          </w:p>
        </w:tc>
        <w:tc>
          <w:tcPr>
            <w:tcW w:w="2516"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Michael</w:t>
            </w:r>
          </w:p>
        </w:tc>
        <w:tc>
          <w:tcPr>
            <w:tcW w:w="4684"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MJ Lynch &amp; Associates, LLC.</w:t>
            </w:r>
          </w:p>
        </w:tc>
        <w:tc>
          <w:tcPr>
            <w:tcW w:w="993" w:type="dxa"/>
            <w:vAlign w:val="center"/>
          </w:tcPr>
          <w:p w:rsidR="0003157D" w:rsidRPr="00DC7CE3" w:rsidRDefault="005A7D3D">
            <w:pPr>
              <w:pStyle w:val="TableContents"/>
              <w:jc w:val="center"/>
              <w:rPr>
                <w:rFonts w:ascii="Arial;sans-serif" w:hAnsi="Arial;sans-serif" w:hint="eastAsia"/>
                <w:b/>
                <w:sz w:val="18"/>
              </w:rPr>
            </w:pPr>
            <w:r w:rsidRPr="00DC7CE3">
              <w:rPr>
                <w:rFonts w:ascii="Arial;sans-serif" w:hAnsi="Arial;sans-serif"/>
                <w:b/>
                <w:sz w:val="18"/>
              </w:rPr>
              <w:t>x</w:t>
            </w:r>
          </w:p>
        </w:tc>
      </w:tr>
      <w:tr w:rsidR="00DC7CE3" w:rsidRPr="00575C51" w:rsidTr="002735F5">
        <w:tc>
          <w:tcPr>
            <w:tcW w:w="242" w:type="dxa"/>
            <w:vAlign w:val="center"/>
          </w:tcPr>
          <w:p w:rsidR="00DC7CE3" w:rsidRPr="00575C51" w:rsidRDefault="00DC7CE3" w:rsidP="002735F5">
            <w:pPr>
              <w:pStyle w:val="TableContents"/>
              <w:jc w:val="center"/>
              <w:rPr>
                <w:rFonts w:ascii="Arial;sans-serif" w:hAnsi="Arial;sans-serif" w:hint="eastAsia"/>
                <w:sz w:val="20"/>
              </w:rPr>
            </w:pPr>
            <w:r w:rsidRPr="00575C51">
              <w:rPr>
                <w:rFonts w:ascii="Arial;sans-serif" w:hAnsi="Arial;sans-serif"/>
                <w:sz w:val="20"/>
              </w:rPr>
              <w:t>1</w:t>
            </w:r>
            <w:r>
              <w:rPr>
                <w:rFonts w:ascii="Arial;sans-serif" w:hAnsi="Arial;sans-serif"/>
                <w:sz w:val="20"/>
              </w:rPr>
              <w:t>1</w:t>
            </w:r>
          </w:p>
        </w:tc>
        <w:tc>
          <w:tcPr>
            <w:tcW w:w="1650" w:type="dxa"/>
            <w:vAlign w:val="center"/>
          </w:tcPr>
          <w:p w:rsidR="00DC7CE3" w:rsidRPr="00575C51" w:rsidRDefault="00DC7CE3" w:rsidP="002735F5">
            <w:pPr>
              <w:pStyle w:val="TableContents"/>
              <w:rPr>
                <w:rFonts w:ascii="Arial;sans-serif" w:hAnsi="Arial;sans-serif" w:hint="eastAsia"/>
                <w:b/>
                <w:sz w:val="20"/>
              </w:rPr>
            </w:pPr>
            <w:r w:rsidRPr="00575C51">
              <w:rPr>
                <w:rFonts w:ascii="Arial;sans-serif" w:hAnsi="Arial;sans-serif"/>
                <w:b/>
                <w:sz w:val="20"/>
              </w:rPr>
              <w:t>Nikolich</w:t>
            </w:r>
          </w:p>
        </w:tc>
        <w:tc>
          <w:tcPr>
            <w:tcW w:w="2516" w:type="dxa"/>
            <w:vAlign w:val="center"/>
          </w:tcPr>
          <w:p w:rsidR="00DC7CE3" w:rsidRPr="00575C51" w:rsidRDefault="00DC7CE3" w:rsidP="002735F5">
            <w:pPr>
              <w:pStyle w:val="TableContents"/>
              <w:rPr>
                <w:rFonts w:ascii="Arial;sans-serif" w:hAnsi="Arial;sans-serif" w:hint="eastAsia"/>
                <w:sz w:val="20"/>
              </w:rPr>
            </w:pPr>
            <w:r w:rsidRPr="00575C51">
              <w:rPr>
                <w:rFonts w:ascii="Arial;sans-serif" w:hAnsi="Arial;sans-serif"/>
                <w:sz w:val="20"/>
              </w:rPr>
              <w:t>Paul</w:t>
            </w:r>
          </w:p>
        </w:tc>
        <w:tc>
          <w:tcPr>
            <w:tcW w:w="4684" w:type="dxa"/>
            <w:vAlign w:val="center"/>
          </w:tcPr>
          <w:p w:rsidR="00DC7CE3" w:rsidRPr="00575C51" w:rsidRDefault="00413210" w:rsidP="002735F5">
            <w:pPr>
              <w:pStyle w:val="TableContents"/>
              <w:rPr>
                <w:rFonts w:ascii="Arial;sans-serif" w:hAnsi="Arial;sans-serif" w:hint="eastAsia"/>
                <w:sz w:val="20"/>
              </w:rPr>
            </w:pPr>
            <w:r>
              <w:rPr>
                <w:rFonts w:ascii="Arial;sans-serif" w:hAnsi="Arial;sans-serif"/>
                <w:sz w:val="20"/>
              </w:rPr>
              <w:t>Self</w:t>
            </w:r>
          </w:p>
        </w:tc>
        <w:tc>
          <w:tcPr>
            <w:tcW w:w="993" w:type="dxa"/>
            <w:vAlign w:val="center"/>
          </w:tcPr>
          <w:p w:rsidR="00DC7CE3" w:rsidRPr="00575C51" w:rsidRDefault="00DC7CE3" w:rsidP="002735F5">
            <w:pPr>
              <w:pStyle w:val="TableContents"/>
              <w:jc w:val="center"/>
              <w:rPr>
                <w:rFonts w:ascii="Arial;sans-serif" w:hAnsi="Arial;sans-serif" w:hint="eastAsia"/>
                <w:b/>
                <w:sz w:val="18"/>
              </w:rPr>
            </w:pPr>
            <w:r w:rsidRPr="00575C51">
              <w:rPr>
                <w:rFonts w:ascii="Arial;sans-serif" w:hAnsi="Arial;sans-serif"/>
                <w:b/>
                <w:sz w:val="18"/>
              </w:rPr>
              <w:t>x</w:t>
            </w:r>
          </w:p>
        </w:tc>
      </w:tr>
      <w:tr w:rsidR="00575C51" w:rsidRPr="00575C51" w:rsidTr="002735F5">
        <w:tc>
          <w:tcPr>
            <w:tcW w:w="242" w:type="dxa"/>
            <w:vAlign w:val="center"/>
          </w:tcPr>
          <w:p w:rsidR="00575C51" w:rsidRPr="00575C51" w:rsidRDefault="00575C51" w:rsidP="00575C51">
            <w:pPr>
              <w:pStyle w:val="TableContents"/>
              <w:jc w:val="center"/>
              <w:rPr>
                <w:rFonts w:ascii="Arial;sans-serif" w:hAnsi="Arial;sans-serif" w:hint="eastAsia"/>
                <w:sz w:val="20"/>
              </w:rPr>
            </w:pPr>
            <w:r w:rsidRPr="00575C51">
              <w:rPr>
                <w:rFonts w:ascii="Arial;sans-serif" w:hAnsi="Arial;sans-serif"/>
                <w:sz w:val="20"/>
              </w:rPr>
              <w:t>1</w:t>
            </w:r>
            <w:r w:rsidR="00DC7CE3">
              <w:rPr>
                <w:rFonts w:ascii="Arial;sans-serif" w:hAnsi="Arial;sans-serif"/>
                <w:sz w:val="20"/>
              </w:rPr>
              <w:t>2</w:t>
            </w:r>
          </w:p>
        </w:tc>
        <w:tc>
          <w:tcPr>
            <w:tcW w:w="1650" w:type="dxa"/>
            <w:vAlign w:val="center"/>
          </w:tcPr>
          <w:p w:rsidR="00575C51" w:rsidRPr="00575C51" w:rsidRDefault="00DC7CE3" w:rsidP="00DC7CE3">
            <w:pPr>
              <w:pStyle w:val="TableContents"/>
              <w:rPr>
                <w:rFonts w:ascii="Arial;sans-serif" w:hAnsi="Arial;sans-serif" w:hint="eastAsia"/>
                <w:b/>
                <w:sz w:val="20"/>
              </w:rPr>
            </w:pPr>
            <w:r>
              <w:rPr>
                <w:rFonts w:ascii="Arial;sans-serif" w:hAnsi="Arial;sans-serif"/>
                <w:b/>
                <w:sz w:val="20"/>
              </w:rPr>
              <w:t>Palm</w:t>
            </w:r>
          </w:p>
        </w:tc>
        <w:tc>
          <w:tcPr>
            <w:tcW w:w="2516" w:type="dxa"/>
            <w:vAlign w:val="center"/>
          </w:tcPr>
          <w:p w:rsidR="00575C51" w:rsidRPr="00575C51" w:rsidRDefault="00413210" w:rsidP="002735F5">
            <w:pPr>
              <w:pStyle w:val="TableContents"/>
              <w:rPr>
                <w:rFonts w:ascii="Arial;sans-serif" w:hAnsi="Arial;sans-serif" w:hint="eastAsia"/>
                <w:sz w:val="20"/>
              </w:rPr>
            </w:pPr>
            <w:r>
              <w:rPr>
                <w:rFonts w:ascii="Arial;sans-serif" w:hAnsi="Arial;sans-serif"/>
                <w:sz w:val="20"/>
              </w:rPr>
              <w:t>kiwin (</w:t>
            </w:r>
            <w:r w:rsidR="00DC7CE3">
              <w:rPr>
                <w:rFonts w:ascii="Arial;sans-serif" w:hAnsi="Arial;sans-serif"/>
                <w:sz w:val="20"/>
              </w:rPr>
              <w:t>Stephen</w:t>
            </w:r>
            <w:r>
              <w:rPr>
                <w:rFonts w:ascii="Arial;sans-serif" w:hAnsi="Arial;sans-serif"/>
                <w:sz w:val="20"/>
              </w:rPr>
              <w:t>)</w:t>
            </w:r>
          </w:p>
        </w:tc>
        <w:tc>
          <w:tcPr>
            <w:tcW w:w="4684" w:type="dxa"/>
            <w:vAlign w:val="center"/>
          </w:tcPr>
          <w:p w:rsidR="00575C51" w:rsidRPr="00575C51" w:rsidRDefault="00413210" w:rsidP="002735F5">
            <w:pPr>
              <w:pStyle w:val="TableContents"/>
              <w:rPr>
                <w:rFonts w:ascii="Arial;sans-serif" w:hAnsi="Arial;sans-serif" w:hint="eastAsia"/>
                <w:sz w:val="20"/>
              </w:rPr>
            </w:pPr>
            <w:r>
              <w:rPr>
                <w:rFonts w:ascii="Arial;sans-serif" w:hAnsi="Arial;sans-serif"/>
                <w:sz w:val="20"/>
              </w:rPr>
              <w:t>Broadcom Corporation</w:t>
            </w:r>
          </w:p>
        </w:tc>
        <w:tc>
          <w:tcPr>
            <w:tcW w:w="993" w:type="dxa"/>
            <w:vAlign w:val="center"/>
          </w:tcPr>
          <w:p w:rsidR="00575C51" w:rsidRPr="00575C51" w:rsidRDefault="00575C51" w:rsidP="002735F5">
            <w:pPr>
              <w:pStyle w:val="TableContents"/>
              <w:jc w:val="center"/>
              <w:rPr>
                <w:rFonts w:ascii="Arial;sans-serif" w:hAnsi="Arial;sans-serif" w:hint="eastAsia"/>
                <w:b/>
                <w:sz w:val="18"/>
              </w:rPr>
            </w:pPr>
            <w:r w:rsidRPr="00575C51">
              <w:rPr>
                <w:rFonts w:ascii="Arial;sans-serif" w:hAnsi="Arial;sans-serif"/>
                <w:b/>
                <w:sz w:val="18"/>
              </w:rPr>
              <w:t>x</w:t>
            </w:r>
          </w:p>
        </w:tc>
      </w:tr>
      <w:tr w:rsidR="0003157D" w:rsidRPr="00DC7CE3">
        <w:tc>
          <w:tcPr>
            <w:tcW w:w="242" w:type="dxa"/>
            <w:vAlign w:val="center"/>
          </w:tcPr>
          <w:p w:rsidR="0003157D" w:rsidRPr="00DC7CE3" w:rsidRDefault="005A7D3D" w:rsidP="00575C51">
            <w:pPr>
              <w:pStyle w:val="TableContents"/>
              <w:jc w:val="center"/>
              <w:rPr>
                <w:rFonts w:ascii="Arial;sans-serif" w:hAnsi="Arial;sans-serif" w:hint="eastAsia"/>
                <w:sz w:val="20"/>
              </w:rPr>
            </w:pPr>
            <w:r w:rsidRPr="00DC7CE3">
              <w:rPr>
                <w:rFonts w:ascii="Arial;sans-serif" w:hAnsi="Arial;sans-serif"/>
                <w:sz w:val="20"/>
              </w:rPr>
              <w:t>1</w:t>
            </w:r>
            <w:r w:rsidR="00E2350C" w:rsidRPr="00DC7CE3">
              <w:rPr>
                <w:rFonts w:ascii="Arial;sans-serif" w:hAnsi="Arial;sans-serif"/>
                <w:sz w:val="20"/>
              </w:rPr>
              <w:t>3</w:t>
            </w:r>
          </w:p>
        </w:tc>
        <w:tc>
          <w:tcPr>
            <w:tcW w:w="1650" w:type="dxa"/>
            <w:vAlign w:val="center"/>
          </w:tcPr>
          <w:p w:rsidR="0003157D" w:rsidRPr="00DC7CE3" w:rsidRDefault="005A7D3D">
            <w:pPr>
              <w:pStyle w:val="TableContents"/>
              <w:rPr>
                <w:rFonts w:ascii="Arial;sans-serif" w:hAnsi="Arial;sans-serif" w:hint="eastAsia"/>
                <w:b/>
                <w:sz w:val="20"/>
              </w:rPr>
            </w:pPr>
            <w:r w:rsidRPr="00DC7CE3">
              <w:rPr>
                <w:rFonts w:ascii="Arial;sans-serif" w:hAnsi="Arial;sans-serif"/>
                <w:b/>
                <w:sz w:val="20"/>
              </w:rPr>
              <w:t>P</w:t>
            </w:r>
            <w:r w:rsidRPr="00DC7CE3">
              <w:rPr>
                <w:rFonts w:ascii="Arial;sans-serif" w:hAnsi="Arial;sans-serif"/>
                <w:b/>
                <w:sz w:val="20"/>
              </w:rPr>
              <w:t>etrick</w:t>
            </w:r>
          </w:p>
        </w:tc>
        <w:tc>
          <w:tcPr>
            <w:tcW w:w="2516"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Al</w:t>
            </w:r>
          </w:p>
        </w:tc>
        <w:tc>
          <w:tcPr>
            <w:tcW w:w="4684"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Skyworks Solutions Inc.</w:t>
            </w:r>
          </w:p>
        </w:tc>
        <w:tc>
          <w:tcPr>
            <w:tcW w:w="993" w:type="dxa"/>
            <w:vAlign w:val="center"/>
          </w:tcPr>
          <w:p w:rsidR="0003157D" w:rsidRPr="00DC7CE3" w:rsidRDefault="005A7D3D">
            <w:pPr>
              <w:pStyle w:val="TableContents"/>
              <w:jc w:val="center"/>
              <w:rPr>
                <w:rFonts w:ascii="Arial;sans-serif" w:hAnsi="Arial;sans-serif" w:hint="eastAsia"/>
                <w:b/>
                <w:sz w:val="18"/>
              </w:rPr>
            </w:pPr>
            <w:r w:rsidRPr="00DC7CE3">
              <w:rPr>
                <w:rFonts w:ascii="Arial;sans-serif" w:hAnsi="Arial;sans-serif"/>
                <w:b/>
                <w:sz w:val="18"/>
              </w:rPr>
              <w:t>x</w:t>
            </w:r>
          </w:p>
        </w:tc>
      </w:tr>
      <w:tr w:rsidR="0003157D" w:rsidRPr="00E2350C">
        <w:tc>
          <w:tcPr>
            <w:tcW w:w="242" w:type="dxa"/>
            <w:vAlign w:val="center"/>
          </w:tcPr>
          <w:p w:rsidR="0003157D" w:rsidRPr="00E2350C" w:rsidRDefault="005A7D3D" w:rsidP="00575C51">
            <w:pPr>
              <w:pStyle w:val="TableContents"/>
              <w:jc w:val="center"/>
              <w:rPr>
                <w:rFonts w:ascii="Arial;sans-serif" w:hAnsi="Arial;sans-serif" w:hint="eastAsia"/>
                <w:sz w:val="20"/>
              </w:rPr>
            </w:pPr>
            <w:r w:rsidRPr="00E2350C">
              <w:rPr>
                <w:rFonts w:ascii="Arial;sans-serif" w:hAnsi="Arial;sans-serif"/>
                <w:sz w:val="20"/>
              </w:rPr>
              <w:t>1</w:t>
            </w:r>
            <w:r w:rsidR="00E2350C" w:rsidRPr="00E2350C">
              <w:rPr>
                <w:rFonts w:ascii="Arial;sans-serif" w:hAnsi="Arial;sans-serif"/>
                <w:sz w:val="20"/>
              </w:rPr>
              <w:t>4</w:t>
            </w:r>
          </w:p>
        </w:tc>
        <w:tc>
          <w:tcPr>
            <w:tcW w:w="1650" w:type="dxa"/>
            <w:vAlign w:val="center"/>
          </w:tcPr>
          <w:p w:rsidR="0003157D" w:rsidRPr="00E2350C" w:rsidRDefault="005A7D3D">
            <w:pPr>
              <w:pStyle w:val="TableContents"/>
              <w:rPr>
                <w:rFonts w:ascii="Arial;sans-serif" w:hAnsi="Arial;sans-serif" w:hint="eastAsia"/>
                <w:b/>
                <w:sz w:val="20"/>
              </w:rPr>
            </w:pPr>
            <w:r w:rsidRPr="00E2350C">
              <w:rPr>
                <w:rFonts w:ascii="Arial;sans-serif" w:hAnsi="Arial;sans-serif"/>
                <w:b/>
                <w:sz w:val="20"/>
              </w:rPr>
              <w:t>P</w:t>
            </w:r>
            <w:r w:rsidRPr="00E2350C">
              <w:rPr>
                <w:rFonts w:ascii="Arial;sans-serif" w:hAnsi="Arial;sans-serif"/>
                <w:b/>
                <w:sz w:val="20"/>
              </w:rPr>
              <w:t>irhonen</w:t>
            </w:r>
          </w:p>
        </w:tc>
        <w:tc>
          <w:tcPr>
            <w:tcW w:w="2516" w:type="dxa"/>
            <w:vAlign w:val="center"/>
          </w:tcPr>
          <w:p w:rsidR="0003157D" w:rsidRPr="00E2350C" w:rsidRDefault="005A7D3D">
            <w:pPr>
              <w:pStyle w:val="TableContents"/>
              <w:rPr>
                <w:rFonts w:ascii="Arial;sans-serif" w:hAnsi="Arial;sans-serif" w:hint="eastAsia"/>
                <w:sz w:val="20"/>
              </w:rPr>
            </w:pPr>
            <w:r w:rsidRPr="00E2350C">
              <w:rPr>
                <w:rFonts w:ascii="Arial;sans-serif" w:hAnsi="Arial;sans-serif"/>
                <w:sz w:val="20"/>
              </w:rPr>
              <w:t>Riku</w:t>
            </w:r>
          </w:p>
        </w:tc>
        <w:tc>
          <w:tcPr>
            <w:tcW w:w="4684" w:type="dxa"/>
            <w:vAlign w:val="center"/>
          </w:tcPr>
          <w:p w:rsidR="0003157D" w:rsidRPr="00E2350C" w:rsidRDefault="005A7D3D">
            <w:pPr>
              <w:pStyle w:val="TableContents"/>
              <w:rPr>
                <w:rFonts w:ascii="Arial;sans-serif" w:hAnsi="Arial;sans-serif" w:hint="eastAsia"/>
                <w:sz w:val="20"/>
              </w:rPr>
            </w:pPr>
            <w:r w:rsidRPr="00E2350C">
              <w:rPr>
                <w:rFonts w:ascii="Arial;sans-serif" w:hAnsi="Arial;sans-serif"/>
                <w:sz w:val="20"/>
              </w:rPr>
              <w:t>NXP Semiconductors</w:t>
            </w:r>
          </w:p>
        </w:tc>
        <w:tc>
          <w:tcPr>
            <w:tcW w:w="993" w:type="dxa"/>
            <w:vAlign w:val="center"/>
          </w:tcPr>
          <w:p w:rsidR="0003157D" w:rsidRPr="00E2350C" w:rsidRDefault="005A7D3D">
            <w:pPr>
              <w:pStyle w:val="TableContents"/>
              <w:jc w:val="center"/>
              <w:rPr>
                <w:rFonts w:ascii="Arial;sans-serif" w:hAnsi="Arial;sans-serif" w:hint="eastAsia"/>
                <w:b/>
                <w:sz w:val="18"/>
              </w:rPr>
            </w:pPr>
            <w:r w:rsidRPr="00E2350C">
              <w:rPr>
                <w:rFonts w:ascii="Arial;sans-serif" w:hAnsi="Arial;sans-serif"/>
                <w:b/>
                <w:sz w:val="18"/>
              </w:rPr>
              <w:t>x</w:t>
            </w:r>
          </w:p>
        </w:tc>
      </w:tr>
      <w:tr w:rsidR="00DC7CE3" w:rsidTr="002735F5">
        <w:tc>
          <w:tcPr>
            <w:tcW w:w="242" w:type="dxa"/>
            <w:vAlign w:val="center"/>
          </w:tcPr>
          <w:p w:rsidR="00DC7CE3" w:rsidRPr="00DC7CE3" w:rsidRDefault="00DC7CE3" w:rsidP="00DC7CE3">
            <w:pPr>
              <w:pStyle w:val="TableContents"/>
              <w:jc w:val="center"/>
              <w:rPr>
                <w:rFonts w:ascii="Arial;sans-serif" w:hAnsi="Arial;sans-serif" w:hint="eastAsia"/>
                <w:sz w:val="20"/>
              </w:rPr>
            </w:pPr>
            <w:r w:rsidRPr="00DC7CE3">
              <w:rPr>
                <w:rFonts w:ascii="Arial;sans-serif" w:hAnsi="Arial;sans-serif"/>
                <w:sz w:val="20"/>
              </w:rPr>
              <w:t>1</w:t>
            </w:r>
            <w:r>
              <w:rPr>
                <w:rFonts w:ascii="Arial;sans-serif" w:hAnsi="Arial;sans-serif"/>
                <w:sz w:val="20"/>
              </w:rPr>
              <w:t>5</w:t>
            </w:r>
          </w:p>
        </w:tc>
        <w:tc>
          <w:tcPr>
            <w:tcW w:w="1650" w:type="dxa"/>
            <w:vAlign w:val="center"/>
          </w:tcPr>
          <w:p w:rsidR="00DC7CE3" w:rsidRPr="00DC7CE3" w:rsidRDefault="00DC7CE3" w:rsidP="002735F5">
            <w:pPr>
              <w:pStyle w:val="TableContents"/>
              <w:rPr>
                <w:rFonts w:ascii="Arial;sans-serif" w:hAnsi="Arial;sans-serif" w:hint="eastAsia"/>
                <w:b/>
                <w:sz w:val="20"/>
              </w:rPr>
            </w:pPr>
            <w:r>
              <w:rPr>
                <w:rFonts w:ascii="Arial;sans-serif" w:hAnsi="Arial;sans-serif"/>
                <w:b/>
                <w:sz w:val="20"/>
              </w:rPr>
              <w:t>Rolfe</w:t>
            </w:r>
          </w:p>
        </w:tc>
        <w:tc>
          <w:tcPr>
            <w:tcW w:w="2516" w:type="dxa"/>
            <w:vAlign w:val="center"/>
          </w:tcPr>
          <w:p w:rsidR="00DC7CE3" w:rsidRPr="00DC7CE3" w:rsidRDefault="00DC7CE3" w:rsidP="002735F5">
            <w:pPr>
              <w:pStyle w:val="TableContents"/>
              <w:rPr>
                <w:rFonts w:ascii="Arial;sans-serif" w:hAnsi="Arial;sans-serif" w:hint="eastAsia"/>
                <w:sz w:val="20"/>
              </w:rPr>
            </w:pPr>
            <w:r>
              <w:rPr>
                <w:rFonts w:ascii="Arial;sans-serif" w:hAnsi="Arial;sans-serif"/>
                <w:sz w:val="20"/>
              </w:rPr>
              <w:t>Ben</w:t>
            </w:r>
            <w:r w:rsidR="00750FFE">
              <w:rPr>
                <w:rFonts w:ascii="Arial;sans-serif" w:hAnsi="Arial;sans-serif"/>
                <w:sz w:val="20"/>
              </w:rPr>
              <w:t>jamin</w:t>
            </w:r>
          </w:p>
        </w:tc>
        <w:tc>
          <w:tcPr>
            <w:tcW w:w="4684" w:type="dxa"/>
            <w:vAlign w:val="center"/>
          </w:tcPr>
          <w:p w:rsidR="00DC7CE3" w:rsidRPr="00DC7CE3" w:rsidRDefault="00750FFE" w:rsidP="002735F5">
            <w:pPr>
              <w:pStyle w:val="TableContents"/>
              <w:rPr>
                <w:rFonts w:ascii="Arial;sans-serif" w:hAnsi="Arial;sans-serif" w:hint="eastAsia"/>
                <w:sz w:val="20"/>
              </w:rPr>
            </w:pPr>
            <w:r w:rsidRPr="00750FFE">
              <w:rPr>
                <w:rFonts w:ascii="Arial;sans-serif" w:hAnsi="Arial;sans-serif"/>
                <w:sz w:val="20"/>
              </w:rPr>
              <w:t>Blind Creek Associates</w:t>
            </w:r>
            <w:bookmarkStart w:id="0" w:name="_GoBack"/>
            <w:bookmarkEnd w:id="0"/>
          </w:p>
        </w:tc>
        <w:tc>
          <w:tcPr>
            <w:tcW w:w="993" w:type="dxa"/>
            <w:vAlign w:val="center"/>
          </w:tcPr>
          <w:p w:rsidR="00DC7CE3" w:rsidRDefault="00DC7CE3" w:rsidP="002735F5">
            <w:pPr>
              <w:pStyle w:val="TableContents"/>
              <w:jc w:val="center"/>
              <w:rPr>
                <w:rFonts w:ascii="Arial;sans-serif" w:hAnsi="Arial;sans-serif" w:hint="eastAsia"/>
                <w:b/>
                <w:sz w:val="18"/>
              </w:rPr>
            </w:pPr>
          </w:p>
        </w:tc>
      </w:tr>
      <w:tr w:rsidR="0003157D">
        <w:tc>
          <w:tcPr>
            <w:tcW w:w="242" w:type="dxa"/>
            <w:vAlign w:val="center"/>
          </w:tcPr>
          <w:p w:rsidR="0003157D" w:rsidRPr="00DC7CE3" w:rsidRDefault="005A7D3D" w:rsidP="00575C51">
            <w:pPr>
              <w:pStyle w:val="TableContents"/>
              <w:jc w:val="center"/>
              <w:rPr>
                <w:rFonts w:ascii="Arial;sans-serif" w:hAnsi="Arial;sans-serif" w:hint="eastAsia"/>
                <w:sz w:val="20"/>
              </w:rPr>
            </w:pPr>
            <w:r w:rsidRPr="00DC7CE3">
              <w:rPr>
                <w:rFonts w:ascii="Arial;sans-serif" w:hAnsi="Arial;sans-serif"/>
                <w:sz w:val="20"/>
              </w:rPr>
              <w:t>1</w:t>
            </w:r>
            <w:r w:rsidR="00E2350C" w:rsidRPr="00DC7CE3">
              <w:rPr>
                <w:rFonts w:ascii="Arial;sans-serif" w:hAnsi="Arial;sans-serif"/>
                <w:sz w:val="20"/>
              </w:rPr>
              <w:t>6</w:t>
            </w:r>
          </w:p>
        </w:tc>
        <w:tc>
          <w:tcPr>
            <w:tcW w:w="1650" w:type="dxa"/>
            <w:vAlign w:val="center"/>
          </w:tcPr>
          <w:p w:rsidR="0003157D" w:rsidRPr="00DC7CE3" w:rsidRDefault="005A7D3D">
            <w:pPr>
              <w:pStyle w:val="TableContents"/>
              <w:rPr>
                <w:rFonts w:ascii="Arial;sans-serif" w:hAnsi="Arial;sans-serif" w:hint="eastAsia"/>
                <w:b/>
                <w:sz w:val="20"/>
              </w:rPr>
            </w:pPr>
            <w:r w:rsidRPr="00DC7CE3">
              <w:rPr>
                <w:rFonts w:ascii="Arial;sans-serif" w:hAnsi="Arial;sans-serif"/>
                <w:b/>
                <w:sz w:val="20"/>
              </w:rPr>
              <w:t>Y</w:t>
            </w:r>
            <w:r w:rsidRPr="00DC7CE3">
              <w:rPr>
                <w:rFonts w:ascii="Arial;sans-serif" w:hAnsi="Arial;sans-serif"/>
                <w:b/>
                <w:sz w:val="20"/>
              </w:rPr>
              <w:t>aghoobi</w:t>
            </w:r>
          </w:p>
        </w:tc>
        <w:tc>
          <w:tcPr>
            <w:tcW w:w="2516"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Hassan</w:t>
            </w:r>
          </w:p>
        </w:tc>
        <w:tc>
          <w:tcPr>
            <w:tcW w:w="4684" w:type="dxa"/>
            <w:vAlign w:val="center"/>
          </w:tcPr>
          <w:p w:rsidR="0003157D" w:rsidRPr="00DC7CE3" w:rsidRDefault="005A7D3D">
            <w:pPr>
              <w:pStyle w:val="TableContents"/>
              <w:rPr>
                <w:rFonts w:ascii="Arial;sans-serif" w:hAnsi="Arial;sans-serif" w:hint="eastAsia"/>
                <w:sz w:val="20"/>
              </w:rPr>
            </w:pPr>
            <w:r w:rsidRPr="00DC7CE3">
              <w:rPr>
                <w:rFonts w:ascii="Arial;sans-serif" w:hAnsi="Arial;sans-serif"/>
                <w:sz w:val="20"/>
              </w:rPr>
              <w:t>Intel Corporation</w:t>
            </w:r>
          </w:p>
        </w:tc>
        <w:tc>
          <w:tcPr>
            <w:tcW w:w="993" w:type="dxa"/>
            <w:vAlign w:val="center"/>
          </w:tcPr>
          <w:p w:rsidR="0003157D" w:rsidRDefault="005A7D3D">
            <w:pPr>
              <w:pStyle w:val="TableContents"/>
              <w:jc w:val="center"/>
              <w:rPr>
                <w:rFonts w:ascii="Arial;sans-serif" w:hAnsi="Arial;sans-serif" w:hint="eastAsia"/>
                <w:b/>
                <w:sz w:val="18"/>
              </w:rPr>
            </w:pPr>
            <w:r w:rsidRPr="00DC7CE3">
              <w:rPr>
                <w:rFonts w:ascii="Arial;sans-serif" w:hAnsi="Arial;sans-serif"/>
                <w:b/>
                <w:sz w:val="18"/>
              </w:rPr>
              <w:t>x</w:t>
            </w:r>
          </w:p>
        </w:tc>
      </w:tr>
    </w:tbl>
    <w:p w:rsidR="0003157D" w:rsidRDefault="0003157D">
      <w:pPr>
        <w:pStyle w:val="ListParagraph"/>
        <w:ind w:left="0"/>
        <w:rPr>
          <w:rFonts w:eastAsia="Times New Roman"/>
          <w:b/>
          <w:bCs/>
          <w:sz w:val="24"/>
          <w:szCs w:val="24"/>
        </w:rPr>
      </w:pPr>
    </w:p>
    <w:sectPr w:rsidR="0003157D">
      <w:headerReference w:type="default" r:id="rId21"/>
      <w:footerReference w:type="default" r:id="rId22"/>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3D" w:rsidRDefault="005A7D3D">
      <w:r>
        <w:separator/>
      </w:r>
    </w:p>
  </w:endnote>
  <w:endnote w:type="continuationSeparator" w:id="0">
    <w:p w:rsidR="005A7D3D" w:rsidRDefault="005A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Noto Sans">
    <w:altName w:val="Times New Roman"/>
    <w:charset w:val="01"/>
    <w:family w:val="roman"/>
    <w:pitch w:val="variable"/>
  </w:font>
  <w:font w:name="Liberation Serif">
    <w:altName w:val="Times New Roman"/>
    <w:charset w:val="01"/>
    <w:family w:val="roman"/>
    <w:pitch w:val="variable"/>
  </w:font>
  <w:font w:name="Liberation Mono">
    <w:altName w:val="Courier New"/>
    <w:charset w:val="01"/>
    <w:family w:val="roman"/>
    <w:pitch w:val="variable"/>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5A7D3D">
    <w:pPr>
      <w:pStyle w:val="Footer"/>
      <w:tabs>
        <w:tab w:val="clear" w:pos="6480"/>
        <w:tab w:val="center" w:pos="5040"/>
        <w:tab w:val="right" w:pos="9990"/>
      </w:tabs>
    </w:pPr>
    <w:r>
      <w:fldChar w:fldCharType="begin"/>
    </w:r>
    <w:r>
      <w:instrText xml:space="preserve"> SUBJECT </w:instrText>
    </w:r>
    <w:r>
      <w:fldChar w:fldCharType="separate"/>
    </w:r>
    <w:r>
      <w:t>RR-TAG Minutes</w:t>
    </w:r>
    <w:r>
      <w:fldChar w:fldCharType="end"/>
    </w:r>
    <w:r>
      <w:tab/>
      <w:t xml:space="preserve">page </w:t>
    </w:r>
    <w:r>
      <w:fldChar w:fldCharType="begin"/>
    </w:r>
    <w:r>
      <w:instrText xml:space="preserve"> PAGE </w:instrText>
    </w:r>
    <w:r>
      <w:fldChar w:fldCharType="separate"/>
    </w:r>
    <w:r w:rsidR="00750FFE">
      <w:rPr>
        <w:noProof/>
      </w:rPr>
      <w:t>4</w:t>
    </w:r>
    <w:r>
      <w:fldChar w:fldCharType="end"/>
    </w:r>
    <w:r>
      <w:t xml:space="preserve"> of </w:t>
    </w:r>
    <w:r>
      <w:fldChar w:fldCharType="begin"/>
    </w:r>
    <w:r>
      <w:instrText xml:space="preserve"> NUMPAGES </w:instrText>
    </w:r>
    <w:r>
      <w:fldChar w:fldCharType="separate"/>
    </w:r>
    <w:r w:rsidR="00750FFE">
      <w:rPr>
        <w:noProof/>
      </w:rPr>
      <w:t>4</w:t>
    </w:r>
    <w:r>
      <w:fldChar w:fldCharType="end"/>
    </w:r>
    <w:r>
      <w:tab/>
      <w:t>Amelia Andersdotter (Self)</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3D" w:rsidRDefault="005A7D3D">
      <w:r>
        <w:separator/>
      </w:r>
    </w:p>
  </w:footnote>
  <w:footnote w:type="continuationSeparator" w:id="0">
    <w:p w:rsidR="005A7D3D" w:rsidRDefault="005A7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A41A5">
    <w:pPr>
      <w:pStyle w:val="Header"/>
      <w:tabs>
        <w:tab w:val="clear" w:pos="6480"/>
        <w:tab w:val="center" w:pos="4680"/>
        <w:tab w:val="right" w:pos="9990"/>
      </w:tabs>
    </w:pPr>
    <w:r>
      <w:t>July</w:t>
    </w:r>
    <w:r w:rsidR="005A7D3D">
      <w:t xml:space="preserve"> 2023</w:t>
    </w:r>
    <w:r w:rsidR="005A7D3D">
      <w:tab/>
    </w:r>
    <w:r w:rsidR="005A7D3D">
      <w:tab/>
      <w:t>doc.: IEEE 802.18-23-00</w:t>
    </w:r>
    <w:r>
      <w:t>76</w:t>
    </w:r>
    <w:r w:rsidR="005A7D3D">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3157D"/>
    <w:rsid w:val="001F58A5"/>
    <w:rsid w:val="002A47B0"/>
    <w:rsid w:val="003331E1"/>
    <w:rsid w:val="00413210"/>
    <w:rsid w:val="00455530"/>
    <w:rsid w:val="004A41A5"/>
    <w:rsid w:val="00575C51"/>
    <w:rsid w:val="005A7D3D"/>
    <w:rsid w:val="00641690"/>
    <w:rsid w:val="006E4DAD"/>
    <w:rsid w:val="00750FFE"/>
    <w:rsid w:val="007A4D36"/>
    <w:rsid w:val="008962F8"/>
    <w:rsid w:val="00AF1FDF"/>
    <w:rsid w:val="00BB5A95"/>
    <w:rsid w:val="00D463C1"/>
    <w:rsid w:val="00DC6605"/>
    <w:rsid w:val="00DC7CE3"/>
    <w:rsid w:val="00E2350C"/>
    <w:rsid w:val="00F45C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2/18-22-0035-78-0000-status-of-ongoing-consultations-and-tag-documents-for-approval.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67-04-0000-proposed-response-to-uae-tdra-consultation-on-uwb-and-srd.docx" TargetMode="External"/><Relationship Id="rId2" Type="http://schemas.openxmlformats.org/officeDocument/2006/relationships/numbering" Target="numbering.xml"/><Relationship Id="rId16" Type="http://schemas.openxmlformats.org/officeDocument/2006/relationships/hyperlink" Target="https://mentor.ieee.org/802.18/dcn/23/18-23-0067-03-0000-proposed-response-to-uae-tdra-consultation-on-uwb-and-srd.docx" TargetMode="External"/><Relationship Id="rId20" Type="http://schemas.openxmlformats.org/officeDocument/2006/relationships/hyperlink" Target="https://calendar.google.com/calendar/embed?src=c2gedttabtbj4bps23j4847004@group.calendar.google.com&amp;ctz=America%2FNew_Y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3/18-23-0068-00-0000-weekly-teleconference-minutes-15-june-2023.docx" TargetMode="External"/><Relationship Id="rId23" Type="http://schemas.openxmlformats.org/officeDocument/2006/relationships/fontTable" Target="fontTable.xml"/><Relationship Id="rId10" Type="http://schemas.openxmlformats.org/officeDocument/2006/relationships/hyperlink" Target="https://mentor.ieee.org/802.18/dcn/23/18-23-0069-02-0000-rr-tag-agenda-22-june-2023.pptx" TargetMode="External"/><Relationship Id="rId19" Type="http://schemas.openxmlformats.org/officeDocument/2006/relationships/hyperlink" Target="https://ieee802.org/16/cal-temp.html"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6C81-B48B-4DAE-AF2F-001417B7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72606</TotalTime>
  <Pages>1</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18-23/0076r0</cp:keywords>
  <dc:description/>
  <cp:lastModifiedBy>Edward Au</cp:lastModifiedBy>
  <cp:revision>110</cp:revision>
  <cp:lastPrinted>2012-05-15T22:13:00Z</cp:lastPrinted>
  <dcterms:created xsi:type="dcterms:W3CDTF">2022-11-10T19:11:00Z</dcterms:created>
  <dcterms:modified xsi:type="dcterms:W3CDTF">2023-07-24T18:51:00Z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