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222241B" w:rsidR="002E16F1" w:rsidRDefault="007C1BD0" w:rsidP="00D43F67">
            <w:pPr>
              <w:pStyle w:val="T2"/>
              <w:widowControl w:val="0"/>
              <w:ind w:left="337" w:right="293"/>
              <w:rPr>
                <w:b w:val="0"/>
              </w:rPr>
            </w:pPr>
            <w:r w:rsidRPr="007C1BD0">
              <w:rPr>
                <w:b w:val="0"/>
              </w:rPr>
              <w:t xml:space="preserve">Proposed Response to </w:t>
            </w:r>
            <w:r w:rsidR="00D43F67">
              <w:rPr>
                <w:b w:val="0"/>
              </w:rPr>
              <w:t>China MIIT’s consultation “</w:t>
            </w:r>
            <w:r w:rsidR="00D43F67" w:rsidRPr="00D43F67">
              <w:rPr>
                <w:b w:val="0"/>
              </w:rPr>
              <w:t>Technical requirements and test methods for new type approval of wireless LAN equipment adopting IEEE 802.11be technical standards</w:t>
            </w:r>
            <w:r w:rsidR="00D43F67">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4F88F4D" w:rsidR="002E16F1" w:rsidRDefault="00027F68" w:rsidP="009B10C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5658A4"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" o:allowincell="f" stroked="f" strokeweight="0">
                <v:textbox>
                  <w:txbxContent>
                    <w:p w14:paraId="7E70DC36" w14:textId="0F6CCB1D"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D43F67">
                        <w:rPr>
                          <w:color w:val="000000"/>
                        </w:rPr>
                        <w:t xml:space="preserve">China MIIT’s consultation </w:t>
                      </w:r>
                      <w:r w:rsidR="00D43F67" w:rsidRPr="00D43F67">
                        <w:rPr>
                          <w:color w:val="000000"/>
                        </w:rPr>
                        <w:t>“Technical requirements and test methods for new type approval of wireless LAN equipment adopting IEEE 802.11be technical standards”</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4CBD2A1"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July 1</w:t>
      </w:r>
      <w:r w:rsidRPr="007C1BD0">
        <w:rPr>
          <w:sz w:val="24"/>
          <w:szCs w:val="24"/>
        </w:rPr>
        <w:t>, 2023</w:t>
      </w:r>
    </w:p>
    <w:p w14:paraId="2E58D05D" w14:textId="77777777" w:rsidR="002E16F1" w:rsidRPr="007C1BD0" w:rsidRDefault="002E16F1">
      <w:pPr>
        <w:rPr>
          <w:color w:val="000000"/>
          <w:sz w:val="24"/>
          <w:szCs w:val="24"/>
        </w:rPr>
      </w:pPr>
    </w:p>
    <w:p w14:paraId="0700CB36" w14:textId="64C06939"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C7098A" w:rsidRPr="00C7098A">
        <w:rPr>
          <w:sz w:val="24"/>
          <w:szCs w:val="24"/>
        </w:rPr>
        <w:t>“Technical requirements and test methods for new type approval of wireless LAN equipment adopting IEEE 802.11be technical standards”.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1CB152C4"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7098A">
        <w:rPr>
          <w:sz w:val="24"/>
          <w:szCs w:val="24"/>
        </w:rPr>
        <w:t>China Ministry of Industry and Information Technology (MIIT</w:t>
      </w:r>
      <w:r w:rsidR="00346385">
        <w:rPr>
          <w:sz w:val="24"/>
          <w:szCs w:val="24"/>
        </w:rPr>
        <w:t xml:space="preserve">) </w:t>
      </w:r>
      <w:r w:rsidRPr="007C1BD0">
        <w:rPr>
          <w:sz w:val="24"/>
          <w:szCs w:val="24"/>
        </w:rPr>
        <w:t xml:space="preserve">for issuing the consultation </w:t>
      </w:r>
      <w:r w:rsidR="00C7098A" w:rsidRPr="00C7098A">
        <w:rPr>
          <w:sz w:val="24"/>
          <w:szCs w:val="24"/>
        </w:rPr>
        <w:t>“Technical requirements and test methods for new type approval of wireless LAN equipment adopting IEEE 802.11be technical standards”</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w:t>
      </w:r>
      <w:proofErr w:type="spellStart"/>
      <w:proofErr w:type="gramStart"/>
      <w:r w:rsidRPr="007C1BD0">
        <w:rPr>
          <w:sz w:val="24"/>
          <w:szCs w:val="24"/>
        </w:rPr>
        <w:t>Std</w:t>
      </w:r>
      <w:proofErr w:type="spellEnd"/>
      <w:proofErr w:type="gramEnd"/>
      <w:r w:rsidRPr="007C1BD0">
        <w:rPr>
          <w:sz w:val="24"/>
          <w:szCs w:val="24"/>
        </w:rPr>
        <w:t xml:space="preserve">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 xml:space="preserve">6 GHz bands, and products based on this standard are seeing significant adoption where regulatory rules permit deployment [2].  Based on IEEE </w:t>
      </w:r>
      <w:proofErr w:type="spellStart"/>
      <w:r w:rsidRPr="007C1BD0">
        <w:rPr>
          <w:sz w:val="24"/>
          <w:szCs w:val="24"/>
        </w:rPr>
        <w:t>Std</w:t>
      </w:r>
      <w:proofErr w:type="spellEnd"/>
      <w:r w:rsidRPr="007C1BD0">
        <w:rPr>
          <w:sz w:val="24"/>
          <w:szCs w:val="24"/>
        </w:rPr>
        <w:t xml:space="preserve">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4BB9DE6" w14:textId="38B77DB1" w:rsidR="00C7098A" w:rsidRPr="00C7098A" w:rsidRDefault="007C1BD0" w:rsidP="00945736">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IEEE P802.11be introduces advanced features including channel bandwidths of up to 320 MHz, multiple resource units to a single station, multi-link operation, enhanced quality of service (</w:t>
      </w:r>
      <w:proofErr w:type="spellStart"/>
      <w:r w:rsidRPr="007C1BD0">
        <w:rPr>
          <w:sz w:val="24"/>
          <w:szCs w:val="24"/>
        </w:rPr>
        <w:t>QoS</w:t>
      </w:r>
      <w:proofErr w:type="spellEnd"/>
      <w:r w:rsidRPr="007C1BD0">
        <w:rPr>
          <w:sz w:val="24"/>
          <w:szCs w:val="24"/>
        </w:rPr>
        <w:t xml:space="preserve">),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C7098A" w:rsidRPr="00C7098A">
        <w:rPr>
          <w:sz w:val="24"/>
          <w:szCs w:val="24"/>
        </w:rPr>
        <w:t xml:space="preserve">Please note that the P802.11be amendment currently supports </w:t>
      </w:r>
      <w:r w:rsidR="00C7098A" w:rsidRPr="00C7098A">
        <w:rPr>
          <w:sz w:val="24"/>
          <w:szCs w:val="24"/>
        </w:rPr>
        <w:lastRenderedPageBreak/>
        <w:t>carrier frequency operation between 1000 MHz and 7125 MHz with extension to 7250 MHz under consideration.</w:t>
      </w:r>
    </w:p>
    <w:p w14:paraId="2BA004FC" w14:textId="77777777" w:rsidR="00C7098A" w:rsidRDefault="00C7098A" w:rsidP="007C1BD0">
      <w:pPr>
        <w:jc w:val="both"/>
        <w:rPr>
          <w:sz w:val="24"/>
          <w:szCs w:val="24"/>
        </w:rPr>
      </w:pPr>
    </w:p>
    <w:p w14:paraId="06008244" w14:textId="77777777" w:rsidR="003D6A17" w:rsidRDefault="00C7098A" w:rsidP="007C1BD0">
      <w:pPr>
        <w:jc w:val="both"/>
        <w:rPr>
          <w:sz w:val="24"/>
          <w:szCs w:val="24"/>
        </w:rPr>
      </w:pPr>
      <w:r w:rsidRPr="00282D08">
        <w:rPr>
          <w:sz w:val="24"/>
          <w:szCs w:val="24"/>
        </w:rPr>
        <w:t xml:space="preserve">IEEE 802 LMSC </w:t>
      </w:r>
      <w:r w:rsidR="00945736">
        <w:rPr>
          <w:sz w:val="24"/>
          <w:szCs w:val="24"/>
        </w:rPr>
        <w:t>commends MIIT’s effect and supports</w:t>
      </w:r>
      <w:r>
        <w:rPr>
          <w:sz w:val="24"/>
          <w:szCs w:val="24"/>
        </w:rPr>
        <w:t xml:space="preserve"> the proposed technical requirements and test methods for new type approval of wireless LAN equipment adopting IEEE 802.11be technical standards </w:t>
      </w:r>
      <w:r w:rsidRPr="00282D08">
        <w:rPr>
          <w:sz w:val="24"/>
          <w:szCs w:val="24"/>
        </w:rPr>
        <w:t xml:space="preserve">but kindly requests </w:t>
      </w:r>
      <w:r>
        <w:rPr>
          <w:sz w:val="24"/>
          <w:szCs w:val="24"/>
        </w:rPr>
        <w:t xml:space="preserve">MIIT </w:t>
      </w:r>
      <w:r w:rsidRPr="00282D08">
        <w:rPr>
          <w:sz w:val="24"/>
          <w:szCs w:val="24"/>
        </w:rPr>
        <w:t>to consider</w:t>
      </w:r>
      <w:r>
        <w:rPr>
          <w:sz w:val="24"/>
          <w:szCs w:val="24"/>
        </w:rPr>
        <w:t xml:space="preserve"> allocating more spectrum (e.g., 5470 MHz to 5725 MHz, part </w:t>
      </w:r>
      <w:r w:rsidR="00945736">
        <w:rPr>
          <w:sz w:val="24"/>
          <w:szCs w:val="24"/>
        </w:rPr>
        <w:t xml:space="preserve">of </w:t>
      </w:r>
      <w:r>
        <w:rPr>
          <w:sz w:val="24"/>
          <w:szCs w:val="24"/>
        </w:rPr>
        <w:t xml:space="preserve">or </w:t>
      </w:r>
      <w:r w:rsidR="00945736">
        <w:rPr>
          <w:sz w:val="24"/>
          <w:szCs w:val="24"/>
        </w:rPr>
        <w:t xml:space="preserve">the </w:t>
      </w:r>
      <w:r>
        <w:rPr>
          <w:sz w:val="24"/>
          <w:szCs w:val="24"/>
        </w:rPr>
        <w:t>entire 6 GHz band) for license-exempt use</w:t>
      </w:r>
      <w:r w:rsidR="003D6A17">
        <w:rPr>
          <w:sz w:val="24"/>
          <w:szCs w:val="24"/>
        </w:rPr>
        <w:t xml:space="preserve">.  </w:t>
      </w:r>
    </w:p>
    <w:p w14:paraId="6613C61F" w14:textId="77777777" w:rsidR="003D6A17" w:rsidRDefault="003D6A17" w:rsidP="007C1BD0">
      <w:pPr>
        <w:jc w:val="both"/>
        <w:rPr>
          <w:sz w:val="24"/>
          <w:szCs w:val="24"/>
        </w:rPr>
      </w:pPr>
    </w:p>
    <w:p w14:paraId="2D9AA684" w14:textId="2DCDF1A1" w:rsidR="003D6A17" w:rsidRDefault="003D6A17" w:rsidP="007C1BD0">
      <w:pPr>
        <w:jc w:val="both"/>
        <w:rPr>
          <w:sz w:val="24"/>
          <w:szCs w:val="24"/>
        </w:rPr>
      </w:pPr>
      <w:r w:rsidRPr="003D6A17">
        <w:rPr>
          <w:sz w:val="24"/>
          <w:szCs w:val="24"/>
        </w:rPr>
        <w:t xml:space="preserve">IEEE P802.11be’s global 6 GHz channelization is designed to accommodate multiple 160 MHz and 320 MHz channels throughout the 5925 MHz to 7125 MHz band, if available. </w:t>
      </w:r>
      <w:r>
        <w:rPr>
          <w:sz w:val="24"/>
          <w:szCs w:val="24"/>
        </w:rPr>
        <w:t xml:space="preserve"> </w:t>
      </w:r>
      <w:r w:rsidR="00C50BCC">
        <w:rPr>
          <w:sz w:val="24"/>
          <w:szCs w:val="24"/>
        </w:rPr>
        <w:t xml:space="preserve">Many countries and cities in the Asia Pacific regions, including </w:t>
      </w:r>
      <w:r>
        <w:rPr>
          <w:sz w:val="24"/>
          <w:szCs w:val="24"/>
        </w:rPr>
        <w:t>Singapore</w:t>
      </w:r>
      <w:r w:rsidR="00C50BCC">
        <w:rPr>
          <w:sz w:val="24"/>
          <w:szCs w:val="24"/>
        </w:rPr>
        <w:t>, Thailand, and Hong Kong S.A.R,</w:t>
      </w:r>
      <w:r>
        <w:rPr>
          <w:sz w:val="24"/>
          <w:szCs w:val="24"/>
        </w:rPr>
        <w:t xml:space="preserve"> have recently </w:t>
      </w:r>
      <w:r w:rsidRPr="003D6A17">
        <w:rPr>
          <w:sz w:val="24"/>
          <w:szCs w:val="24"/>
        </w:rPr>
        <w:t xml:space="preserve">authorized license-exempt operation in the 5925 MHz to </w:t>
      </w:r>
      <w:r>
        <w:rPr>
          <w:sz w:val="24"/>
          <w:szCs w:val="24"/>
        </w:rPr>
        <w:t>6425 MHz band, which allows multiple 160 MHz channels and one 320 MHz channel</w:t>
      </w:r>
      <w:r w:rsidR="00C50BCC">
        <w:rPr>
          <w:sz w:val="24"/>
          <w:szCs w:val="24"/>
        </w:rPr>
        <w:t>.</w:t>
      </w:r>
      <w:r>
        <w:rPr>
          <w:sz w:val="24"/>
          <w:szCs w:val="24"/>
        </w:rPr>
        <w:t xml:space="preserve"> </w:t>
      </w:r>
      <w:r w:rsidR="00D1072E">
        <w:rPr>
          <w:sz w:val="24"/>
          <w:szCs w:val="24"/>
        </w:rPr>
        <w:t>Some other</w:t>
      </w:r>
      <w:r w:rsidR="00D1072E" w:rsidRPr="00D1072E">
        <w:rPr>
          <w:sz w:val="24"/>
          <w:szCs w:val="24"/>
        </w:rPr>
        <w:t xml:space="preserve"> countries</w:t>
      </w:r>
      <w:r w:rsidR="00D1072E">
        <w:rPr>
          <w:sz w:val="24"/>
          <w:szCs w:val="24"/>
        </w:rPr>
        <w:t>,</w:t>
      </w:r>
      <w:r w:rsidR="00D1072E" w:rsidRPr="00D1072E">
        <w:rPr>
          <w:sz w:val="24"/>
          <w:szCs w:val="24"/>
        </w:rPr>
        <w:t xml:space="preserve"> including Saudi Arabia</w:t>
      </w:r>
      <w:r w:rsidR="00D1072E">
        <w:rPr>
          <w:sz w:val="24"/>
          <w:szCs w:val="24"/>
        </w:rPr>
        <w:t>,</w:t>
      </w:r>
      <w:r w:rsidR="00D1072E" w:rsidRPr="00D1072E">
        <w:rPr>
          <w:sz w:val="24"/>
          <w:szCs w:val="24"/>
        </w:rPr>
        <w:t xml:space="preserve"> have allocated the </w:t>
      </w:r>
      <w:r w:rsidR="006D3CA1">
        <w:rPr>
          <w:sz w:val="24"/>
          <w:szCs w:val="24"/>
        </w:rPr>
        <w:t xml:space="preserve">entire 6 GHz </w:t>
      </w:r>
      <w:r w:rsidR="00D1072E" w:rsidRPr="00D1072E">
        <w:rPr>
          <w:sz w:val="24"/>
          <w:szCs w:val="24"/>
        </w:rPr>
        <w:t>ba</w:t>
      </w:r>
      <w:r w:rsidR="00D1072E">
        <w:rPr>
          <w:sz w:val="24"/>
          <w:szCs w:val="24"/>
        </w:rPr>
        <w:t xml:space="preserve">nd for license-exempt operation, which allows </w:t>
      </w:r>
      <w:r w:rsidR="00792034">
        <w:rPr>
          <w:sz w:val="24"/>
          <w:szCs w:val="24"/>
        </w:rPr>
        <w:t xml:space="preserve">multiple 160 MHz channels and </w:t>
      </w:r>
      <w:r w:rsidR="00D1072E">
        <w:rPr>
          <w:sz w:val="24"/>
          <w:szCs w:val="24"/>
        </w:rPr>
        <w:t xml:space="preserve">three 320 MHz channels. </w:t>
      </w:r>
      <w:r>
        <w:rPr>
          <w:sz w:val="24"/>
          <w:szCs w:val="24"/>
        </w:rPr>
        <w:t>Availability of the 5470 MHz to 5725 MHz band, and/or part of or the</w:t>
      </w:r>
      <w:r w:rsidRPr="003D6A17">
        <w:rPr>
          <w:sz w:val="24"/>
          <w:szCs w:val="24"/>
        </w:rPr>
        <w:t xml:space="preserve"> entire 6 GHz band for license-exempt use will create economies of scale and produce a robust equipment market, benefitting </w:t>
      </w:r>
      <w:r>
        <w:rPr>
          <w:sz w:val="24"/>
          <w:szCs w:val="24"/>
        </w:rPr>
        <w:t>China</w:t>
      </w:r>
      <w:r w:rsidRPr="003D6A17">
        <w:rPr>
          <w:sz w:val="24"/>
          <w:szCs w:val="24"/>
        </w:rPr>
        <w:t>’s businesses, consumers, and economy, while providing societal benefits.</w:t>
      </w:r>
      <w:r w:rsidR="00F072D6" w:rsidRPr="00F072D6">
        <w:rPr>
          <w:sz w:val="24"/>
          <w:szCs w:val="24"/>
        </w:rPr>
        <w:t xml:space="preserve"> </w:t>
      </w:r>
    </w:p>
    <w:p w14:paraId="5BE0BBF8" w14:textId="77777777" w:rsidR="00F072D6" w:rsidRDefault="00F072D6"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5B340EFC" w:rsidR="007C1BD0" w:rsidRPr="007C1BD0" w:rsidRDefault="007C1BD0" w:rsidP="007C1BD0">
      <w:pPr>
        <w:jc w:val="both"/>
        <w:rPr>
          <w:color w:val="000000"/>
          <w:sz w:val="24"/>
          <w:szCs w:val="24"/>
        </w:rPr>
      </w:pPr>
      <w:r w:rsidRPr="007C1BD0">
        <w:rPr>
          <w:sz w:val="24"/>
          <w:szCs w:val="24"/>
        </w:rPr>
        <w:t xml:space="preserve">IEEE 802 LMSC thanks the </w:t>
      </w:r>
      <w:r w:rsidR="00C50BCC">
        <w:rPr>
          <w:sz w:val="24"/>
          <w:szCs w:val="24"/>
        </w:rPr>
        <w:t>MIIT</w:t>
      </w:r>
      <w:r w:rsidRPr="007C1BD0">
        <w:rPr>
          <w:sz w:val="24"/>
          <w:szCs w:val="24"/>
        </w:rPr>
        <w:t xml:space="preserve"> for the opportunity to provide this submission and kindly requests </w:t>
      </w:r>
      <w:r w:rsidR="00945AF8">
        <w:rPr>
          <w:sz w:val="24"/>
          <w:szCs w:val="24"/>
        </w:rPr>
        <w:t>M</w:t>
      </w:r>
      <w:r w:rsidR="00C50BCC">
        <w:rPr>
          <w:sz w:val="24"/>
          <w:szCs w:val="24"/>
        </w:rPr>
        <w:t>IIT</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945AF8">
        <w:rPr>
          <w:rStyle w:val="Hyperlink"/>
          <w:bCs/>
          <w:color w:val="auto"/>
          <w:sz w:val="24"/>
          <w:szCs w:val="24"/>
          <w:u w:val="none"/>
        </w:rPr>
        <w:t xml:space="preserve">use of </w:t>
      </w:r>
      <w:r w:rsidR="00C50BCC">
        <w:rPr>
          <w:rStyle w:val="Hyperlink"/>
          <w:bCs/>
          <w:color w:val="auto"/>
          <w:sz w:val="24"/>
          <w:szCs w:val="24"/>
          <w:u w:val="none"/>
        </w:rPr>
        <w:t>wireless LAN</w:t>
      </w:r>
      <w:r w:rsidR="00945AF8">
        <w:rPr>
          <w:rStyle w:val="Hyperlink"/>
          <w:bCs/>
          <w:color w:val="auto"/>
          <w:sz w:val="24"/>
          <w:szCs w:val="24"/>
          <w:u w:val="none"/>
        </w:rPr>
        <w:t xml:space="preserve"> equipment in the </w:t>
      </w:r>
      <w:r w:rsidR="00C50BCC">
        <w:rPr>
          <w:sz w:val="24"/>
          <w:szCs w:val="24"/>
        </w:rPr>
        <w:t>5470 MHz to 5725 MHz</w:t>
      </w:r>
      <w:r w:rsidR="00C50BCC" w:rsidRPr="002F19CF">
        <w:rPr>
          <w:sz w:val="24"/>
          <w:szCs w:val="24"/>
        </w:rPr>
        <w:t xml:space="preserve"> </w:t>
      </w:r>
      <w:r w:rsidR="00C50BCC">
        <w:rPr>
          <w:sz w:val="24"/>
          <w:szCs w:val="24"/>
        </w:rPr>
        <w:t>and/or</w:t>
      </w:r>
      <w:r w:rsidR="00C50BCC" w:rsidRPr="00C50BCC">
        <w:rPr>
          <w:sz w:val="24"/>
          <w:szCs w:val="24"/>
        </w:rPr>
        <w:t xml:space="preserve"> </w:t>
      </w:r>
      <w:r w:rsidR="00C50BCC">
        <w:rPr>
          <w:sz w:val="24"/>
          <w:szCs w:val="24"/>
        </w:rPr>
        <w:t>part of or the entire 6 GHz band</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 xml:space="preserve">IEEE </w:t>
      </w:r>
      <w:proofErr w:type="spellStart"/>
      <w:r w:rsidRPr="007C1BD0">
        <w:rPr>
          <w:i/>
          <w:sz w:val="24"/>
          <w:szCs w:val="24"/>
        </w:rPr>
        <w:t>Std</w:t>
      </w:r>
      <w:proofErr w:type="spellEnd"/>
      <w:r w:rsidRPr="007C1BD0">
        <w:rPr>
          <w:i/>
          <w:sz w:val="24"/>
          <w:szCs w:val="24"/>
        </w:rPr>
        <w:t xml:space="preserve"> 802.11ax-2021 (Amendment to IEEE </w:t>
      </w:r>
      <w:proofErr w:type="spellStart"/>
      <w:r w:rsidRPr="007C1BD0">
        <w:rPr>
          <w:i/>
          <w:sz w:val="24"/>
          <w:szCs w:val="24"/>
        </w:rPr>
        <w:t>Std</w:t>
      </w:r>
      <w:proofErr w:type="spellEnd"/>
      <w:r w:rsidRPr="007C1BD0">
        <w:rPr>
          <w:i/>
          <w:sz w:val="24"/>
          <w:szCs w:val="24"/>
        </w:rPr>
        <w:t xml:space="preserve"> 802.11-2020)</w:t>
      </w:r>
      <w:r w:rsidRPr="007C1BD0">
        <w:rPr>
          <w:sz w:val="24"/>
          <w:szCs w:val="24"/>
        </w:rPr>
        <w:t xml:space="preserve">, vol., no., pp.1-767, 19 May 2021, </w:t>
      </w:r>
      <w:proofErr w:type="spellStart"/>
      <w:r w:rsidRPr="007C1BD0">
        <w:rPr>
          <w:sz w:val="24"/>
          <w:szCs w:val="24"/>
        </w:rPr>
        <w:t>doi</w:t>
      </w:r>
      <w:proofErr w:type="spellEnd"/>
      <w:r w:rsidRPr="007C1BD0">
        <w:rPr>
          <w:sz w:val="24"/>
          <w:szCs w:val="24"/>
        </w:rPr>
        <w:t xml:space="preserve">: 10.1109/IEEESTD.2021.9442429. </w:t>
      </w:r>
    </w:p>
    <w:p w14:paraId="69E7DF32" w14:textId="067E9875"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Pr>
          <w:sz w:val="24"/>
          <w:szCs w:val="24"/>
        </w:rPr>
        <w:t>14 May</w:t>
      </w:r>
      <w:r w:rsidRPr="007C1BD0">
        <w:rPr>
          <w:sz w:val="24"/>
          <w:szCs w:val="24"/>
        </w:rPr>
        <w:t xml:space="preserve"> 2023].</w:t>
      </w:r>
    </w:p>
    <w:p w14:paraId="19B8EF40" w14:textId="09458D1A"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Pr>
          <w:sz w:val="24"/>
          <w:szCs w:val="24"/>
        </w:rPr>
        <w:t xml:space="preserve">14 May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599115AC"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12 March</w:t>
      </w:r>
      <w:r w:rsidRPr="00C83170">
        <w:rPr>
          <w:sz w:val="24"/>
          <w:szCs w:val="24"/>
        </w:rPr>
        <w:t xml:space="preserve"> 2023]</w:t>
      </w:r>
    </w:p>
    <w:p w14:paraId="5E4F15AC" w14:textId="0580907E" w:rsidR="00283E4B" w:rsidRPr="007C1BD0" w:rsidRDefault="00283E4B" w:rsidP="00283E4B">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Pr>
          <w:sz w:val="24"/>
          <w:szCs w:val="24"/>
        </w:rPr>
        <w:t xml:space="preserve">14 May </w:t>
      </w:r>
      <w:r w:rsidRPr="007C1BD0">
        <w:rPr>
          <w:sz w:val="24"/>
          <w:szCs w:val="24"/>
        </w:rPr>
        <w:t>2023]</w:t>
      </w:r>
    </w:p>
    <w:p w14:paraId="6A0CF2C5" w14:textId="6D5CACFA" w:rsidR="00726DE3" w:rsidRDefault="00726DE3" w:rsidP="00726DE3">
      <w:pPr>
        <w:tabs>
          <w:tab w:val="left" w:pos="540"/>
        </w:tabs>
        <w:rPr>
          <w:sz w:val="24"/>
          <w:szCs w:val="24"/>
        </w:rPr>
      </w:pPr>
      <w:r>
        <w:rPr>
          <w:sz w:val="24"/>
          <w:szCs w:val="24"/>
        </w:rPr>
        <w:lastRenderedPageBreak/>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Pr>
          <w:sz w:val="24"/>
          <w:szCs w:val="24"/>
        </w:rPr>
        <w:tab/>
      </w:r>
      <w:r w:rsidRPr="0032188D">
        <w:rPr>
          <w:sz w:val="24"/>
          <w:szCs w:val="24"/>
        </w:rPr>
        <w:t>IEEE P802.11be/D3.0, January 2023 , vol., no., pp.1-999, 1 March 2023.</w:t>
      </w:r>
      <w:r>
        <w:rPr>
          <w:sz w:val="24"/>
          <w:szCs w:val="24"/>
        </w:rPr>
        <w:tab/>
      </w:r>
    </w:p>
    <w:sectPr w:rsidR="00726DE3">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8519" w16cex:dateUtc="2023-05-14T23:04:00Z"/>
  <w16cex:commentExtensible w16cex:durableId="280B857A" w16cex:dateUtc="2023-05-14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0F0F" w16cid:durableId="280B8519"/>
  <w16cid:commentId w16cid:paraId="343718C6" w16cid:durableId="280B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13C8" w14:textId="77777777" w:rsidR="005658A4" w:rsidRDefault="005658A4">
      <w:r>
        <w:separator/>
      </w:r>
    </w:p>
  </w:endnote>
  <w:endnote w:type="continuationSeparator" w:id="0">
    <w:p w14:paraId="71443736" w14:textId="77777777" w:rsidR="005658A4" w:rsidRDefault="0056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C02B0B">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B36FBE">
      <w:rPr>
        <w:noProof/>
      </w:rPr>
      <w:t>1</w:t>
    </w:r>
    <w:r w:rsidR="00BB50B1">
      <w:fldChar w:fldCharType="end"/>
    </w:r>
    <w:r w:rsidR="00BB50B1">
      <w:rPr>
        <w:lang w:val="fr-CA"/>
      </w:rPr>
      <w:tab/>
    </w:r>
    <w:r w:rsidR="007C1BD0">
      <w:rPr>
        <w:lang w:val="fr-CA"/>
      </w:rPr>
      <w:t xml:space="preserve">Hassan </w:t>
    </w:r>
    <w:proofErr w:type="spellStart"/>
    <w:r w:rsidR="007C1BD0">
      <w:rPr>
        <w:lang w:val="fr-CA"/>
      </w:rPr>
      <w:t>Yaghoobi</w:t>
    </w:r>
    <w:proofErr w:type="spellEnd"/>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F250C" w14:textId="77777777" w:rsidR="005658A4" w:rsidRDefault="005658A4">
      <w:pPr>
        <w:rPr>
          <w:sz w:val="12"/>
        </w:rPr>
      </w:pPr>
      <w:r>
        <w:separator/>
      </w:r>
    </w:p>
  </w:footnote>
  <w:footnote w:type="continuationSeparator" w:id="0">
    <w:p w14:paraId="315F5F39" w14:textId="77777777" w:rsidR="005658A4" w:rsidRDefault="005658A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1DDF8F7"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4D227C">
      <w:t>6</w:t>
    </w:r>
    <w:r w:rsidR="00B36FBE">
      <w:t>6</w:t>
    </w:r>
    <w:r w:rsidR="00BB50B1">
      <w:t>r</w:t>
    </w:r>
    <w:r w:rsidR="00D43F6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27F68"/>
    <w:rsid w:val="000520E1"/>
    <w:rsid w:val="000619BA"/>
    <w:rsid w:val="0008251C"/>
    <w:rsid w:val="0008622D"/>
    <w:rsid w:val="000A58C8"/>
    <w:rsid w:val="000C3A01"/>
    <w:rsid w:val="000D01ED"/>
    <w:rsid w:val="000D734A"/>
    <w:rsid w:val="000E2AAC"/>
    <w:rsid w:val="001119EC"/>
    <w:rsid w:val="001347F7"/>
    <w:rsid w:val="00135BA5"/>
    <w:rsid w:val="00172CB9"/>
    <w:rsid w:val="0017416B"/>
    <w:rsid w:val="00180DEF"/>
    <w:rsid w:val="001B03DD"/>
    <w:rsid w:val="001C33F0"/>
    <w:rsid w:val="001D2142"/>
    <w:rsid w:val="0020364D"/>
    <w:rsid w:val="00220E26"/>
    <w:rsid w:val="002417D5"/>
    <w:rsid w:val="00253796"/>
    <w:rsid w:val="00282D08"/>
    <w:rsid w:val="00283E4B"/>
    <w:rsid w:val="002B4491"/>
    <w:rsid w:val="002E16F1"/>
    <w:rsid w:val="002F19CF"/>
    <w:rsid w:val="002F747D"/>
    <w:rsid w:val="003027EC"/>
    <w:rsid w:val="00304C10"/>
    <w:rsid w:val="00314E0F"/>
    <w:rsid w:val="0032188D"/>
    <w:rsid w:val="00346385"/>
    <w:rsid w:val="003D6A17"/>
    <w:rsid w:val="003F7193"/>
    <w:rsid w:val="00401140"/>
    <w:rsid w:val="00433662"/>
    <w:rsid w:val="0043468D"/>
    <w:rsid w:val="00467D79"/>
    <w:rsid w:val="00475BEB"/>
    <w:rsid w:val="004B0C3F"/>
    <w:rsid w:val="004B0F5F"/>
    <w:rsid w:val="004B7C33"/>
    <w:rsid w:val="004C2668"/>
    <w:rsid w:val="004D227C"/>
    <w:rsid w:val="004D6275"/>
    <w:rsid w:val="004D7AE8"/>
    <w:rsid w:val="005213FD"/>
    <w:rsid w:val="00545B17"/>
    <w:rsid w:val="005658A4"/>
    <w:rsid w:val="005A6B73"/>
    <w:rsid w:val="00636A33"/>
    <w:rsid w:val="006561FC"/>
    <w:rsid w:val="006667A0"/>
    <w:rsid w:val="006B3879"/>
    <w:rsid w:val="006D3CA1"/>
    <w:rsid w:val="006F5D1A"/>
    <w:rsid w:val="00726DE3"/>
    <w:rsid w:val="0074444F"/>
    <w:rsid w:val="0075650A"/>
    <w:rsid w:val="00766DE7"/>
    <w:rsid w:val="00792034"/>
    <w:rsid w:val="007A354F"/>
    <w:rsid w:val="007C1BD0"/>
    <w:rsid w:val="007E1439"/>
    <w:rsid w:val="007E5828"/>
    <w:rsid w:val="007F220B"/>
    <w:rsid w:val="007F31EA"/>
    <w:rsid w:val="00824412"/>
    <w:rsid w:val="00827E74"/>
    <w:rsid w:val="00832B24"/>
    <w:rsid w:val="008423E5"/>
    <w:rsid w:val="00850E69"/>
    <w:rsid w:val="00854180"/>
    <w:rsid w:val="00855C52"/>
    <w:rsid w:val="008643CC"/>
    <w:rsid w:val="00865704"/>
    <w:rsid w:val="008A4605"/>
    <w:rsid w:val="008D349B"/>
    <w:rsid w:val="008F4D6F"/>
    <w:rsid w:val="009114B6"/>
    <w:rsid w:val="00936728"/>
    <w:rsid w:val="00945736"/>
    <w:rsid w:val="00945AF8"/>
    <w:rsid w:val="009530DA"/>
    <w:rsid w:val="00981FBF"/>
    <w:rsid w:val="009900B3"/>
    <w:rsid w:val="00990670"/>
    <w:rsid w:val="009906E1"/>
    <w:rsid w:val="00997E17"/>
    <w:rsid w:val="009B10C0"/>
    <w:rsid w:val="009E0FA1"/>
    <w:rsid w:val="00A1307B"/>
    <w:rsid w:val="00A16E31"/>
    <w:rsid w:val="00A46C8C"/>
    <w:rsid w:val="00A47D05"/>
    <w:rsid w:val="00A6033E"/>
    <w:rsid w:val="00A64191"/>
    <w:rsid w:val="00A84E45"/>
    <w:rsid w:val="00AA76F1"/>
    <w:rsid w:val="00AB02F3"/>
    <w:rsid w:val="00AB3BBD"/>
    <w:rsid w:val="00AD241E"/>
    <w:rsid w:val="00AF59E9"/>
    <w:rsid w:val="00B36FBE"/>
    <w:rsid w:val="00B56745"/>
    <w:rsid w:val="00B85499"/>
    <w:rsid w:val="00B955E2"/>
    <w:rsid w:val="00BB50B1"/>
    <w:rsid w:val="00BB6386"/>
    <w:rsid w:val="00BD0BAA"/>
    <w:rsid w:val="00BD66B5"/>
    <w:rsid w:val="00C01940"/>
    <w:rsid w:val="00C02B0B"/>
    <w:rsid w:val="00C25E82"/>
    <w:rsid w:val="00C34F4D"/>
    <w:rsid w:val="00C412AD"/>
    <w:rsid w:val="00C50BCC"/>
    <w:rsid w:val="00C530B5"/>
    <w:rsid w:val="00C7098A"/>
    <w:rsid w:val="00C75D48"/>
    <w:rsid w:val="00C83029"/>
    <w:rsid w:val="00CB4FCA"/>
    <w:rsid w:val="00CC03C3"/>
    <w:rsid w:val="00CD1B34"/>
    <w:rsid w:val="00CF6FA0"/>
    <w:rsid w:val="00D1072E"/>
    <w:rsid w:val="00D43F67"/>
    <w:rsid w:val="00D463DF"/>
    <w:rsid w:val="00DC54FD"/>
    <w:rsid w:val="00DC5A2F"/>
    <w:rsid w:val="00E00671"/>
    <w:rsid w:val="00E07482"/>
    <w:rsid w:val="00E11F7D"/>
    <w:rsid w:val="00E328D2"/>
    <w:rsid w:val="00E42063"/>
    <w:rsid w:val="00E5059E"/>
    <w:rsid w:val="00E55BE1"/>
    <w:rsid w:val="00E55EA3"/>
    <w:rsid w:val="00E7191A"/>
    <w:rsid w:val="00E82936"/>
    <w:rsid w:val="00E961B4"/>
    <w:rsid w:val="00E97B0A"/>
    <w:rsid w:val="00EA774F"/>
    <w:rsid w:val="00EC1EE9"/>
    <w:rsid w:val="00EC46ED"/>
    <w:rsid w:val="00EE64F1"/>
    <w:rsid w:val="00EF36E9"/>
    <w:rsid w:val="00EF6D65"/>
    <w:rsid w:val="00F072D6"/>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6811-B907-42CF-89CB-25C2571902A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34</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802.18-23/006Xr0</vt:lpstr>
    </vt:vector>
  </TitlesOfParts>
  <Company>Some Company</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802.18-23/0066r0</dc:title>
  <dc:subject>Submission</dc:subject>
  <dc:creator>Editor</dc:creator>
  <dc:description/>
  <cp:lastModifiedBy>Edward Au</cp:lastModifiedBy>
  <cp:revision>18</cp:revision>
  <cp:lastPrinted>2023-04-16T16:36:00Z</cp:lastPrinted>
  <dcterms:created xsi:type="dcterms:W3CDTF">2023-05-14T23:04:00Z</dcterms:created>
  <dcterms:modified xsi:type="dcterms:W3CDTF">2023-06-12T16:38:00Z</dcterms:modified>
  <dc:language>sv-SE</dc:language>
</cp:coreProperties>
</file>