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jc w:val="left"/>
              <w:rPr/>
            </w:pPr>
            <w:r>
              <w:rPr/>
              <w:t>May Mixed-Mode 802 Interim Session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5 June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Self</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Al Petrick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Skyworks</w:t>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37AE9DA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May IEEE 802 Ma</w:t>
                            </w:r>
                            <w:r>
                              <w:rPr>
                                <w:color w:val="000000"/>
                              </w:rPr>
                              <w:t>y</w:t>
                            </w:r>
                            <w:r>
                              <w:rPr>
                                <w:color w:val="000000"/>
                              </w:rPr>
                              <w:t xml:space="preserve"> Mixed Mode wireless Interim Session 2023, with on-site participants in Orlando, Florida, USA and remote participants through Webex. "Local time" in this document means "local time" in Orlando, Florida ,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p>
                            <w:pPr>
                              <w:pStyle w:val="Raminnehll"/>
                              <w:rPr/>
                            </w:pPr>
                            <w:r>
                              <w:rPr>
                                <w:color w:val="000000"/>
                              </w:rPr>
                              <w:t>r0: original version.</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37AE9DA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May IEEE 802 Ma</w:t>
                      </w:r>
                      <w:r>
                        <w:rPr>
                          <w:color w:val="000000"/>
                        </w:rPr>
                        <w:t>y</w:t>
                      </w:r>
                      <w:r>
                        <w:rPr>
                          <w:color w:val="000000"/>
                        </w:rPr>
                        <w:t xml:space="preserve"> Mixed Mode wireless Interim Session 2023, with on-site participants in Orlando, Florida, USA and remote participants through Webex. "Local time" in this document means "local time" in Orlando, Florida ,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p>
                      <w:pPr>
                        <w:pStyle w:val="Raminnehll"/>
                        <w:rPr/>
                      </w:pPr>
                      <w:r>
                        <w:rPr>
                          <w:color w:val="000000"/>
                        </w:rPr>
                        <w:t>r0: original version.</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Cs/>
          <w:sz w:val="24"/>
          <w:szCs w:val="24"/>
        </w:rPr>
      </w:pPr>
      <w:r>
        <w:rPr>
          <w:bCs/>
          <w:sz w:val="24"/>
          <w:szCs w:val="24"/>
        </w:rPr>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(Self)</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rPr/>
      </w:pPr>
      <w:r>
        <w:rPr>
          <w:b/>
          <w:bCs/>
          <w:sz w:val="30"/>
          <w:szCs w:val="30"/>
          <w:u w:val="single"/>
        </w:rPr>
        <w:t>Opening meeting</w:t>
      </w:r>
      <w:r>
        <w:rPr>
          <w:sz w:val="24"/>
          <w:szCs w:val="24"/>
        </w:rPr>
        <w:br/>
      </w:r>
    </w:p>
    <w:p>
      <w:pPr>
        <w:pStyle w:val="Normal"/>
        <w:numPr>
          <w:ilvl w:val="0"/>
          <w:numId w:val="1"/>
        </w:numPr>
        <w:spacing w:before="0" w:after="0"/>
        <w:contextualSpacing/>
        <w:rPr/>
      </w:pPr>
      <w:r>
        <w:rPr/>
        <w:t>Opening formalities</w:t>
        <w:br/>
      </w:r>
    </w:p>
    <w:p>
      <w:pPr>
        <w:pStyle w:val="ListParagraph"/>
        <w:numPr>
          <w:ilvl w:val="0"/>
          <w:numId w:val="8"/>
        </w:numPr>
        <w:spacing w:before="0" w:after="0"/>
        <w:contextualSpacing/>
        <w:rPr/>
      </w:pPr>
      <w:r>
        <w:rPr>
          <w:sz w:val="24"/>
          <w:szCs w:val="24"/>
        </w:rPr>
        <w:t>Chair calls the meeting to order at 10:31 local time on May 16, 2023. Quorum is asserted.</w:t>
        <w:br/>
        <w:br/>
        <w:t xml:space="preserve">Agenda slide deck </w:t>
      </w:r>
      <w:r>
        <w:rPr>
          <w:rStyle w:val="InternetLink"/>
          <w:sz w:val="24"/>
          <w:szCs w:val="21"/>
        </w:rPr>
        <w:t xml:space="preserve"> </w:t>
      </w:r>
      <w:hyperlink r:id="rId4">
        <w:r>
          <w:rPr>
            <w:rStyle w:val="InternetLink"/>
            <w:sz w:val="24"/>
            <w:szCs w:val="21"/>
          </w:rPr>
          <w:t>18/23-0045r2</w:t>
        </w:r>
      </w:hyperlink>
      <w:r>
        <w:rPr>
          <w:sz w:val="24"/>
          <w:szCs w:val="21"/>
        </w:rPr>
        <w:t xml:space="preserve"> with supplementary materials in  </w:t>
      </w:r>
      <w:hyperlink r:id="rId5">
        <w:r>
          <w:rPr>
            <w:rStyle w:val="InternetLink"/>
            <w:sz w:val="24"/>
            <w:szCs w:val="21"/>
          </w:rPr>
          <w:t>18/23-0046r2</w:t>
        </w:r>
      </w:hyperlink>
      <w:r>
        <w:rPr>
          <w:rStyle w:val="InternetLink"/>
          <w:sz w:val="24"/>
          <w:szCs w:val="21"/>
        </w:rPr>
        <w:t>.</w:t>
      </w:r>
    </w:p>
    <w:p>
      <w:pPr>
        <w:pStyle w:val="Normal"/>
        <w:spacing w:before="0" w:after="0"/>
        <w:ind w:left="360" w:hanging="0"/>
        <w:contextualSpacing/>
        <w:rPr>
          <w:sz w:val="24"/>
          <w:szCs w:val="21"/>
        </w:rPr>
      </w:pPr>
      <w:r>
        <w:rPr>
          <w:sz w:val="24"/>
          <w:szCs w:val="21"/>
        </w:rPr>
      </w:r>
    </w:p>
    <w:p>
      <w:pPr>
        <w:pStyle w:val="ListParagraph"/>
        <w:numPr>
          <w:ilvl w:val="0"/>
          <w:numId w:val="7"/>
        </w:numPr>
        <w:spacing w:before="0" w:after="0"/>
        <w:contextualSpacing/>
        <w:rPr>
          <w:sz w:val="24"/>
          <w:szCs w:val="21"/>
        </w:rPr>
      </w:pPr>
      <w:r>
        <w:rPr>
          <w:sz w:val="24"/>
          <w:szCs w:val="24"/>
        </w:rPr>
        <w:t xml:space="preserve">Group officers are present. </w:t>
        <w:br/>
        <w:t xml:space="preserve">For this session, minutes were recorded by Al Petrick on behalf of Amelia Andersdotter. </w:t>
        <w:br/>
      </w:r>
    </w:p>
    <w:p>
      <w:pPr>
        <w:pStyle w:val="ListParagraph"/>
        <w:numPr>
          <w:ilvl w:val="0"/>
          <w:numId w:val="7"/>
        </w:numPr>
        <w:spacing w:before="0" w:after="0"/>
        <w:contextualSpacing/>
        <w:rPr>
          <w:sz w:val="24"/>
          <w:szCs w:val="21"/>
        </w:rPr>
      </w:pPr>
      <w:r>
        <w:rPr>
          <w:bCs/>
          <w:sz w:val="24"/>
          <w:szCs w:val="24"/>
        </w:rPr>
        <w:t>This meeting is part of the IEEE 802 mixed mode Interim session in Orlando, Florida, USA organized between 14 May and 19 May 2023.</w:t>
      </w:r>
    </w:p>
    <w:p>
      <w:pPr>
        <w:pStyle w:val="ListParagraph"/>
        <w:numPr>
          <w:ilvl w:val="0"/>
          <w:numId w:val="4"/>
        </w:numPr>
        <w:spacing w:before="0" w:after="0"/>
        <w:contextualSpacing/>
        <w:rPr>
          <w:sz w:val="24"/>
          <w:szCs w:val="21"/>
        </w:rPr>
      </w:pPr>
      <w:r>
        <w:rPr>
          <w:sz w:val="24"/>
          <w:szCs w:val="24"/>
        </w:rPr>
        <w:t xml:space="preserve">You </w:t>
      </w:r>
      <w:r>
        <w:rPr>
          <w:b/>
          <w:bCs/>
          <w:sz w:val="24"/>
          <w:szCs w:val="24"/>
        </w:rPr>
        <w:t>must</w:t>
      </w:r>
      <w:r>
        <w:rPr>
          <w:sz w:val="24"/>
          <w:szCs w:val="24"/>
        </w:rPr>
        <w:t xml:space="preserve"> pay the registration fee in order to attend</w:t>
      </w:r>
    </w:p>
    <w:p>
      <w:pPr>
        <w:pStyle w:val="ListParagraph"/>
        <w:numPr>
          <w:ilvl w:val="0"/>
          <w:numId w:val="4"/>
        </w:numPr>
        <w:spacing w:before="0" w:after="0"/>
        <w:contextualSpacing/>
        <w:rPr/>
      </w:pPr>
      <w:r>
        <w:rPr>
          <w:sz w:val="24"/>
          <w:szCs w:val="24"/>
        </w:rPr>
        <w:t xml:space="preserve">If you have not already done so, you can register w/Face to Face Events – Registration website at:  </w:t>
      </w:r>
    </w:p>
    <w:p>
      <w:pPr>
        <w:pStyle w:val="ListParagraph"/>
        <w:numPr>
          <w:ilvl w:val="0"/>
          <w:numId w:val="4"/>
        </w:numPr>
        <w:spacing w:before="0" w:after="0"/>
        <w:contextualSpacing/>
        <w:rPr/>
      </w:pPr>
      <w:hyperlink r:id="rId6">
        <w:r>
          <w:rPr>
            <w:rStyle w:val="InternetLink"/>
            <w:b/>
            <w:bCs/>
          </w:rPr>
          <w:t>https</w:t>
        </w:r>
      </w:hyperlink>
      <w:hyperlink r:id="rId7">
        <w:r>
          <w:rPr>
            <w:rStyle w:val="InternetLink"/>
            <w:b/>
            <w:bCs/>
          </w:rPr>
          <w:t>://</w:t>
        </w:r>
      </w:hyperlink>
      <w:hyperlink r:id="rId8">
        <w:r>
          <w:rPr>
            <w:rStyle w:val="InternetLink"/>
            <w:b/>
            <w:bCs/>
          </w:rPr>
          <w:t>web.cvent.com/event/c8c74da9-42ef-4650-bbf6-d33d40c6bedc/summary</w:t>
        </w:r>
      </w:hyperlink>
      <w:r>
        <w:rPr>
          <w:b/>
          <w:bCs/>
        </w:rPr>
        <w:t xml:space="preserve"> </w:t>
      </w:r>
    </w:p>
    <w:p>
      <w:pPr>
        <w:pStyle w:val="ListParagraph"/>
        <w:spacing w:before="0" w:after="0"/>
        <w:ind w:left="1440" w:hanging="0"/>
        <w:contextualSpacing/>
        <w:rPr>
          <w:sz w:val="24"/>
          <w:szCs w:val="21"/>
        </w:rPr>
      </w:pPr>
      <w:r>
        <w:rPr>
          <w:sz w:val="24"/>
          <w:szCs w:val="21"/>
        </w:rPr>
      </w:r>
    </w:p>
    <w:p>
      <w:pPr>
        <w:pStyle w:val="ListParagraph"/>
        <w:numPr>
          <w:ilvl w:val="0"/>
          <w:numId w:val="4"/>
        </w:numPr>
        <w:spacing w:before="0" w:after="0"/>
        <w:contextualSpacing/>
        <w:rPr>
          <w:sz w:val="24"/>
          <w:szCs w:val="21"/>
        </w:rPr>
      </w:pPr>
      <w:r>
        <w:rPr>
          <w:sz w:val="24"/>
          <w:szCs w:val="24"/>
        </w:rPr>
        <w:t>Registration reminder by the Chair: If you do not intend to register for this session you must leave this meeting and, if you have logged attendance on IMAT, please email the 802.18 chair or a vice chair to have your attendance canceled</w:t>
      </w:r>
    </w:p>
    <w:p>
      <w:pPr>
        <w:pStyle w:val="ListParagraph"/>
        <w:numPr>
          <w:ilvl w:val="0"/>
          <w:numId w:val="4"/>
        </w:numPr>
        <w:spacing w:before="0" w:after="0"/>
        <w:contextualSpacing/>
        <w:rPr>
          <w:sz w:val="24"/>
          <w:szCs w:val="21"/>
        </w:rPr>
      </w:pPr>
      <w:r>
        <w:rPr>
          <w:sz w:val="24"/>
          <w:szCs w:val="24"/>
        </w:rPr>
        <w:t xml:space="preserve">At conclusion of each of the 802.18 calls, the Webex log and IMAT will be reviewed.  </w:t>
      </w:r>
    </w:p>
    <w:p>
      <w:pPr>
        <w:pStyle w:val="ListParagraph"/>
        <w:numPr>
          <w:ilvl w:val="0"/>
          <w:numId w:val="4"/>
        </w:numPr>
        <w:spacing w:before="0" w:after="0"/>
        <w:contextualSpacing/>
        <w:rPr>
          <w:sz w:val="24"/>
          <w:szCs w:val="21"/>
        </w:rPr>
      </w:pPr>
      <w:r>
        <w:rPr>
          <w:bCs/>
          <w:sz w:val="24"/>
          <w:szCs w:val="24"/>
        </w:rPr>
        <w:t xml:space="preserve">No payment, become dead beat and lose voting rights in all groups, after 60-day grace. </w:t>
        <w:br/>
      </w:r>
    </w:p>
    <w:p>
      <w:pPr>
        <w:pStyle w:val="ListParagraph"/>
        <w:numPr>
          <w:ilvl w:val="0"/>
          <w:numId w:val="9"/>
        </w:numPr>
        <w:spacing w:before="0" w:after="0"/>
        <w:contextualSpacing/>
        <w:rPr>
          <w:sz w:val="24"/>
          <w:szCs w:val="24"/>
        </w:rPr>
      </w:pPr>
      <w:r>
        <w:rPr>
          <w:sz w:val="24"/>
          <w:szCs w:val="24"/>
        </w:rPr>
        <w:t xml:space="preserve">Chair presents the agenda. </w:t>
        <w:br/>
        <w:br/>
        <w:t xml:space="preserve">Chair reminds the group, Guido Hiertz will present document 18/23-0054r0 (European spectrum regulation and the harmonized market of the European Union – an overview) during the closing 802.18 plenary on Thursday May 18, 2023 and reserve the majority of the meeting time for the presentation. The presentation will cover European market and regulation.  </w:t>
        <w:br/>
        <w:br/>
        <w:t>No other comments or questions on the agenda.</w:t>
      </w:r>
    </w:p>
    <w:p>
      <w:pPr>
        <w:pStyle w:val="ListParagraph"/>
        <w:spacing w:before="0" w:after="0"/>
        <w:ind w:left="1080" w:hanging="0"/>
        <w:contextualSpacing/>
        <w:rPr>
          <w:sz w:val="24"/>
          <w:szCs w:val="24"/>
        </w:rPr>
      </w:pPr>
      <w:r>
        <w:rPr>
          <w:sz w:val="24"/>
          <w:szCs w:val="24"/>
        </w:rPr>
      </w:r>
    </w:p>
    <w:p>
      <w:pPr>
        <w:pStyle w:val="ListParagraph"/>
        <w:numPr>
          <w:ilvl w:val="0"/>
          <w:numId w:val="9"/>
        </w:numPr>
        <w:spacing w:before="0" w:after="0"/>
        <w:contextualSpacing/>
        <w:rPr>
          <w:sz w:val="24"/>
          <w:szCs w:val="24"/>
        </w:rPr>
      </w:pPr>
      <w:r>
        <w:rPr>
          <w:bCs/>
          <w:sz w:val="24"/>
          <w:szCs w:val="24"/>
        </w:rPr>
        <w:t>Group officers and voting membership (as of 12 April 2023)</w:t>
      </w:r>
    </w:p>
    <w:p>
      <w:pPr>
        <w:pStyle w:val="Normal"/>
        <w:spacing w:before="0" w:after="0"/>
        <w:ind w:left="1080" w:hanging="0"/>
        <w:contextualSpacing/>
        <w:rPr>
          <w:sz w:val="24"/>
          <w:szCs w:val="21"/>
        </w:rPr>
      </w:pPr>
      <w:r>
        <w:rPr>
          <w:sz w:val="24"/>
          <w:szCs w:val="21"/>
        </w:rPr>
        <w:t xml:space="preserve">Voters: 50 (8 on LMSC) </w:t>
      </w:r>
    </w:p>
    <w:p>
      <w:pPr>
        <w:pStyle w:val="Normal"/>
        <w:spacing w:before="0" w:after="0"/>
        <w:ind w:left="1080" w:hanging="0"/>
        <w:contextualSpacing/>
        <w:rPr>
          <w:sz w:val="24"/>
          <w:szCs w:val="21"/>
        </w:rPr>
      </w:pPr>
      <w:r>
        <w:rPr>
          <w:sz w:val="24"/>
          <w:szCs w:val="21"/>
        </w:rPr>
        <w:t>Nearly Voters:  4</w:t>
      </w:r>
    </w:p>
    <w:p>
      <w:pPr>
        <w:pStyle w:val="Normal"/>
        <w:spacing w:before="0" w:after="0"/>
        <w:ind w:left="1080" w:hanging="0"/>
        <w:contextualSpacing/>
        <w:rPr>
          <w:sz w:val="24"/>
          <w:szCs w:val="21"/>
        </w:rPr>
      </w:pPr>
      <w:r>
        <w:rPr>
          <w:sz w:val="24"/>
          <w:szCs w:val="21"/>
        </w:rPr>
        <w:t>Aspirant members: 13</w:t>
      </w:r>
    </w:p>
    <w:p>
      <w:pPr>
        <w:pStyle w:val="Normal"/>
        <w:spacing w:before="0" w:after="0"/>
        <w:ind w:left="1080" w:hanging="0"/>
        <w:contextualSpacing/>
        <w:rPr/>
      </w:pPr>
      <w:hyperlink r:id="rId9">
        <w:r>
          <w:rPr>
            <w:rStyle w:val="Internetlnk"/>
            <w:sz w:val="24"/>
            <w:szCs w:val="21"/>
            <w:shd w:fill="auto" w:val="clear"/>
          </w:rPr>
          <w:t>802.18 Voters List</w:t>
        </w:r>
      </w:hyperlink>
    </w:p>
    <w:p>
      <w:pPr>
        <w:pStyle w:val="ListParagraph"/>
        <w:spacing w:before="0" w:after="0"/>
        <w:ind w:left="1080" w:hanging="0"/>
        <w:contextualSpacing/>
        <w:rPr>
          <w:sz w:val="24"/>
          <w:szCs w:val="21"/>
        </w:rPr>
      </w:pPr>
      <w:r>
        <w:rPr>
          <w:sz w:val="24"/>
          <w:szCs w:val="24"/>
        </w:rPr>
        <w:br/>
      </w:r>
    </w:p>
    <w:p>
      <w:pPr>
        <w:pStyle w:val="Normal"/>
        <w:numPr>
          <w:ilvl w:val="2"/>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in the “RR-TAG Opening” tab of the document 18/23-0045r2.</w:t>
      </w:r>
    </w:p>
    <w:p>
      <w:pPr>
        <w:pStyle w:val="Normal"/>
        <w:spacing w:before="0" w:after="0"/>
        <w:ind w:left="1440" w:hanging="0"/>
        <w:contextualSpacing/>
        <w:rPr>
          <w:sz w:val="24"/>
          <w:szCs w:val="24"/>
        </w:rPr>
      </w:pPr>
      <w:r>
        <w:rPr>
          <w:sz w:val="24"/>
          <w:szCs w:val="24"/>
        </w:rPr>
        <w:t>Moved by:</w:t>
        <w:tab/>
        <w:t>Ian Sherlock</w:t>
      </w:r>
    </w:p>
    <w:p>
      <w:pPr>
        <w:pStyle w:val="Normal"/>
        <w:spacing w:before="0" w:after="0"/>
        <w:ind w:left="1440" w:hanging="0"/>
        <w:contextualSpacing/>
        <w:rPr>
          <w:sz w:val="24"/>
          <w:szCs w:val="24"/>
        </w:rPr>
      </w:pPr>
      <w:r>
        <w:rPr>
          <w:sz w:val="24"/>
          <w:szCs w:val="24"/>
        </w:rPr>
        <w:t xml:space="preserve">Seconded by: </w:t>
        <w:tab/>
        <w:t>Stuart Kerry</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ListParagraph"/>
        <w:numPr>
          <w:ilvl w:val="0"/>
          <w:numId w:val="9"/>
        </w:numPr>
        <w:spacing w:before="0" w:after="0"/>
        <w:contextualSpacing/>
        <w:rPr>
          <w:sz w:val="24"/>
          <w:szCs w:val="24"/>
        </w:rPr>
      </w:pPr>
      <w:r>
        <w:rPr>
          <w:sz w:val="24"/>
          <w:szCs w:val="21"/>
        </w:rPr>
        <w:t>Voter list update</w:t>
      </w:r>
      <w:r>
        <w:rPr>
          <w:sz w:val="24"/>
          <w:szCs w:val="24"/>
        </w:rPr>
        <w:t>.</w:t>
        <w:br/>
      </w:r>
    </w:p>
    <w:p>
      <w:pPr>
        <w:pStyle w:val="Normal"/>
        <w:numPr>
          <w:ilvl w:val="0"/>
          <w:numId w:val="1"/>
        </w:numPr>
        <w:spacing w:before="0" w:after="0"/>
        <w:contextualSpacing/>
        <w:rPr>
          <w:sz w:val="24"/>
          <w:szCs w:val="24"/>
        </w:rPr>
      </w:pPr>
      <w:r>
        <w:rPr>
          <w:b/>
          <w:bCs/>
          <w:sz w:val="24"/>
          <w:szCs w:val="24"/>
        </w:rPr>
        <w:t>Policies and procedures</w:t>
      </w:r>
      <w:r>
        <w:rPr>
          <w:sz w:val="24"/>
          <w:szCs w:val="24"/>
        </w:rPr>
        <w:br/>
      </w:r>
    </w:p>
    <w:p>
      <w:pPr>
        <w:pStyle w:val="Normal"/>
        <w:numPr>
          <w:ilvl w:val="1"/>
          <w:numId w:val="2"/>
        </w:numPr>
        <w:spacing w:before="0" w:after="0"/>
        <w:contextualSpacing/>
        <w:rPr/>
      </w:pPr>
      <w:r>
        <w:rPr>
          <w:sz w:val="24"/>
          <w:szCs w:val="24"/>
        </w:rPr>
        <w:t>RR-TAG Policies &amp; Procedures [</w:t>
      </w:r>
      <w:hyperlink r:id="rId10">
        <w:r>
          <w:rPr>
            <w:rStyle w:val="Internetlnk"/>
            <w:sz w:val="24"/>
            <w:szCs w:val="24"/>
            <w:lang w:val="nl-NL"/>
          </w:rPr>
          <w:t>8</w:t>
        </w:r>
      </w:hyperlink>
      <w:hyperlink r:id="rId11">
        <w:r>
          <w:rPr>
            <w:rStyle w:val="Internetlnk"/>
            <w:szCs w:val="22"/>
            <w:lang w:val="nl-NL"/>
          </w:rPr>
          <w:t>02 LMSC WG P&amp;P</w:t>
        </w:r>
      </w:hyperlink>
      <w:r>
        <w:rPr>
          <w:szCs w:val="22"/>
          <w:lang w:val="nl-NL"/>
        </w:rPr>
        <w:t>]</w:t>
      </w:r>
    </w:p>
    <w:p>
      <w:pPr>
        <w:pStyle w:val="Normal"/>
        <w:spacing w:before="60" w:after="60"/>
        <w:ind w:left="1440" w:hanging="0"/>
        <w:contextualSpacing/>
        <w:rPr/>
      </w:pPr>
      <w:r>
        <w:rPr>
          <w:bCs/>
          <w:sz w:val="24"/>
          <w:szCs w:val="24"/>
        </w:rPr>
        <w:t>IEEE 802 meeting and participant’s guidelines and requirements [</w:t>
      </w:r>
      <w:hyperlink r:id="rId12">
        <w:r>
          <w:rPr>
            <w:rStyle w:val="Internetlnk"/>
            <w:bCs/>
            <w:sz w:val="24"/>
            <w:szCs w:val="24"/>
          </w:rPr>
          <w:t>link</w:t>
        </w:r>
      </w:hyperlink>
      <w:r>
        <w:rPr>
          <w:bCs/>
          <w:sz w:val="24"/>
          <w:szCs w:val="24"/>
        </w:rPr>
        <w:t>]</w:t>
      </w:r>
    </w:p>
    <w:p>
      <w:pPr>
        <w:pStyle w:val="Normal"/>
        <w:spacing w:before="60" w:after="60"/>
        <w:ind w:left="1440" w:hanging="0"/>
        <w:contextualSpacing/>
        <w:rPr/>
      </w:pPr>
      <w:r>
        <w:rPr>
          <w:bCs/>
          <w:sz w:val="24"/>
          <w:szCs w:val="24"/>
        </w:rPr>
        <w:t>IEEE policies and procedures [</w:t>
      </w:r>
      <w:hyperlink r:id="rId13">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pPr>
        <w:pStyle w:val="Normal"/>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spacing w:before="0" w:after="0"/>
        <w:ind w:left="1440" w:hanging="0"/>
        <w:contextualSpacing/>
        <w:rPr>
          <w:bCs/>
          <w:sz w:val="24"/>
          <w:szCs w:val="24"/>
        </w:rPr>
      </w:pPr>
      <w:r>
        <w:rPr>
          <w:bCs/>
          <w:sz w:val="24"/>
          <w:szCs w:val="24"/>
        </w:rPr>
        <w:t>Online meeting procedures reminder</w:t>
      </w:r>
    </w:p>
    <w:p>
      <w:pPr>
        <w:pStyle w:val="Normal"/>
        <w:spacing w:before="0" w:after="0"/>
        <w:ind w:left="1440" w:hanging="0"/>
        <w:contextualSpacing/>
        <w:rPr>
          <w:bCs/>
          <w:sz w:val="24"/>
          <w:szCs w:val="24"/>
        </w:rPr>
      </w:pPr>
      <w:r>
        <w:rPr>
          <w:bCs/>
          <w:sz w:val="24"/>
          <w:szCs w:val="24"/>
        </w:rPr>
        <w:t>Walk-through of session schedule.</w:t>
        <w:br/>
        <w:t xml:space="preserve"> </w:t>
      </w:r>
    </w:p>
    <w:p>
      <w:pPr>
        <w:pStyle w:val="ListParagraph"/>
        <w:numPr>
          <w:ilvl w:val="0"/>
          <w:numId w:val="10"/>
        </w:numPr>
        <w:spacing w:before="0" w:after="0"/>
        <w:contextualSpacing/>
        <w:rPr>
          <w:bCs/>
          <w:sz w:val="24"/>
          <w:szCs w:val="24"/>
        </w:rPr>
      </w:pPr>
      <w:r>
        <w:rPr>
          <w:bCs/>
          <w:sz w:val="24"/>
          <w:szCs w:val="24"/>
        </w:rPr>
        <w:t xml:space="preserve">Chair asks group if there are any questions relating to the IEEE policies reviewed in document </w:t>
      </w:r>
      <w:hyperlink r:id="rId14">
        <w:r>
          <w:rPr>
            <w:rStyle w:val="InternetLink"/>
            <w:sz w:val="24"/>
            <w:szCs w:val="21"/>
          </w:rPr>
          <w:t>18/23-0046r2</w:t>
        </w:r>
      </w:hyperlink>
      <w:r>
        <w:rPr>
          <w:bCs/>
          <w:sz w:val="24"/>
          <w:szCs w:val="24"/>
        </w:rPr>
        <w:t xml:space="preserve"> . No response, no comments on WebEx Chat window. </w:t>
      </w:r>
    </w:p>
    <w:p>
      <w:pPr>
        <w:pStyle w:val="Normal"/>
        <w:spacing w:before="0" w:after="0"/>
        <w:ind w:left="360" w:hanging="0"/>
        <w:contextualSpacing/>
        <w:rPr>
          <w:bCs/>
          <w:sz w:val="24"/>
          <w:szCs w:val="24"/>
        </w:rPr>
      </w:pPr>
      <w:r>
        <w:rPr>
          <w:bCs/>
          <w:sz w:val="24"/>
          <w:szCs w:val="24"/>
        </w:rPr>
      </w:r>
    </w:p>
    <w:p>
      <w:pPr>
        <w:pStyle w:val="ListParagraph"/>
        <w:numPr>
          <w:ilvl w:val="0"/>
          <w:numId w:val="10"/>
        </w:numPr>
        <w:spacing w:before="0" w:after="0"/>
        <w:contextualSpacing/>
        <w:rPr>
          <w:bCs/>
          <w:sz w:val="24"/>
          <w:szCs w:val="24"/>
        </w:rPr>
      </w:pPr>
      <w:r>
        <w:rPr>
          <w:bCs/>
          <w:sz w:val="24"/>
          <w:szCs w:val="24"/>
        </w:rPr>
        <w:t xml:space="preserve">Chair asks group if there is any Press in the room.  No response in the room.  No comments on WebEx Chat window. </w:t>
      </w:r>
    </w:p>
    <w:p>
      <w:pPr>
        <w:pStyle w:val="ListParagraph"/>
        <w:rPr>
          <w:bCs/>
          <w:sz w:val="24"/>
          <w:szCs w:val="24"/>
        </w:rPr>
      </w:pPr>
      <w:r>
        <w:rPr>
          <w:bCs/>
          <w:sz w:val="24"/>
          <w:szCs w:val="24"/>
        </w:rPr>
      </w:r>
    </w:p>
    <w:p>
      <w:pPr>
        <w:pStyle w:val="ListParagraph"/>
        <w:numPr>
          <w:ilvl w:val="0"/>
          <w:numId w:val="10"/>
        </w:numPr>
        <w:spacing w:before="0" w:after="0"/>
        <w:contextualSpacing/>
        <w:rPr>
          <w:bCs/>
          <w:sz w:val="24"/>
          <w:szCs w:val="24"/>
        </w:rPr>
      </w:pPr>
      <w:r>
        <w:rPr>
          <w:bCs/>
          <w:sz w:val="24"/>
          <w:szCs w:val="24"/>
        </w:rPr>
        <w:t xml:space="preserve">Chair reminds the group of the meeting room location for Tuesday and Thursday. </w:t>
        <w:br/>
      </w:r>
    </w:p>
    <w:p>
      <w:pPr>
        <w:pStyle w:val="Normal"/>
        <w:numPr>
          <w:ilvl w:val="0"/>
          <w:numId w:val="1"/>
        </w:numPr>
        <w:spacing w:before="0" w:after="0"/>
        <w:contextualSpacing/>
        <w:rPr>
          <w:sz w:val="24"/>
          <w:szCs w:val="24"/>
        </w:rPr>
      </w:pPr>
      <w:r>
        <w:rPr>
          <w:b/>
          <w:bCs/>
          <w:sz w:val="24"/>
          <w:szCs w:val="24"/>
        </w:rPr>
        <w:t>General business</w:t>
      </w:r>
      <w:r>
        <w:rPr>
          <w:sz w:val="24"/>
          <w:szCs w:val="24"/>
        </w:rPr>
        <w:br/>
      </w:r>
    </w:p>
    <w:p>
      <w:pPr>
        <w:pStyle w:val="Normal"/>
        <w:numPr>
          <w:ilvl w:val="1"/>
          <w:numId w:val="1"/>
        </w:numPr>
        <w:spacing w:before="0" w:after="0"/>
        <w:contextualSpacing/>
        <w:rPr>
          <w:sz w:val="24"/>
          <w:szCs w:val="24"/>
        </w:rPr>
      </w:pPr>
      <w:r>
        <w:rPr>
          <w:b/>
          <w:bCs/>
          <w:sz w:val="24"/>
          <w:szCs w:val="24"/>
        </w:rPr>
        <w:t>Minutes</w:t>
      </w:r>
      <w:r>
        <w:rPr/>
        <w:br/>
      </w:r>
    </w:p>
    <w:p>
      <w:pPr>
        <w:pStyle w:val="ListParagraph"/>
        <w:numPr>
          <w:ilvl w:val="0"/>
          <w:numId w:val="5"/>
        </w:numPr>
        <w:tabs>
          <w:tab w:val="clear" w:pos="720"/>
          <w:tab w:val="left" w:pos="363" w:leader="none"/>
        </w:tabs>
        <w:suppressAutoHyphens w:val="false"/>
        <w:spacing w:before="0" w:after="0"/>
        <w:contextualSpacing/>
        <w:textAlignment w:val="baseline"/>
        <w:rPr>
          <w:rFonts w:eastAsia="Times New Roman"/>
          <w:color w:val="000000"/>
          <w:sz w:val="24"/>
          <w:lang w:val="en-GB" w:eastAsia="en-GB"/>
        </w:rPr>
      </w:pPr>
      <w:r>
        <w:rPr>
          <w:sz w:val="24"/>
          <w:szCs w:val="24"/>
        </w:rPr>
        <w:t>Chair presented the meeting minutes from RR-TAG 2023 March Mixed Mode Wireless Plenary session. No questions or comment.</w:t>
        <w:br/>
      </w:r>
      <w:r>
        <w:rPr>
          <w:b/>
          <w:bCs/>
          <w:sz w:val="24"/>
          <w:szCs w:val="24"/>
        </w:rPr>
        <w:br/>
        <w:t>Motion #2 (internal):</w:t>
      </w:r>
      <w:r>
        <w:rPr>
          <w:sz w:val="24"/>
          <w:szCs w:val="24"/>
        </w:rPr>
        <w:t xml:space="preserve"> </w:t>
      </w:r>
      <w:r>
        <w:rPr>
          <w:rFonts w:eastAsia="MS Gothic" w:cs="Arial"/>
          <w:color w:val="000000"/>
          <w:spacing w:val="-1"/>
          <w:sz w:val="24"/>
          <w:szCs w:val="24"/>
          <w:lang w:eastAsia="en-GB"/>
        </w:rPr>
        <w:t xml:space="preserve">To approve the meeting minutes of the RR-TAG 2023 March plenary  session as shown in the document </w:t>
      </w:r>
      <w:r>
        <w:rPr>
          <w:rStyle w:val="InternetLink"/>
          <w:rFonts w:eastAsia="MS Gothic" w:cs="Arial"/>
          <w:color w:val="000000"/>
          <w:spacing w:val="-1"/>
          <w:sz w:val="24"/>
          <w:szCs w:val="24"/>
          <w:lang w:eastAsia="en-GB"/>
        </w:rPr>
        <w:t xml:space="preserve"> </w:t>
      </w:r>
      <w:hyperlink r:id="rId15">
        <w:r>
          <w:rPr>
            <w:rStyle w:val="InternetLink"/>
            <w:rFonts w:eastAsia="MS Gothic" w:cs="Arial"/>
            <w:color w:val="000000"/>
            <w:spacing w:val="-1"/>
            <w:sz w:val="24"/>
            <w:szCs w:val="24"/>
            <w:lang w:eastAsia="en-GB"/>
          </w:rPr>
          <w:t>18-23/0033r2</w:t>
        </w:r>
      </w:hyperlink>
      <w:r>
        <w:rPr>
          <w:rFonts w:eastAsia="MS Gothic" w:cs="Arial"/>
          <w:color w:val="000000"/>
          <w:spacing w:val="-1"/>
          <w:sz w:val="24"/>
          <w:szCs w:val="24"/>
          <w:lang w:eastAsia="en-GB"/>
        </w:rPr>
        <w:t xml:space="preserve">, with editorial privilege for the 802.18 Chair. </w:t>
      </w:r>
    </w:p>
    <w:p>
      <w:pPr>
        <w:pStyle w:val="Normal"/>
        <w:spacing w:before="0" w:after="0"/>
        <w:ind w:left="1440" w:hanging="0"/>
        <w:contextualSpacing/>
        <w:rPr>
          <w:sz w:val="24"/>
          <w:szCs w:val="24"/>
        </w:rPr>
      </w:pPr>
      <w:r>
        <w:rPr>
          <w:sz w:val="24"/>
          <w:szCs w:val="24"/>
        </w:rPr>
        <w:t xml:space="preserve">Moved by: </w:t>
        <w:tab/>
        <w:t>Rich Kennedy</w:t>
      </w:r>
    </w:p>
    <w:p>
      <w:pPr>
        <w:pStyle w:val="Normal"/>
        <w:spacing w:before="0" w:after="0"/>
        <w:ind w:left="1440" w:hanging="0"/>
        <w:contextualSpacing/>
        <w:rPr>
          <w:sz w:val="24"/>
          <w:szCs w:val="24"/>
        </w:rPr>
      </w:pPr>
      <w:r>
        <w:rPr>
          <w:sz w:val="24"/>
          <w:szCs w:val="24"/>
        </w:rPr>
        <w:t>Seconded by: Claudio da Silva</w:t>
      </w:r>
    </w:p>
    <w:p>
      <w:pPr>
        <w:pStyle w:val="Normal"/>
        <w:tabs>
          <w:tab w:val="left" w:pos="720" w:leader="none"/>
          <w:tab w:val="left" w:pos="1440" w:leader="none"/>
          <w:tab w:val="left" w:pos="2160" w:leader="none"/>
          <w:tab w:val="left" w:pos="2880" w:leader="none"/>
          <w:tab w:val="left" w:pos="8333" w:leader="none"/>
        </w:tabs>
        <w:spacing w:before="0" w:after="0"/>
        <w:ind w:left="1440" w:hanging="0"/>
        <w:contextualSpacing/>
        <w:rPr>
          <w:sz w:val="24"/>
          <w:szCs w:val="24"/>
        </w:rPr>
      </w:pPr>
      <w:r>
        <w:rPr>
          <w:sz w:val="24"/>
          <w:szCs w:val="24"/>
        </w:rPr>
        <w:t xml:space="preserve">Discussion?  </w:t>
        <w:tab/>
        <w:t>None.</w:t>
        <w:tab/>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sz w:val="24"/>
          <w:szCs w:val="24"/>
        </w:rPr>
      </w:pPr>
      <w:r>
        <w:rPr>
          <w:sz w:val="24"/>
          <w:szCs w:val="24"/>
        </w:rPr>
      </w:r>
    </w:p>
    <w:p>
      <w:pPr>
        <w:pStyle w:val="ListParagraph"/>
        <w:numPr>
          <w:ilvl w:val="0"/>
          <w:numId w:val="6"/>
        </w:numPr>
        <w:spacing w:before="0" w:after="0"/>
        <w:contextualSpacing/>
        <w:rPr>
          <w:sz w:val="24"/>
          <w:szCs w:val="24"/>
          <w:lang w:val="en-GB"/>
        </w:rPr>
      </w:pPr>
      <w:r>
        <w:rPr>
          <w:sz w:val="24"/>
          <w:szCs w:val="24"/>
        </w:rPr>
        <w:t xml:space="preserve">Vice-Chair reminds the group, those participants who are eligible to receive their voting rights, are given that right at Plenary sessions and not at Interim sessions. </w:t>
      </w:r>
      <w:r>
        <w:rPr>
          <w:bCs/>
          <w:sz w:val="24"/>
          <w:szCs w:val="24"/>
        </w:rPr>
        <w:t xml:space="preserve">No response in the room.  No comments on WebEx Chat window. </w:t>
        <w:br/>
        <w:br/>
      </w:r>
      <w:r>
        <w:rPr>
          <w:b/>
          <w:bCs/>
          <w:sz w:val="24"/>
          <w:szCs w:val="24"/>
        </w:rPr>
        <w:t>Opening reports</w:t>
        <w:br/>
      </w:r>
    </w:p>
    <w:p>
      <w:pPr>
        <w:pStyle w:val="ListParagraph"/>
        <w:numPr>
          <w:ilvl w:val="2"/>
          <w:numId w:val="1"/>
        </w:numPr>
        <w:spacing w:before="0" w:after="0"/>
        <w:contextualSpacing/>
        <w:rPr/>
      </w:pPr>
      <w:r>
        <w:rPr>
          <w:b/>
          <w:bCs/>
          <w:sz w:val="24"/>
          <w:szCs w:val="24"/>
        </w:rPr>
        <w:t>Presentation of 802.18 opening report (</w:t>
      </w:r>
      <w:hyperlink r:id="rId16">
        <w:r>
          <w:rPr>
            <w:rStyle w:val="InternetLink"/>
            <w:b/>
            <w:bCs/>
            <w:sz w:val="24"/>
            <w:szCs w:val="24"/>
          </w:rPr>
          <w:t>18/23-0047r1</w:t>
        </w:r>
      </w:hyperlink>
      <w:r>
        <w:rPr>
          <w:b/>
          <w:bCs/>
          <w:sz w:val="24"/>
          <w:szCs w:val="24"/>
        </w:rPr>
        <w:t>),</w:t>
      </w:r>
      <w:r>
        <w:rPr>
          <w:sz w:val="24"/>
          <w:szCs w:val="24"/>
        </w:rPr>
        <w:t xml:space="preserve"> Edward Au (Chair)</w:t>
      </w:r>
      <w:r>
        <w:rPr>
          <w:b/>
          <w:bCs/>
          <w:sz w:val="24"/>
          <w:szCs w:val="24"/>
        </w:rPr>
        <w:br/>
        <w:br/>
      </w:r>
      <w:r>
        <w:rPr>
          <w:sz w:val="24"/>
          <w:szCs w:val="24"/>
        </w:rPr>
        <w:t>Chair will present the 802.18 opening report during the wireless 802 Interim opening plenary meeting.</w:t>
        <w:br/>
      </w:r>
    </w:p>
    <w:p>
      <w:pPr>
        <w:pStyle w:val="ListParagraph"/>
        <w:numPr>
          <w:ilvl w:val="2"/>
          <w:numId w:val="1"/>
        </w:numPr>
        <w:spacing w:before="0" w:after="0"/>
        <w:contextualSpacing/>
        <w:rPr/>
      </w:pPr>
      <w:r>
        <w:rPr>
          <w:b/>
          <w:bCs/>
          <w:sz w:val="24"/>
          <w:szCs w:val="24"/>
        </w:rPr>
        <w:t>Update on IEEE Spectrum Statement (ISUS) Ad-hoc</w:t>
      </w:r>
      <w:r>
        <w:rPr>
          <w:sz w:val="24"/>
          <w:szCs w:val="24"/>
        </w:rPr>
        <w:t>, Amelia Andersdotter (Ad-hoc leader)</w:t>
        <w:br/>
        <w:br/>
        <w:t>Chair gave a brief update. Comments and feedback on the IEEE Spectrum Statement document are pending from the IEEE-SA staff.  No action from 802.18 group is required at this time.</w:t>
      </w:r>
    </w:p>
    <w:p>
      <w:pPr>
        <w:pStyle w:val="ListParagraph"/>
        <w:spacing w:before="0" w:after="0"/>
        <w:ind w:left="1080" w:hanging="0"/>
        <w:contextualSpacing/>
        <w:rPr/>
      </w:pPr>
      <w:r>
        <w:rPr/>
      </w:r>
    </w:p>
    <w:p>
      <w:pPr>
        <w:pStyle w:val="ListParagraph"/>
        <w:numPr>
          <w:ilvl w:val="2"/>
          <w:numId w:val="1"/>
        </w:numPr>
        <w:spacing w:before="0" w:after="0"/>
        <w:contextualSpacing/>
        <w:rPr/>
      </w:pPr>
      <w:r>
        <w:rPr>
          <w:b/>
          <w:bCs/>
          <w:sz w:val="24"/>
          <w:szCs w:val="24"/>
        </w:rPr>
        <w:t xml:space="preserve">Update on IEEE 802.18 Frequency Table Ad-hoc, </w:t>
      </w:r>
      <w:r>
        <w:rPr>
          <w:sz w:val="24"/>
          <w:szCs w:val="24"/>
        </w:rPr>
        <w:t>Edward Au (ad-hoc co-leader)</w:t>
        <w:br/>
        <w:br/>
        <w:t xml:space="preserve">Chair: no updates, or changes currently at this time. </w:t>
      </w:r>
    </w:p>
    <w:p>
      <w:pPr>
        <w:pStyle w:val="Normal"/>
        <w:spacing w:before="0" w:after="0"/>
        <w:ind w:left="720" w:hanging="0"/>
        <w:contextualSpacing/>
        <w:rPr>
          <w:b/>
          <w:b/>
          <w:bCs/>
        </w:rPr>
      </w:pPr>
      <w:r>
        <w:rPr>
          <w:b/>
          <w:bCs/>
        </w:rPr>
      </w:r>
    </w:p>
    <w:p>
      <w:pPr>
        <w:pStyle w:val="ListParagraph"/>
        <w:numPr>
          <w:ilvl w:val="0"/>
          <w:numId w:val="1"/>
        </w:numPr>
        <w:spacing w:before="0" w:after="0"/>
        <w:contextualSpacing/>
        <w:rPr>
          <w:b/>
          <w:b/>
          <w:bCs/>
        </w:rPr>
      </w:pPr>
      <w:r>
        <w:rPr>
          <w:b/>
          <w:bCs/>
        </w:rPr>
        <w:t>Old Business</w:t>
      </w:r>
    </w:p>
    <w:p>
      <w:pPr>
        <w:pStyle w:val="ListParagraph"/>
        <w:numPr>
          <w:ilvl w:val="1"/>
          <w:numId w:val="1"/>
        </w:numPr>
        <w:spacing w:before="0" w:after="0"/>
        <w:contextualSpacing/>
        <w:rPr/>
      </w:pPr>
      <w:r>
        <w:rPr>
          <w:b/>
          <w:bCs/>
          <w:sz w:val="24"/>
          <w:szCs w:val="24"/>
        </w:rPr>
        <w:t>Status of ongoing consultations and TAG documents for approval (</w:t>
      </w:r>
      <w:hyperlink r:id="rId17">
        <w:r>
          <w:rPr>
            <w:rStyle w:val="InternetLink"/>
            <w:b/>
            <w:bCs/>
            <w:sz w:val="24"/>
            <w:szCs w:val="24"/>
          </w:rPr>
          <w:t>18/22-0035r72</w:t>
        </w:r>
      </w:hyperlink>
      <w:r>
        <w:rPr>
          <w:b/>
          <w:bCs/>
          <w:sz w:val="24"/>
          <w:szCs w:val="24"/>
        </w:rPr>
        <w:t xml:space="preserve">), </w:t>
      </w:r>
      <w:r>
        <w:rPr>
          <w:sz w:val="24"/>
          <w:szCs w:val="24"/>
        </w:rPr>
        <w:t>Edward Au (Chair)</w:t>
      </w:r>
      <w:r>
        <w:rPr>
          <w:b/>
          <w:bCs/>
          <w:sz w:val="24"/>
          <w:szCs w:val="24"/>
        </w:rPr>
        <w:br/>
        <w:br/>
      </w:r>
      <w:r>
        <w:rPr>
          <w:sz w:val="24"/>
          <w:szCs w:val="24"/>
        </w:rPr>
        <w:t>Chair briefly presents updates since the last weekly teleconference. No questions or comments.</w:t>
        <w:br/>
      </w:r>
    </w:p>
    <w:p>
      <w:pPr>
        <w:pStyle w:val="ListParagraph"/>
        <w:numPr>
          <w:ilvl w:val="1"/>
          <w:numId w:val="1"/>
        </w:numPr>
        <w:rPr>
          <w:b/>
          <w:b/>
          <w:bCs/>
          <w:sz w:val="24"/>
          <w:szCs w:val="24"/>
        </w:rPr>
      </w:pPr>
      <w:r>
        <w:rPr>
          <w:b/>
          <w:bCs/>
          <w:sz w:val="24"/>
          <w:szCs w:val="24"/>
        </w:rPr>
        <w:t xml:space="preserve">On 28 April 2023, Thailand NBTC </w:t>
      </w:r>
      <w:hyperlink r:id="rId18">
        <w:r>
          <w:rPr>
            <w:rStyle w:val="InternetLink"/>
            <w:b/>
            <w:bCs/>
            <w:sz w:val="24"/>
            <w:szCs w:val="24"/>
          </w:rPr>
          <w:t>published</w:t>
        </w:r>
      </w:hyperlink>
      <w:r>
        <w:rPr>
          <w:b/>
          <w:bCs/>
          <w:sz w:val="24"/>
          <w:szCs w:val="24"/>
        </w:rPr>
        <w:t xml:space="preserve"> its decision to allow 5925 MHz to 6425 MHz for RLAN use.  The technical standards, </w:t>
      </w:r>
      <w:hyperlink r:id="rId19">
        <w:r>
          <w:rPr>
            <w:rStyle w:val="InternetLink"/>
            <w:b/>
            <w:bCs/>
            <w:sz w:val="24"/>
            <w:szCs w:val="24"/>
          </w:rPr>
          <w:t>NBTC TU 1039-2566</w:t>
        </w:r>
      </w:hyperlink>
      <w:r>
        <w:rPr>
          <w:b/>
          <w:bCs/>
          <w:sz w:val="24"/>
          <w:szCs w:val="24"/>
        </w:rPr>
        <w:t>, is also available</w:t>
      </w:r>
    </w:p>
    <w:p>
      <w:pPr>
        <w:pStyle w:val="ListParagraph"/>
        <w:rPr>
          <w:b/>
          <w:b/>
          <w:bCs/>
          <w:sz w:val="24"/>
          <w:szCs w:val="24"/>
        </w:rPr>
      </w:pPr>
      <w:r>
        <w:rPr>
          <w:b/>
          <w:bCs/>
          <w:sz w:val="24"/>
          <w:szCs w:val="24"/>
        </w:rPr>
      </w:r>
    </w:p>
    <w:p>
      <w:pPr>
        <w:pStyle w:val="ListParagraph"/>
        <w:numPr>
          <w:ilvl w:val="0"/>
          <w:numId w:val="0"/>
        </w:numPr>
        <w:spacing w:before="0" w:after="0"/>
        <w:ind w:left="720" w:hanging="0"/>
        <w:contextualSpacing/>
        <w:rPr>
          <w:sz w:val="24"/>
          <w:szCs w:val="24"/>
        </w:rPr>
      </w:pPr>
      <w:r>
        <w:rPr>
          <w:b/>
          <w:bCs/>
          <w:sz w:val="24"/>
          <w:szCs w:val="24"/>
        </w:rPr>
        <w:t>Q:</w:t>
      </w:r>
      <w:r>
        <w:rPr>
          <w:sz w:val="24"/>
          <w:szCs w:val="24"/>
        </w:rPr>
        <w:t xml:space="preserve"> What is the reference to Wi-Fi?</w:t>
      </w:r>
    </w:p>
    <w:p>
      <w:pPr>
        <w:pStyle w:val="ListParagraph"/>
        <w:numPr>
          <w:ilvl w:val="0"/>
          <w:numId w:val="0"/>
        </w:numPr>
        <w:spacing w:before="0" w:after="0"/>
        <w:ind w:left="720" w:hanging="0"/>
        <w:contextualSpacing/>
        <w:rPr>
          <w:sz w:val="24"/>
          <w:szCs w:val="24"/>
        </w:rPr>
      </w:pPr>
      <w:r>
        <w:rPr>
          <w:b/>
          <w:bCs/>
          <w:sz w:val="24"/>
          <w:szCs w:val="24"/>
        </w:rPr>
        <w:t xml:space="preserve">Chair: </w:t>
      </w:r>
      <w:r>
        <w:rPr>
          <w:sz w:val="24"/>
          <w:szCs w:val="24"/>
        </w:rPr>
        <w:t xml:space="preserve">This is a reference to 802.11. </w:t>
      </w:r>
    </w:p>
    <w:p>
      <w:pPr>
        <w:pStyle w:val="ListParagraph"/>
        <w:numPr>
          <w:ilvl w:val="0"/>
          <w:numId w:val="0"/>
        </w:numPr>
        <w:spacing w:before="0" w:after="0"/>
        <w:ind w:left="720" w:hanging="0"/>
        <w:contextualSpacing/>
        <w:rPr>
          <w:sz w:val="24"/>
          <w:szCs w:val="24"/>
        </w:rPr>
      </w:pPr>
      <w:r>
        <w:rPr>
          <w:b/>
          <w:bCs/>
          <w:sz w:val="24"/>
          <w:szCs w:val="24"/>
        </w:rPr>
        <w:t>Chair:</w:t>
      </w:r>
      <w:r>
        <w:rPr>
          <w:sz w:val="24"/>
          <w:szCs w:val="24"/>
        </w:rPr>
        <w:t xml:space="preserve"> Thailand finalized the decision and published the document  on April 28, 2023. The specifications follow FCC part 15.4054.  Indoor 250mW EIRP and 25 mW indoor/outdoor </w:t>
        <w:br/>
        <w:t xml:space="preserve">6 GHz (focused on the lower 500 MHz). </w:t>
      </w:r>
    </w:p>
    <w:p>
      <w:pPr>
        <w:pStyle w:val="Normal"/>
        <w:rPr>
          <w:b/>
          <w:b/>
          <w:bCs/>
          <w:sz w:val="24"/>
          <w:szCs w:val="24"/>
        </w:rPr>
      </w:pPr>
      <w:r>
        <w:rPr>
          <w:b/>
          <w:bCs/>
          <w:sz w:val="24"/>
          <w:szCs w:val="24"/>
        </w:rPr>
      </w:r>
    </w:p>
    <w:p>
      <w:pPr>
        <w:pStyle w:val="ListParagraph"/>
        <w:numPr>
          <w:ilvl w:val="1"/>
          <w:numId w:val="1"/>
        </w:numPr>
        <w:rPr>
          <w:b/>
          <w:b/>
          <w:bCs/>
          <w:sz w:val="24"/>
          <w:szCs w:val="24"/>
        </w:rPr>
      </w:pPr>
      <w:r>
        <w:rPr>
          <w:b/>
          <w:bCs/>
          <w:sz w:val="24"/>
          <w:szCs w:val="24"/>
        </w:rPr>
        <w:t xml:space="preserve">USA FCC: The </w:t>
      </w:r>
      <w:hyperlink r:id="rId20">
        <w:r>
          <w:rPr>
            <w:b/>
            <w:bCs/>
            <w:sz w:val="24"/>
            <w:szCs w:val="24"/>
          </w:rPr>
          <w:t>May 2023 Open Commission Meeting</w:t>
        </w:r>
      </w:hyperlink>
      <w:r>
        <w:rPr>
          <w:b/>
          <w:bCs/>
          <w:sz w:val="24"/>
          <w:szCs w:val="24"/>
        </w:rPr>
        <w:t xml:space="preserve"> is scheduled at 10:30am ET on 18 May 2023. A </w:t>
      </w:r>
      <w:hyperlink r:id="rId21">
        <w:r>
          <w:rPr>
            <w:b/>
            <w:bCs/>
            <w:sz w:val="24"/>
            <w:szCs w:val="24"/>
          </w:rPr>
          <w:t>draft Report and order</w:t>
        </w:r>
      </w:hyperlink>
      <w:r>
        <w:rPr>
          <w:b/>
          <w:bCs/>
          <w:sz w:val="24"/>
          <w:szCs w:val="24"/>
        </w:rPr>
        <w:t xml:space="preserve"> “Allowing Expanded Flexibility and Opportunities for Unlicensed Operations in the 60 GHz Band Report and Order, ET Docket No. 21-264” is included as a tentative agenda item.</w:t>
      </w:r>
    </w:p>
    <w:p>
      <w:pPr>
        <w:pStyle w:val="Normal"/>
        <w:rPr>
          <w:b/>
          <w:b/>
          <w:bCs/>
          <w:sz w:val="24"/>
          <w:szCs w:val="24"/>
        </w:rPr>
      </w:pPr>
      <w:r>
        <w:rPr>
          <w:b/>
          <w:bCs/>
          <w:sz w:val="24"/>
          <w:szCs w:val="24"/>
        </w:rPr>
      </w:r>
    </w:p>
    <w:p>
      <w:pPr>
        <w:pStyle w:val="ListParagraph"/>
        <w:numPr>
          <w:ilvl w:val="0"/>
          <w:numId w:val="0"/>
        </w:numPr>
        <w:spacing w:before="0" w:after="0"/>
        <w:ind w:left="720" w:hanging="0"/>
        <w:contextualSpacing/>
        <w:rPr>
          <w:b/>
          <w:b/>
          <w:bCs/>
          <w:sz w:val="24"/>
          <w:szCs w:val="24"/>
        </w:rPr>
      </w:pPr>
      <w:r>
        <w:rPr>
          <w:b/>
          <w:bCs/>
          <w:sz w:val="24"/>
          <w:szCs w:val="24"/>
        </w:rPr>
        <w:t>Chair:</w:t>
      </w:r>
      <w:r>
        <w:rPr>
          <w:sz w:val="24"/>
          <w:szCs w:val="24"/>
        </w:rPr>
        <w:t xml:space="preserve"> Plans to allow unlicensed radar in the 60 GHz band.  All unlicensed radars on drones operating at 400 ft and above ground using the 60-64 GHz band. Permissible modulations include: Pulse or </w:t>
      </w:r>
      <w:r>
        <w:rPr>
          <w:sz w:val="24"/>
          <w:szCs w:val="24"/>
          <w:u w:val="single"/>
        </w:rPr>
        <w:t>M</w:t>
      </w:r>
      <w:r>
        <w:rPr>
          <w:sz w:val="24"/>
          <w:szCs w:val="24"/>
        </w:rPr>
        <w:t xml:space="preserve">ore </w:t>
      </w:r>
      <w:r>
        <w:rPr>
          <w:sz w:val="24"/>
          <w:szCs w:val="24"/>
          <w:u w:val="single"/>
        </w:rPr>
        <w:t>F</w:t>
      </w:r>
      <w:r>
        <w:rPr>
          <w:sz w:val="24"/>
          <w:szCs w:val="24"/>
        </w:rPr>
        <w:t xml:space="preserve">requency </w:t>
      </w:r>
      <w:r>
        <w:rPr>
          <w:sz w:val="24"/>
          <w:szCs w:val="24"/>
          <w:u w:val="single"/>
        </w:rPr>
        <w:t>M</w:t>
      </w:r>
      <w:r>
        <w:rPr>
          <w:sz w:val="24"/>
          <w:szCs w:val="24"/>
        </w:rPr>
        <w:t xml:space="preserve">odulated </w:t>
      </w:r>
      <w:r>
        <w:rPr>
          <w:sz w:val="24"/>
          <w:szCs w:val="24"/>
          <w:u w:val="single"/>
        </w:rPr>
        <w:t>W</w:t>
      </w:r>
      <w:r>
        <w:rPr>
          <w:sz w:val="24"/>
          <w:szCs w:val="24"/>
        </w:rPr>
        <w:t>ave.</w:t>
        <w:br/>
      </w:r>
      <w:r>
        <w:rPr>
          <w:b/>
          <w:bCs/>
          <w:sz w:val="24"/>
          <w:szCs w:val="24"/>
        </w:rPr>
        <w:t>Q:</w:t>
      </w:r>
      <w:r>
        <w:rPr>
          <w:sz w:val="24"/>
          <w:szCs w:val="24"/>
        </w:rPr>
        <w:t xml:space="preserve"> Any change to the 60 GHz rules?</w:t>
        <w:br/>
      </w:r>
      <w:r>
        <w:rPr>
          <w:b/>
          <w:bCs/>
          <w:sz w:val="24"/>
          <w:szCs w:val="24"/>
        </w:rPr>
        <w:t xml:space="preserve">Chair: </w:t>
      </w:r>
      <w:r>
        <w:rPr>
          <w:sz w:val="24"/>
          <w:szCs w:val="24"/>
        </w:rPr>
        <w:t>No change to the 60 GHz rules using 802.11ad (Appendix D).</w:t>
      </w:r>
    </w:p>
    <w:p>
      <w:pPr>
        <w:pStyle w:val="ListParagraph"/>
        <w:spacing w:before="0" w:after="0"/>
        <w:contextualSpacing/>
        <w:rPr>
          <w:sz w:val="24"/>
          <w:szCs w:val="24"/>
        </w:rPr>
      </w:pPr>
      <w:r>
        <w:rPr>
          <w:b/>
          <w:bCs/>
          <w:sz w:val="24"/>
          <w:szCs w:val="24"/>
        </w:rPr>
        <w:t>Q:</w:t>
      </w:r>
      <w:r>
        <w:rPr>
          <w:sz w:val="24"/>
          <w:szCs w:val="24"/>
        </w:rPr>
        <w:t xml:space="preserve"> Was this added to the US Federal Register?</w:t>
      </w:r>
    </w:p>
    <w:p>
      <w:pPr>
        <w:pStyle w:val="ListParagraph"/>
        <w:spacing w:before="0" w:after="0"/>
        <w:contextualSpacing/>
        <w:rPr>
          <w:sz w:val="24"/>
          <w:szCs w:val="24"/>
        </w:rPr>
      </w:pPr>
      <w:r>
        <w:rPr>
          <w:b/>
          <w:bCs/>
          <w:sz w:val="24"/>
          <w:szCs w:val="24"/>
        </w:rPr>
        <w:t>Chair:</w:t>
      </w:r>
      <w:r>
        <w:rPr>
          <w:sz w:val="24"/>
          <w:szCs w:val="24"/>
        </w:rPr>
        <w:t xml:space="preserve"> No – pending</w:t>
      </w:r>
    </w:p>
    <w:p>
      <w:pPr>
        <w:pStyle w:val="Normal"/>
        <w:rPr>
          <w:b/>
          <w:b/>
          <w:bCs/>
          <w:sz w:val="24"/>
          <w:szCs w:val="24"/>
        </w:rPr>
      </w:pPr>
      <w:r>
        <w:rPr>
          <w:b/>
          <w:bCs/>
          <w:sz w:val="24"/>
          <w:szCs w:val="24"/>
        </w:rPr>
      </w:r>
    </w:p>
    <w:p>
      <w:pPr>
        <w:pStyle w:val="ListParagraph"/>
        <w:numPr>
          <w:ilvl w:val="1"/>
          <w:numId w:val="1"/>
        </w:numPr>
        <w:rPr>
          <w:b/>
          <w:b/>
          <w:bCs/>
          <w:sz w:val="24"/>
          <w:szCs w:val="24"/>
        </w:rPr>
      </w:pPr>
      <w:r>
        <w:rPr>
          <w:b/>
          <w:bCs/>
          <w:sz w:val="24"/>
          <w:szCs w:val="24"/>
          <w:lang w:val="en-GB"/>
        </w:rPr>
        <w:t xml:space="preserve">Consultation: </w:t>
      </w:r>
      <w:r>
        <w:rPr>
          <w:b/>
          <w:bCs/>
          <w:sz w:val="24"/>
          <w:szCs w:val="24"/>
        </w:rPr>
        <w:t>Draft amendment of “Table of Radio Frequency Allocations of the Republic of China (Taiwan)”</w:t>
      </w:r>
    </w:p>
    <w:p>
      <w:pPr>
        <w:pStyle w:val="ListParagraph"/>
        <w:spacing w:before="0" w:after="0"/>
        <w:ind w:left="360" w:hanging="0"/>
        <w:contextualSpacing/>
        <w:rPr>
          <w:b/>
          <w:b/>
          <w:bCs/>
          <w:sz w:val="24"/>
          <w:szCs w:val="24"/>
        </w:rPr>
      </w:pPr>
      <w:r>
        <w:rPr>
          <w:b/>
          <w:bCs/>
          <w:sz w:val="24"/>
          <w:szCs w:val="24"/>
        </w:rPr>
      </w:r>
    </w:p>
    <w:p>
      <w:pPr>
        <w:pStyle w:val="ListParagraph"/>
        <w:spacing w:before="0" w:after="0"/>
        <w:ind w:left="360" w:hanging="0"/>
        <w:contextualSpacing/>
        <w:rPr>
          <w:sz w:val="24"/>
          <w:szCs w:val="24"/>
        </w:rPr>
      </w:pPr>
      <w:r>
        <w:rPr>
          <w:b/>
          <w:bCs/>
          <w:sz w:val="24"/>
          <w:szCs w:val="24"/>
        </w:rPr>
        <w:t>Chair:</w:t>
      </w:r>
      <w:r>
        <w:rPr>
          <w:sz w:val="24"/>
          <w:szCs w:val="24"/>
        </w:rPr>
        <w:t xml:space="preserve"> Table of radio frequency allocation focuses on lower 500 MHz (5925 MHz – 6425 MHz) 14 dBm outdoor and 23 dBm indoors w/o harmful interference. </w:t>
        <w:br/>
      </w:r>
      <w:r>
        <w:rPr>
          <w:b/>
          <w:bCs/>
          <w:sz w:val="24"/>
          <w:szCs w:val="24"/>
        </w:rPr>
        <w:t>Q:</w:t>
      </w:r>
      <w:r>
        <w:rPr>
          <w:sz w:val="24"/>
          <w:szCs w:val="24"/>
        </w:rPr>
        <w:t xml:space="preserve"> Did Taiwan set power limits?</w:t>
      </w:r>
    </w:p>
    <w:p>
      <w:pPr>
        <w:pStyle w:val="ListParagraph"/>
        <w:spacing w:before="0" w:after="0"/>
        <w:ind w:left="360" w:hanging="0"/>
        <w:contextualSpacing/>
        <w:rPr>
          <w:sz w:val="24"/>
          <w:szCs w:val="24"/>
        </w:rPr>
      </w:pPr>
      <w:r>
        <w:rPr>
          <w:b/>
          <w:bCs/>
          <w:sz w:val="24"/>
          <w:szCs w:val="24"/>
        </w:rPr>
        <w:t>Chair:</w:t>
      </w:r>
      <w:r>
        <w:rPr>
          <w:sz w:val="24"/>
          <w:szCs w:val="24"/>
        </w:rPr>
        <w:t xml:space="preserve"> No – pending.</w:t>
      </w:r>
    </w:p>
    <w:p>
      <w:pPr>
        <w:pStyle w:val="ListParagraph"/>
        <w:spacing w:before="0" w:after="0"/>
        <w:ind w:left="360" w:hanging="0"/>
        <w:contextualSpacing/>
        <w:rPr>
          <w:b/>
          <w:b/>
          <w:bCs/>
          <w:sz w:val="24"/>
          <w:szCs w:val="24"/>
        </w:rPr>
      </w:pPr>
      <w:r>
        <w:rPr>
          <w:b/>
          <w:bCs/>
          <w:sz w:val="24"/>
          <w:szCs w:val="24"/>
        </w:rPr>
      </w:r>
    </w:p>
    <w:p>
      <w:pPr>
        <w:pStyle w:val="ListParagraph"/>
        <w:numPr>
          <w:ilvl w:val="0"/>
          <w:numId w:val="1"/>
        </w:numPr>
        <w:spacing w:before="0" w:after="0"/>
        <w:contextualSpacing/>
        <w:rPr>
          <w:b/>
          <w:b/>
          <w:bCs/>
          <w:sz w:val="24"/>
          <w:szCs w:val="24"/>
        </w:rPr>
      </w:pPr>
      <w:r>
        <w:rPr>
          <w:b/>
          <w:bCs/>
          <w:sz w:val="24"/>
          <w:szCs w:val="24"/>
        </w:rPr>
        <w:t>New Business</w:t>
      </w:r>
    </w:p>
    <w:p>
      <w:pPr>
        <w:pStyle w:val="Normal"/>
        <w:suppressAutoHyphens w:val="false"/>
        <w:rPr>
          <w:rFonts w:ascii="Arial" w:hAnsi="Arial" w:eastAsia="Times New Roman" w:cs="Arial"/>
          <w:sz w:val="20"/>
        </w:rPr>
      </w:pPr>
      <w:r>
        <w:rPr>
          <w:rFonts w:eastAsia="Times New Roman" w:cs="Arial" w:ascii="Arial" w:hAnsi="Arial"/>
          <w:sz w:val="20"/>
        </w:rPr>
      </w:r>
    </w:p>
    <w:p>
      <w:pPr>
        <w:pStyle w:val="ListParagraph"/>
        <w:numPr>
          <w:ilvl w:val="1"/>
          <w:numId w:val="1"/>
        </w:numPr>
        <w:spacing w:before="0" w:after="0"/>
        <w:contextualSpacing/>
        <w:rPr>
          <w:b/>
          <w:b/>
          <w:bCs/>
          <w:sz w:val="24"/>
          <w:szCs w:val="24"/>
        </w:rPr>
      </w:pPr>
      <w:r>
        <w:rPr>
          <w:b/>
          <w:bCs/>
          <w:sz w:val="24"/>
          <w:szCs w:val="24"/>
        </w:rPr>
        <w:t>Proposed response to Taiwan MODA's consultation on the draft amendment of “Table of Radio Frequency Allocations of the Republic of China (Taiwan)” document (23-18/0056r1) (Yaghoobi, Au)</w:t>
      </w:r>
    </w:p>
    <w:p>
      <w:pPr>
        <w:pStyle w:val="ListParagraph"/>
        <w:spacing w:before="0" w:after="0"/>
        <w:ind w:left="810" w:hanging="0"/>
        <w:contextualSpacing/>
        <w:rPr>
          <w:b/>
          <w:b/>
          <w:bCs/>
          <w:sz w:val="24"/>
          <w:szCs w:val="24"/>
        </w:rPr>
      </w:pPr>
      <w:r>
        <w:rPr>
          <w:b/>
          <w:bCs/>
          <w:sz w:val="24"/>
          <w:szCs w:val="24"/>
        </w:rPr>
      </w:r>
    </w:p>
    <w:p>
      <w:pPr>
        <w:pStyle w:val="ListParagraph"/>
        <w:numPr>
          <w:ilvl w:val="0"/>
          <w:numId w:val="0"/>
        </w:numPr>
        <w:suppressAutoHyphens w:val="false"/>
        <w:ind w:left="720" w:hanging="0"/>
        <w:rPr>
          <w:sz w:val="24"/>
          <w:szCs w:val="24"/>
        </w:rPr>
      </w:pPr>
      <w:r>
        <w:rPr>
          <w:b/>
          <w:bCs/>
          <w:sz w:val="24"/>
          <w:szCs w:val="24"/>
        </w:rPr>
        <w:t>Chair:</w:t>
      </w:r>
      <w:r>
        <w:rPr>
          <w:sz w:val="24"/>
          <w:szCs w:val="24"/>
        </w:rPr>
        <w:t xml:space="preserve"> Edward turns over Chair to Vice-Chair (Al Petrick) while Edward presents documents 23-18/0056r1.</w:t>
      </w:r>
    </w:p>
    <w:p>
      <w:pPr>
        <w:pStyle w:val="ListParagraph"/>
        <w:suppressAutoHyphens w:val="false"/>
        <w:rPr>
          <w:sz w:val="24"/>
          <w:szCs w:val="24"/>
        </w:rPr>
      </w:pPr>
      <w:r>
        <w:rPr>
          <w:sz w:val="24"/>
          <w:szCs w:val="24"/>
        </w:rPr>
      </w:r>
    </w:p>
    <w:p>
      <w:pPr>
        <w:pStyle w:val="ListParagraph"/>
        <w:numPr>
          <w:ilvl w:val="0"/>
          <w:numId w:val="0"/>
        </w:numPr>
        <w:suppressAutoHyphens w:val="false"/>
        <w:ind w:left="720" w:hanging="0"/>
        <w:rPr>
          <w:sz w:val="24"/>
          <w:szCs w:val="24"/>
        </w:rPr>
      </w:pPr>
      <w:r>
        <w:rPr>
          <w:b/>
          <w:bCs/>
          <w:sz w:val="24"/>
          <w:szCs w:val="24"/>
        </w:rPr>
        <w:t>C:</w:t>
      </w:r>
      <w:r>
        <w:rPr>
          <w:sz w:val="24"/>
          <w:szCs w:val="24"/>
        </w:rPr>
        <w:t xml:space="preserve"> This draft is a propose response to Taiwan’s MODA’s consultation on the draft amendment of Table of Frequency Allocations of the Republic of  China (Taiwan). </w:t>
      </w:r>
    </w:p>
    <w:p>
      <w:pPr>
        <w:pStyle w:val="ListParagraph"/>
        <w:numPr>
          <w:ilvl w:val="0"/>
          <w:numId w:val="0"/>
        </w:numPr>
        <w:suppressAutoHyphens w:val="false"/>
        <w:ind w:left="720" w:hanging="0"/>
        <w:rPr>
          <w:sz w:val="24"/>
          <w:szCs w:val="24"/>
        </w:rPr>
      </w:pPr>
      <w:r>
        <w:rPr>
          <w:b/>
          <w:bCs/>
          <w:sz w:val="24"/>
          <w:szCs w:val="24"/>
        </w:rPr>
        <w:t>C:</w:t>
      </w:r>
      <w:r>
        <w:rPr>
          <w:sz w:val="24"/>
          <w:szCs w:val="24"/>
        </w:rPr>
        <w:t xml:space="preserve"> MODA is the abbreviation for Taiwan’s Ministry of Digital Affairs. The response includes background on both IEEE 802.11 and IEEE 802.15 standards and wireless technologies operating in the 6 GHz band. </w:t>
      </w:r>
    </w:p>
    <w:p>
      <w:pPr>
        <w:pStyle w:val="ListParagraph"/>
        <w:numPr>
          <w:ilvl w:val="0"/>
          <w:numId w:val="0"/>
        </w:numPr>
        <w:suppressAutoHyphens w:val="false"/>
        <w:ind w:left="720" w:hanging="0"/>
        <w:rPr>
          <w:sz w:val="24"/>
          <w:szCs w:val="24"/>
        </w:rPr>
      </w:pPr>
      <w:r>
        <w:rPr>
          <w:b/>
          <w:bCs/>
          <w:sz w:val="24"/>
          <w:szCs w:val="24"/>
        </w:rPr>
        <w:t>C:</w:t>
      </w:r>
      <w:r>
        <w:rPr>
          <w:sz w:val="24"/>
          <w:szCs w:val="24"/>
        </w:rPr>
        <w:t xml:space="preserve"> Edward completes the review of the draft and is open to suggestions from the group before the due date. </w:t>
      </w:r>
    </w:p>
    <w:p>
      <w:pPr>
        <w:pStyle w:val="ListParagraph"/>
        <w:numPr>
          <w:ilvl w:val="0"/>
          <w:numId w:val="0"/>
        </w:numPr>
        <w:suppressAutoHyphens w:val="false"/>
        <w:ind w:left="720" w:hanging="0"/>
        <w:rPr>
          <w:sz w:val="24"/>
          <w:szCs w:val="24"/>
        </w:rPr>
      </w:pPr>
      <w:r>
        <w:rPr>
          <w:b/>
          <w:bCs/>
          <w:sz w:val="24"/>
          <w:szCs w:val="24"/>
        </w:rPr>
        <w:t>Chair:</w:t>
      </w:r>
      <w:r>
        <w:rPr>
          <w:sz w:val="24"/>
          <w:szCs w:val="24"/>
        </w:rPr>
        <w:t xml:space="preserve"> No further questions. </w:t>
      </w:r>
    </w:p>
    <w:p>
      <w:pPr>
        <w:pStyle w:val="ListParagraph"/>
        <w:numPr>
          <w:ilvl w:val="0"/>
          <w:numId w:val="0"/>
        </w:numPr>
        <w:suppressAutoHyphens w:val="false"/>
        <w:ind w:left="720" w:hanging="0"/>
        <w:rPr>
          <w:sz w:val="24"/>
          <w:szCs w:val="24"/>
        </w:rPr>
      </w:pPr>
      <w:r>
        <w:rPr>
          <w:sz w:val="24"/>
          <w:szCs w:val="24"/>
        </w:rPr>
        <w:t>Vice-Chair turns Chair back to Edward.</w:t>
      </w:r>
    </w:p>
    <w:p>
      <w:pPr>
        <w:pStyle w:val="Normal"/>
        <w:spacing w:before="0" w:after="0"/>
        <w:contextualSpacing/>
        <w:rPr>
          <w:b/>
          <w:b/>
          <w:bCs/>
          <w:sz w:val="24"/>
          <w:szCs w:val="24"/>
        </w:rPr>
      </w:pPr>
      <w:r>
        <w:rPr>
          <w:b/>
          <w:bCs/>
          <w:sz w:val="24"/>
          <w:szCs w:val="24"/>
        </w:rPr>
      </w:r>
    </w:p>
    <w:p>
      <w:pPr>
        <w:pStyle w:val="ListParagraph"/>
        <w:numPr>
          <w:ilvl w:val="1"/>
          <w:numId w:val="1"/>
        </w:numPr>
        <w:spacing w:before="0" w:after="0"/>
        <w:contextualSpacing/>
        <w:rPr>
          <w:b/>
          <w:b/>
          <w:bCs/>
          <w:sz w:val="24"/>
          <w:szCs w:val="24"/>
        </w:rPr>
      </w:pPr>
      <w:r>
        <w:rPr>
          <w:b/>
          <w:bCs/>
          <w:sz w:val="24"/>
          <w:szCs w:val="24"/>
        </w:rPr>
        <w:t xml:space="preserve">Inquiry on Hotel Room Book Rate </w:t>
      </w:r>
    </w:p>
    <w:p>
      <w:pPr>
        <w:pStyle w:val="Normal"/>
        <w:suppressAutoHyphens w:val="false"/>
        <w:rPr>
          <w:rFonts w:ascii="Arial" w:hAnsi="Arial" w:eastAsia="Times New Roman" w:cs="Arial"/>
          <w:sz w:val="20"/>
        </w:rPr>
      </w:pPr>
      <w:r>
        <w:rPr>
          <w:rFonts w:eastAsia="Times New Roman" w:cs="Arial" w:ascii="Arial" w:hAnsi="Arial"/>
          <w:sz w:val="20"/>
        </w:rPr>
      </w:r>
    </w:p>
    <w:p>
      <w:pPr>
        <w:pStyle w:val="ListParagraph"/>
        <w:numPr>
          <w:ilvl w:val="0"/>
          <w:numId w:val="0"/>
        </w:numPr>
        <w:suppressAutoHyphens w:val="false"/>
        <w:ind w:left="1080" w:hanging="0"/>
        <w:rPr>
          <w:sz w:val="24"/>
          <w:szCs w:val="24"/>
        </w:rPr>
      </w:pPr>
      <w:r>
        <w:rPr>
          <w:sz w:val="24"/>
          <w:szCs w:val="24"/>
        </w:rPr>
        <w:t xml:space="preserve">Chair reminded group, IEEE 802 WCSC would like to understand if any participant used another source to book their hotel reservation this week.   If so, please let Chairs know so IEEE 802 can get credit for their booking. </w:t>
      </w:r>
    </w:p>
    <w:p>
      <w:pPr>
        <w:pStyle w:val="Normal"/>
        <w:suppressAutoHyphens w:val="false"/>
        <w:rPr>
          <w:rFonts w:ascii="Arial" w:hAnsi="Arial" w:eastAsia="Times New Roman" w:cs="Arial"/>
          <w:sz w:val="20"/>
        </w:rPr>
      </w:pPr>
      <w:r>
        <w:rPr>
          <w:rFonts w:eastAsia="Times New Roman" w:cs="Arial" w:ascii="Arial" w:hAnsi="Arial"/>
          <w:sz w:val="20"/>
        </w:rPr>
      </w:r>
    </w:p>
    <w:p>
      <w:pPr>
        <w:pStyle w:val="ListParagraph"/>
        <w:numPr>
          <w:ilvl w:val="0"/>
          <w:numId w:val="1"/>
        </w:numPr>
        <w:spacing w:before="0" w:after="0"/>
        <w:contextualSpacing/>
        <w:rPr>
          <w:b/>
          <w:b/>
          <w:bCs/>
          <w:sz w:val="24"/>
          <w:szCs w:val="24"/>
        </w:rPr>
      </w:pPr>
      <w:r>
        <w:rPr>
          <w:b/>
          <w:bCs/>
          <w:sz w:val="24"/>
          <w:szCs w:val="24"/>
        </w:rPr>
        <w:t>AoB</w:t>
        <w:br/>
        <w:br/>
      </w:r>
      <w:r>
        <w:rPr>
          <w:b w:val="false"/>
          <w:bCs w:val="false"/>
          <w:sz w:val="24"/>
          <w:szCs w:val="24"/>
        </w:rPr>
        <w:t>Chair remind group of Closing plenary on Thursday AM1  8:00AM – to 10:00 ET May 18, 2023.</w:t>
      </w:r>
      <w:r>
        <w:rPr>
          <w:b/>
          <w:bCs/>
          <w:sz w:val="24"/>
          <w:szCs w:val="24"/>
        </w:rPr>
        <w:br/>
      </w:r>
    </w:p>
    <w:p>
      <w:pPr>
        <w:pStyle w:val="ListParagraph"/>
        <w:numPr>
          <w:ilvl w:val="0"/>
          <w:numId w:val="1"/>
        </w:numPr>
        <w:spacing w:before="0" w:after="0"/>
        <w:contextualSpacing/>
        <w:rPr>
          <w:b/>
          <w:b/>
          <w:bCs/>
          <w:sz w:val="24"/>
          <w:szCs w:val="24"/>
        </w:rPr>
      </w:pPr>
      <w:r>
        <w:rPr>
          <w:b/>
          <w:bCs/>
          <w:sz w:val="24"/>
          <w:szCs w:val="24"/>
        </w:rPr>
        <w:t xml:space="preserve">Recess at 11:55 ET AM local time. </w:t>
      </w:r>
    </w:p>
    <w:p>
      <w:pPr>
        <w:pStyle w:val="Normal"/>
        <w:suppressAutoHyphens w:val="false"/>
        <w:rPr>
          <w:rFonts w:ascii="Arial" w:hAnsi="Arial" w:eastAsia="Times New Roman" w:cs="Arial"/>
          <w:sz w:val="20"/>
        </w:rPr>
      </w:pPr>
      <w:r>
        <w:rPr>
          <w:rFonts w:eastAsia="Times New Roman" w:cs="Arial" w:ascii="Arial" w:hAnsi="Arial"/>
          <w:sz w:val="20"/>
        </w:rPr>
      </w:r>
    </w:p>
    <w:p>
      <w:pPr>
        <w:pStyle w:val="Normal"/>
        <w:spacing w:before="0" w:after="0"/>
        <w:ind w:left="360" w:hanging="0"/>
        <w:contextualSpacing/>
        <w:rPr/>
      </w:pPr>
      <w:r>
        <w:rPr>
          <w:b/>
          <w:sz w:val="30"/>
          <w:szCs w:val="30"/>
          <w:u w:val="single"/>
        </w:rPr>
        <w:t>Closing meeting -- May 18, 2023</w:t>
        <w:br/>
      </w:r>
    </w:p>
    <w:p>
      <w:pPr>
        <w:pStyle w:val="ListParagraph"/>
        <w:numPr>
          <w:ilvl w:val="0"/>
          <w:numId w:val="11"/>
        </w:numPr>
        <w:spacing w:before="0" w:after="0"/>
        <w:contextualSpacing/>
        <w:rPr>
          <w:b/>
          <w:b/>
          <w:bCs/>
          <w:sz w:val="24"/>
          <w:szCs w:val="24"/>
        </w:rPr>
      </w:pPr>
      <w:r>
        <w:rPr>
          <w:b/>
          <w:bCs/>
          <w:sz w:val="24"/>
          <w:szCs w:val="24"/>
        </w:rPr>
        <w:t>Opening formalities</w:t>
        <w:br/>
      </w:r>
    </w:p>
    <w:p>
      <w:pPr>
        <w:pStyle w:val="ListParagraph"/>
        <w:numPr>
          <w:ilvl w:val="1"/>
          <w:numId w:val="11"/>
        </w:numPr>
        <w:spacing w:before="0" w:after="0"/>
        <w:contextualSpacing/>
        <w:rPr/>
      </w:pPr>
      <w:r>
        <w:rPr>
          <w:sz w:val="24"/>
          <w:szCs w:val="24"/>
        </w:rPr>
        <w:t>Chair calls meeting to order at 08:01 local time. Quorum is declared.</w:t>
      </w:r>
    </w:p>
    <w:p>
      <w:pPr>
        <w:pStyle w:val="ListParagraph"/>
        <w:numPr>
          <w:ilvl w:val="1"/>
          <w:numId w:val="11"/>
        </w:numPr>
        <w:spacing w:before="0" w:after="0"/>
        <w:contextualSpacing/>
        <w:rPr/>
      </w:pPr>
      <w:r>
        <w:rPr>
          <w:sz w:val="24"/>
          <w:szCs w:val="24"/>
        </w:rPr>
        <w:t xml:space="preserve">Agenda slide deck </w:t>
      </w:r>
      <w:r>
        <w:rPr>
          <w:rStyle w:val="InternetLink"/>
          <w:sz w:val="24"/>
          <w:szCs w:val="21"/>
        </w:rPr>
        <w:t xml:space="preserve"> </w:t>
      </w:r>
      <w:hyperlink r:id="rId22">
        <w:r>
          <w:rPr>
            <w:rStyle w:val="InternetLink"/>
            <w:sz w:val="24"/>
            <w:szCs w:val="21"/>
          </w:rPr>
          <w:t>18/23-0045r3</w:t>
        </w:r>
      </w:hyperlink>
      <w:r>
        <w:rPr>
          <w:sz w:val="24"/>
          <w:szCs w:val="21"/>
        </w:rPr>
        <w:t xml:space="preserve"> with supplementary materials in </w:t>
      </w:r>
      <w:hyperlink r:id="rId23">
        <w:r>
          <w:rPr>
            <w:rStyle w:val="InternetLink"/>
            <w:sz w:val="24"/>
            <w:szCs w:val="21"/>
          </w:rPr>
          <w:t>18/23-0046r4</w:t>
        </w:r>
      </w:hyperlink>
      <w:r>
        <w:rPr>
          <w:sz w:val="24"/>
          <w:szCs w:val="21"/>
        </w:rPr>
        <w:t>.</w:t>
        <w:br/>
        <w:t xml:space="preserve"> </w:t>
      </w:r>
    </w:p>
    <w:p>
      <w:pPr>
        <w:pStyle w:val="ListParagraph"/>
        <w:numPr>
          <w:ilvl w:val="1"/>
          <w:numId w:val="11"/>
        </w:numPr>
        <w:spacing w:before="0" w:after="0"/>
        <w:contextualSpacing/>
        <w:rPr>
          <w:sz w:val="24"/>
          <w:szCs w:val="21"/>
        </w:rPr>
      </w:pPr>
      <w:r>
        <w:rPr>
          <w:sz w:val="24"/>
          <w:szCs w:val="21"/>
        </w:rPr>
        <w:t>Officer introduction.</w:t>
      </w:r>
    </w:p>
    <w:p>
      <w:pPr>
        <w:pStyle w:val="ListParagraph"/>
        <w:numPr>
          <w:ilvl w:val="1"/>
          <w:numId w:val="11"/>
        </w:numPr>
        <w:spacing w:before="0" w:after="0"/>
        <w:contextualSpacing/>
        <w:rPr>
          <w:sz w:val="24"/>
          <w:szCs w:val="21"/>
        </w:rPr>
      </w:pPr>
      <w:r>
        <w:rPr>
          <w:sz w:val="24"/>
          <w:szCs w:val="21"/>
        </w:rPr>
        <w:t>Reminder of registration fee was presented.</w:t>
      </w:r>
    </w:p>
    <w:p>
      <w:pPr>
        <w:pStyle w:val="ListParagraph"/>
        <w:numPr>
          <w:ilvl w:val="1"/>
          <w:numId w:val="11"/>
        </w:numPr>
        <w:spacing w:before="0" w:after="0"/>
        <w:contextualSpacing/>
        <w:rPr>
          <w:sz w:val="24"/>
          <w:szCs w:val="24"/>
        </w:rPr>
      </w:pPr>
      <w:r>
        <w:rPr>
          <w:sz w:val="24"/>
          <w:szCs w:val="21"/>
        </w:rPr>
        <w:t xml:space="preserve">Agenda review </w:t>
      </w:r>
      <w:r>
        <w:rPr>
          <w:sz w:val="24"/>
          <w:szCs w:val="24"/>
        </w:rPr>
        <w:br/>
      </w:r>
    </w:p>
    <w:p>
      <w:pPr>
        <w:pStyle w:val="ListParagraph"/>
        <w:spacing w:before="0" w:after="0"/>
        <w:contextualSpacing/>
        <w:rPr/>
      </w:pPr>
      <w:r>
        <w:rPr>
          <w:b/>
          <w:bCs/>
          <w:sz w:val="24"/>
          <w:szCs w:val="24"/>
        </w:rPr>
        <w:t>Motion #3 (internal): To approve the agenda as shown in the “RR-TAG Closing” tab of the document 18-23/0045r4.</w:t>
      </w:r>
    </w:p>
    <w:p>
      <w:pPr>
        <w:pStyle w:val="Normal"/>
        <w:spacing w:before="0" w:after="0"/>
        <w:ind w:left="1440" w:hanging="0"/>
        <w:contextualSpacing/>
        <w:rPr>
          <w:sz w:val="24"/>
          <w:szCs w:val="24"/>
        </w:rPr>
      </w:pPr>
      <w:r>
        <w:rPr>
          <w:sz w:val="24"/>
          <w:szCs w:val="24"/>
        </w:rPr>
        <w:t>Moved by:</w:t>
        <w:tab/>
        <w:t>Ian Sherlock</w:t>
      </w:r>
    </w:p>
    <w:p>
      <w:pPr>
        <w:pStyle w:val="Normal"/>
        <w:spacing w:before="0" w:after="0"/>
        <w:ind w:left="1440" w:hanging="0"/>
        <w:contextualSpacing/>
        <w:rPr>
          <w:sz w:val="24"/>
          <w:szCs w:val="24"/>
        </w:rPr>
      </w:pPr>
      <w:r>
        <w:rPr>
          <w:sz w:val="24"/>
          <w:szCs w:val="24"/>
        </w:rPr>
        <w:t xml:space="preserve">Seconded by: </w:t>
        <w:tab/>
        <w:t>Stuart Kerry</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1"/>
        </w:numPr>
        <w:spacing w:before="0" w:after="0"/>
        <w:ind w:left="0" w:hanging="0"/>
        <w:contextualSpacing/>
        <w:rPr>
          <w:b/>
          <w:b/>
          <w:bCs/>
          <w:sz w:val="24"/>
          <w:szCs w:val="24"/>
        </w:rPr>
      </w:pPr>
      <w:r>
        <w:rPr>
          <w:b/>
          <w:bCs/>
          <w:sz w:val="24"/>
          <w:szCs w:val="24"/>
        </w:rPr>
        <w:t>Policies and procedures</w:t>
      </w:r>
    </w:p>
    <w:p>
      <w:pPr>
        <w:pStyle w:val="Normal"/>
        <w:numPr>
          <w:ilvl w:val="1"/>
          <w:numId w:val="11"/>
        </w:numPr>
        <w:spacing w:before="0" w:after="0"/>
        <w:contextualSpacing/>
        <w:rPr>
          <w:sz w:val="24"/>
          <w:szCs w:val="24"/>
        </w:rPr>
      </w:pPr>
      <w:r>
        <w:rPr>
          <w:sz w:val="24"/>
          <w:szCs w:val="24"/>
        </w:rPr>
        <w:t>IEEE 802 required notices</w:t>
      </w:r>
    </w:p>
    <w:p>
      <w:pPr>
        <w:pStyle w:val="Normal"/>
        <w:numPr>
          <w:ilvl w:val="2"/>
          <w:numId w:val="11"/>
        </w:numPr>
        <w:spacing w:before="0" w:after="0"/>
        <w:contextualSpacing/>
        <w:rPr>
          <w:sz w:val="24"/>
          <w:szCs w:val="24"/>
        </w:rPr>
      </w:pPr>
      <w:r>
        <w:rPr>
          <w:sz w:val="24"/>
          <w:szCs w:val="24"/>
        </w:rPr>
        <w:t>Declaration of affiliation</w:t>
      </w:r>
    </w:p>
    <w:p>
      <w:pPr>
        <w:pStyle w:val="Normal"/>
        <w:numPr>
          <w:ilvl w:val="2"/>
          <w:numId w:val="11"/>
        </w:numPr>
        <w:spacing w:before="0" w:after="0"/>
        <w:contextualSpacing/>
        <w:rPr>
          <w:sz w:val="24"/>
          <w:szCs w:val="24"/>
        </w:rPr>
      </w:pPr>
      <w:r>
        <w:rPr>
          <w:sz w:val="24"/>
          <w:szCs w:val="24"/>
        </w:rPr>
        <w:t>Anti-trust notices</w:t>
      </w:r>
    </w:p>
    <w:p>
      <w:pPr>
        <w:pStyle w:val="Normal"/>
        <w:numPr>
          <w:ilvl w:val="2"/>
          <w:numId w:val="11"/>
        </w:numPr>
        <w:spacing w:before="0" w:after="0"/>
        <w:contextualSpacing/>
        <w:rPr>
          <w:sz w:val="24"/>
          <w:szCs w:val="24"/>
        </w:rPr>
      </w:pPr>
      <w:r>
        <w:rPr>
          <w:sz w:val="24"/>
          <w:szCs w:val="24"/>
        </w:rPr>
        <w:t>IEEE 802 WG policies and procedures</w:t>
      </w:r>
    </w:p>
    <w:p>
      <w:pPr>
        <w:pStyle w:val="Normal"/>
        <w:numPr>
          <w:ilvl w:val="1"/>
          <w:numId w:val="11"/>
        </w:numPr>
        <w:spacing w:before="0" w:after="0"/>
        <w:contextualSpacing/>
        <w:rPr>
          <w:sz w:val="24"/>
          <w:szCs w:val="24"/>
        </w:rPr>
      </w:pPr>
      <w:r>
        <w:rPr>
          <w:sz w:val="24"/>
          <w:szCs w:val="24"/>
        </w:rPr>
        <w:t>Guidelines for IEEE SA meetings were introduced.</w:t>
      </w:r>
    </w:p>
    <w:p>
      <w:pPr>
        <w:pStyle w:val="Normal"/>
        <w:numPr>
          <w:ilvl w:val="2"/>
          <w:numId w:val="11"/>
        </w:numPr>
        <w:spacing w:before="0" w:after="0"/>
        <w:contextualSpacing/>
        <w:rPr>
          <w:sz w:val="24"/>
          <w:szCs w:val="24"/>
        </w:rPr>
      </w:pPr>
      <w:r>
        <w:rPr>
          <w:sz w:val="24"/>
          <w:szCs w:val="24"/>
        </w:rPr>
        <w:t>Reminder to object when inappropriate topics are discussed</w:t>
      </w:r>
    </w:p>
    <w:p>
      <w:pPr>
        <w:pStyle w:val="Normal"/>
        <w:numPr>
          <w:ilvl w:val="2"/>
          <w:numId w:val="11"/>
        </w:numPr>
        <w:spacing w:before="0" w:after="0"/>
        <w:contextualSpacing/>
        <w:rPr>
          <w:sz w:val="24"/>
          <w:szCs w:val="24"/>
        </w:rPr>
      </w:pPr>
      <w:r>
        <w:rPr>
          <w:sz w:val="24"/>
          <w:szCs w:val="24"/>
        </w:rPr>
        <w:t>IEEE 802 Code of Conduct and Code of Ethics were introduced.</w:t>
      </w:r>
    </w:p>
    <w:p>
      <w:pPr>
        <w:pStyle w:val="Normal"/>
        <w:numPr>
          <w:ilvl w:val="2"/>
          <w:numId w:val="11"/>
        </w:numPr>
        <w:spacing w:before="0" w:after="0"/>
        <w:contextualSpacing/>
        <w:rPr>
          <w:sz w:val="24"/>
          <w:szCs w:val="24"/>
        </w:rPr>
      </w:pPr>
      <w:r>
        <w:rPr>
          <w:sz w:val="24"/>
          <w:szCs w:val="24"/>
        </w:rPr>
        <w:t>Reminder of the IEEE SA individual process applied in IEEE 802 Committee.</w:t>
      </w:r>
    </w:p>
    <w:p>
      <w:pPr>
        <w:pStyle w:val="Normal"/>
        <w:numPr>
          <w:ilvl w:val="2"/>
          <w:numId w:val="11"/>
        </w:numPr>
        <w:spacing w:before="0" w:after="0"/>
        <w:contextualSpacing/>
        <w:rPr>
          <w:sz w:val="24"/>
          <w:szCs w:val="24"/>
        </w:rPr>
      </w:pPr>
      <w:r>
        <w:rPr>
          <w:sz w:val="24"/>
          <w:szCs w:val="24"/>
        </w:rPr>
        <w:t>Reminder of IEEE SA board bylaws specifying fair and equitable consideration of all viewpoints.</w:t>
        <w:br/>
      </w:r>
    </w:p>
    <w:p>
      <w:pPr>
        <w:pStyle w:val="Normal"/>
        <w:spacing w:before="0" w:after="0"/>
        <w:ind w:left="720" w:hanging="0"/>
        <w:contextualSpacing/>
        <w:rPr>
          <w:sz w:val="24"/>
          <w:szCs w:val="24"/>
        </w:rPr>
      </w:pPr>
      <w:r>
        <w:rPr>
          <w:sz w:val="24"/>
          <w:szCs w:val="24"/>
        </w:rPr>
        <w:t>For links to relevant documents see para 2. above or consult the supplementary chair materials contained in docume</w:t>
      </w:r>
      <w:r>
        <w:rPr>
          <w:sz w:val="24"/>
          <w:szCs w:val="24"/>
          <w:shd w:fill="auto" w:val="clear"/>
        </w:rPr>
        <w:t>nt 18-23/0046r4. Chair asked for comments, questions or concerns. None reported.</w:t>
      </w:r>
      <w:r>
        <w:rPr>
          <w:sz w:val="24"/>
          <w:szCs w:val="24"/>
        </w:rPr>
        <w:br/>
      </w:r>
    </w:p>
    <w:p>
      <w:pPr>
        <w:pStyle w:val="Normal"/>
        <w:numPr>
          <w:ilvl w:val="1"/>
          <w:numId w:val="11"/>
        </w:numPr>
        <w:spacing w:before="0" w:after="0"/>
        <w:contextualSpacing/>
        <w:rPr>
          <w:sz w:val="24"/>
          <w:szCs w:val="24"/>
        </w:rPr>
      </w:pPr>
      <w:r>
        <w:rPr>
          <w:sz w:val="24"/>
          <w:szCs w:val="24"/>
        </w:rPr>
        <w:t>Reminder of housekeeping and meeting decorum.</w:t>
        <w:br/>
      </w:r>
    </w:p>
    <w:p>
      <w:pPr>
        <w:pStyle w:val="Normal"/>
        <w:numPr>
          <w:ilvl w:val="0"/>
          <w:numId w:val="11"/>
        </w:numPr>
        <w:spacing w:before="0" w:after="0"/>
        <w:ind w:left="0" w:hanging="0"/>
        <w:contextualSpacing/>
        <w:rPr/>
      </w:pPr>
      <w:r>
        <w:rPr>
          <w:b/>
          <w:bCs/>
          <w:sz w:val="24"/>
          <w:szCs w:val="24"/>
        </w:rPr>
        <w:t>New Business</w:t>
      </w:r>
    </w:p>
    <w:p>
      <w:pPr>
        <w:pStyle w:val="Normal"/>
        <w:numPr>
          <w:ilvl w:val="1"/>
          <w:numId w:val="11"/>
        </w:numPr>
        <w:spacing w:before="0" w:after="0"/>
        <w:contextualSpacing/>
        <w:rPr/>
      </w:pPr>
      <w:r>
        <w:rPr>
          <w:b/>
          <w:bCs/>
          <w:sz w:val="24"/>
          <w:szCs w:val="24"/>
        </w:rPr>
        <w:t xml:space="preserve">European Spectrum Regulation and the Harmonized Market of the European Union – An Overview </w:t>
      </w:r>
      <w:r>
        <w:rPr>
          <w:sz w:val="24"/>
          <w:szCs w:val="24"/>
        </w:rPr>
        <w:t>(</w:t>
      </w:r>
      <w:hyperlink r:id="rId24">
        <w:r>
          <w:rPr>
            <w:rStyle w:val="InternetLink"/>
            <w:sz w:val="24"/>
            <w:szCs w:val="24"/>
          </w:rPr>
          <w:t>18/23-0054r0</w:t>
        </w:r>
      </w:hyperlink>
      <w:r>
        <w:rPr>
          <w:sz w:val="24"/>
          <w:szCs w:val="24"/>
        </w:rPr>
        <w:t>),  Guido Hiertz (Ericsson) and Sebastian Max (Ericsson)</w:t>
      </w:r>
    </w:p>
    <w:p>
      <w:pPr>
        <w:pStyle w:val="Normal"/>
        <w:spacing w:before="0" w:after="0"/>
        <w:ind w:left="450" w:hanging="0"/>
        <w:contextualSpacing/>
        <w:rPr>
          <w:sz w:val="24"/>
          <w:szCs w:val="24"/>
        </w:rPr>
      </w:pPr>
      <w:r>
        <w:rPr>
          <w:b/>
          <w:bCs/>
          <w:sz w:val="24"/>
          <w:szCs w:val="24"/>
        </w:rPr>
        <w:br/>
        <w:t>C:</w:t>
      </w:r>
      <w:r>
        <w:rPr>
          <w:sz w:val="24"/>
          <w:szCs w:val="24"/>
        </w:rPr>
        <w:t xml:space="preserve"> Document</w:t>
      </w:r>
      <w:r>
        <w:rPr>
          <w:sz w:val="24"/>
          <w:szCs w:val="24"/>
          <w:shd w:fill="auto" w:val="clear"/>
        </w:rPr>
        <w:t xml:space="preserve"> 18/23-0054r0 i</w:t>
      </w:r>
      <w:r>
        <w:rPr>
          <w:sz w:val="24"/>
          <w:szCs w:val="24"/>
        </w:rPr>
        <w:t>s comprehensive overview of European Spectrum and Harmonized market of the European Union. It covers the ECC and different groups, the European Union and countries, EU institution, The EC, CE market, Radio equipment directive (RED) and various relationships between (EC, CEPT and ETSI), and between (ECC and ETSI).</w:t>
      </w:r>
    </w:p>
    <w:p>
      <w:pPr>
        <w:pStyle w:val="Normal"/>
        <w:spacing w:before="0" w:after="0"/>
        <w:ind w:left="450" w:hanging="0"/>
        <w:contextualSpacing/>
        <w:rPr>
          <w:sz w:val="24"/>
          <w:szCs w:val="24"/>
        </w:rPr>
      </w:pPr>
      <w:r>
        <w:rPr>
          <w:sz w:val="24"/>
          <w:szCs w:val="24"/>
        </w:rPr>
      </w:r>
    </w:p>
    <w:p>
      <w:pPr>
        <w:pStyle w:val="Normal"/>
        <w:spacing w:before="0" w:after="0"/>
        <w:ind w:left="450" w:hanging="0"/>
        <w:contextualSpacing/>
        <w:rPr>
          <w:sz w:val="24"/>
          <w:szCs w:val="24"/>
        </w:rPr>
      </w:pPr>
      <w:r>
        <w:rPr>
          <w:sz w:val="24"/>
          <w:szCs w:val="24"/>
        </w:rPr>
        <w:t xml:space="preserve">Notable slides: </w:t>
        <w:br/>
      </w:r>
      <w:r>
        <w:rPr>
          <w:b/>
          <w:bCs/>
          <w:sz w:val="24"/>
          <w:szCs w:val="24"/>
        </w:rPr>
        <w:t>Slide 49:</w:t>
      </w:r>
      <w:r>
        <w:rPr>
          <w:sz w:val="24"/>
          <w:szCs w:val="24"/>
        </w:rPr>
        <w:t xml:space="preserve"> What is ETSI</w:t>
        <w:br/>
      </w:r>
      <w:r>
        <w:rPr>
          <w:b/>
          <w:bCs/>
          <w:sz w:val="24"/>
          <w:szCs w:val="24"/>
        </w:rPr>
        <w:t xml:space="preserve">Slide 41: </w:t>
      </w:r>
      <w:r>
        <w:rPr>
          <w:b w:val="false"/>
          <w:bCs w:val="false"/>
          <w:sz w:val="24"/>
          <w:szCs w:val="24"/>
        </w:rPr>
        <w:t>CENELEC</w:t>
      </w:r>
      <w:r>
        <w:rPr>
          <w:sz w:val="24"/>
          <w:szCs w:val="24"/>
        </w:rPr>
        <w:t xml:space="preserve"> and ETSI develop harmonized standards. All technologies are voluntary (not mandatory.  No one force the use of 802.11. </w:t>
        <w:br/>
        <w:br/>
      </w:r>
      <w:r>
        <w:rPr>
          <w:b/>
          <w:bCs/>
          <w:sz w:val="24"/>
          <w:szCs w:val="24"/>
        </w:rPr>
        <w:t xml:space="preserve">Slide 11: </w:t>
      </w:r>
      <w:r>
        <w:rPr>
          <w:sz w:val="24"/>
          <w:szCs w:val="24"/>
        </w:rPr>
        <w:t xml:space="preserve">What does the ECC do, ECC Deliverables: ECC recommendations, ECC reports, CEPT report, ECC decisions, </w:t>
        <w:br/>
      </w:r>
      <w:r>
        <w:rPr>
          <w:b/>
          <w:bCs/>
          <w:sz w:val="24"/>
          <w:szCs w:val="24"/>
        </w:rPr>
        <w:t>Slide 14:</w:t>
      </w:r>
      <w:r>
        <w:rPr>
          <w:sz w:val="24"/>
          <w:szCs w:val="24"/>
        </w:rPr>
        <w:t xml:space="preserve"> Exam of an ECC Decision – 6 GHz.</w:t>
        <w:br/>
        <w:br/>
      </w:r>
      <w:r>
        <w:rPr>
          <w:b/>
          <w:bCs/>
          <w:sz w:val="24"/>
          <w:szCs w:val="24"/>
        </w:rPr>
        <w:t>Slide 60:</w:t>
      </w:r>
      <w:r>
        <w:rPr>
          <w:sz w:val="24"/>
          <w:szCs w:val="24"/>
        </w:rPr>
        <w:t xml:space="preserve"> European Norm Approval Process.</w:t>
      </w:r>
    </w:p>
    <w:p>
      <w:pPr>
        <w:pStyle w:val="Normal"/>
        <w:spacing w:before="0" w:after="0"/>
        <w:ind w:left="450" w:hanging="0"/>
        <w:contextualSpacing/>
        <w:rPr>
          <w:sz w:val="24"/>
          <w:szCs w:val="24"/>
        </w:rPr>
      </w:pPr>
      <w:r>
        <w:rPr>
          <w:b/>
          <w:bCs/>
          <w:sz w:val="24"/>
          <w:szCs w:val="24"/>
        </w:rPr>
        <w:t xml:space="preserve">Slide 64: </w:t>
      </w:r>
      <w:r>
        <w:rPr>
          <w:sz w:val="24"/>
          <w:szCs w:val="24"/>
        </w:rPr>
        <w:t xml:space="preserve">ETSI-BRAN (list of harmonized standards), </w:t>
        <w:br/>
      </w:r>
      <w:r>
        <w:rPr>
          <w:b/>
          <w:bCs/>
          <w:sz w:val="24"/>
          <w:szCs w:val="24"/>
        </w:rPr>
        <w:t xml:space="preserve">Slide 65: </w:t>
      </w:r>
      <w:r>
        <w:rPr>
          <w:sz w:val="24"/>
          <w:szCs w:val="24"/>
        </w:rPr>
        <w:t>(EN 303 687)  6 GHz, expectations 6 GHz ENAP 2023</w:t>
        <w:br/>
      </w:r>
      <w:r>
        <w:rPr>
          <w:b/>
          <w:bCs/>
          <w:sz w:val="24"/>
          <w:szCs w:val="24"/>
        </w:rPr>
        <w:t xml:space="preserve">Slide 66: </w:t>
      </w:r>
      <w:r>
        <w:rPr>
          <w:sz w:val="24"/>
          <w:szCs w:val="24"/>
        </w:rPr>
        <w:t xml:space="preserve">(EN301 893) 5.8 GHz, </w:t>
        <w:br/>
        <w:br/>
      </w:r>
      <w:r>
        <w:rPr>
          <w:b/>
          <w:bCs/>
          <w:sz w:val="24"/>
          <w:szCs w:val="24"/>
        </w:rPr>
        <w:t>Slide 43:</w:t>
      </w:r>
      <w:r>
        <w:rPr>
          <w:sz w:val="24"/>
          <w:szCs w:val="24"/>
        </w:rPr>
        <w:t xml:space="preserve"> Relationship between EC, CEPT and ETSI, </w:t>
        <w:br/>
      </w:r>
      <w:r>
        <w:rPr>
          <w:b/>
          <w:bCs/>
          <w:sz w:val="24"/>
          <w:szCs w:val="24"/>
        </w:rPr>
        <w:t>Slide 45:</w:t>
      </w:r>
      <w:r>
        <w:rPr>
          <w:sz w:val="24"/>
          <w:szCs w:val="24"/>
        </w:rPr>
        <w:t xml:space="preserve"> Relationship between ECC and ETSI.</w:t>
      </w:r>
    </w:p>
    <w:p>
      <w:pPr>
        <w:pStyle w:val="Normal"/>
        <w:spacing w:before="0" w:after="0"/>
        <w:ind w:left="450" w:hanging="0"/>
        <w:contextualSpacing/>
        <w:rPr>
          <w:sz w:val="24"/>
          <w:szCs w:val="24"/>
        </w:rPr>
      </w:pPr>
      <w:r>
        <w:rPr>
          <w:sz w:val="24"/>
          <w:szCs w:val="24"/>
        </w:rPr>
      </w:r>
    </w:p>
    <w:p>
      <w:pPr>
        <w:pStyle w:val="Normal"/>
        <w:spacing w:before="0" w:after="0"/>
        <w:ind w:left="450" w:hanging="0"/>
        <w:contextualSpacing/>
        <w:rPr>
          <w:sz w:val="24"/>
          <w:szCs w:val="24"/>
        </w:rPr>
      </w:pPr>
      <w:r>
        <w:rPr>
          <w:b/>
          <w:bCs/>
          <w:sz w:val="24"/>
          <w:szCs w:val="24"/>
        </w:rPr>
        <w:t>Slide 30:</w:t>
      </w:r>
      <w:r>
        <w:rPr>
          <w:sz w:val="24"/>
          <w:szCs w:val="24"/>
        </w:rPr>
        <w:t xml:space="preserve"> Directive 2014/53/EU ---- Radio equipment directive (RED)?  Important to 802.11/15 for products – relies on receiver specifications. </w:t>
        <w:br/>
      </w:r>
      <w:r>
        <w:rPr>
          <w:b/>
          <w:bCs/>
          <w:sz w:val="24"/>
          <w:szCs w:val="24"/>
        </w:rPr>
        <w:t xml:space="preserve">Slide 37: </w:t>
      </w:r>
      <w:r>
        <w:rPr>
          <w:sz w:val="24"/>
          <w:szCs w:val="24"/>
        </w:rPr>
        <w:t>Comparison between FCC type approval and EU Notified bodies and self declaration of conformity.</w:t>
        <w:br/>
      </w:r>
      <w:r>
        <w:rPr>
          <w:b/>
          <w:bCs/>
          <w:sz w:val="24"/>
          <w:szCs w:val="24"/>
        </w:rPr>
        <w:t xml:space="preserve">Slide 40: </w:t>
      </w:r>
      <w:r>
        <w:rPr>
          <w:sz w:val="24"/>
          <w:szCs w:val="24"/>
        </w:rPr>
        <w:t>Example of declaration of conformance in the EU.</w:t>
      </w:r>
    </w:p>
    <w:p>
      <w:pPr>
        <w:pStyle w:val="Normal"/>
        <w:spacing w:before="0" w:after="0"/>
        <w:ind w:left="450" w:hanging="0"/>
        <w:contextualSpacing/>
        <w:rPr>
          <w:sz w:val="24"/>
          <w:szCs w:val="24"/>
        </w:rPr>
      </w:pPr>
      <w:r>
        <w:rPr>
          <w:sz w:val="24"/>
          <w:szCs w:val="24"/>
        </w:rPr>
        <w:t xml:space="preserve"> </w:t>
      </w:r>
    </w:p>
    <w:p>
      <w:pPr>
        <w:pStyle w:val="Normal"/>
        <w:spacing w:before="0" w:after="0"/>
        <w:ind w:left="450" w:hanging="0"/>
        <w:contextualSpacing/>
        <w:rPr>
          <w:sz w:val="24"/>
          <w:szCs w:val="24"/>
        </w:rPr>
      </w:pPr>
      <w:r>
        <w:rPr>
          <w:b/>
          <w:bCs/>
          <w:sz w:val="24"/>
          <w:szCs w:val="24"/>
        </w:rPr>
        <w:t>Slide 69:</w:t>
      </w:r>
      <w:r>
        <w:rPr>
          <w:sz w:val="24"/>
          <w:szCs w:val="24"/>
        </w:rPr>
        <w:t xml:space="preserve"> 5.8 GHz Licensed-Exempt in Czech Republic.</w:t>
      </w:r>
    </w:p>
    <w:p>
      <w:pPr>
        <w:pStyle w:val="Normal"/>
        <w:spacing w:before="0" w:after="0"/>
        <w:contextualSpacing/>
        <w:rPr>
          <w:sz w:val="24"/>
          <w:szCs w:val="24"/>
        </w:rPr>
      </w:pPr>
      <w:r>
        <w:rPr>
          <w:sz w:val="24"/>
          <w:szCs w:val="24"/>
        </w:rPr>
      </w:r>
    </w:p>
    <w:p>
      <w:pPr>
        <w:pStyle w:val="Normal"/>
        <w:spacing w:before="0" w:after="0"/>
        <w:contextualSpacing/>
        <w:rPr/>
      </w:pPr>
      <w:r>
        <w:rPr/>
      </w:r>
    </w:p>
    <w:p>
      <w:pPr>
        <w:pStyle w:val="Normal"/>
        <w:numPr>
          <w:ilvl w:val="0"/>
          <w:numId w:val="11"/>
        </w:numPr>
        <w:spacing w:before="0" w:after="0"/>
        <w:contextualSpacing/>
        <w:rPr>
          <w:b/>
          <w:b/>
          <w:sz w:val="24"/>
          <w:szCs w:val="24"/>
        </w:rPr>
      </w:pPr>
      <w:r>
        <w:rPr>
          <w:b/>
          <w:sz w:val="24"/>
          <w:szCs w:val="24"/>
        </w:rPr>
        <w:t>Closing formalities</w:t>
      </w:r>
    </w:p>
    <w:p>
      <w:pPr>
        <w:pStyle w:val="Normal"/>
        <w:spacing w:before="0" w:after="0"/>
        <w:contextualSpacing/>
        <w:rPr>
          <w:b/>
          <w:b/>
          <w:sz w:val="24"/>
          <w:szCs w:val="24"/>
        </w:rPr>
      </w:pPr>
      <w:r>
        <w:rPr>
          <w:b/>
          <w:sz w:val="24"/>
          <w:szCs w:val="24"/>
        </w:rPr>
      </w:r>
    </w:p>
    <w:p>
      <w:pPr>
        <w:pStyle w:val="Normal"/>
        <w:numPr>
          <w:ilvl w:val="1"/>
          <w:numId w:val="11"/>
        </w:numPr>
        <w:spacing w:before="0" w:after="0"/>
        <w:contextualSpacing/>
        <w:rPr>
          <w:b/>
          <w:b/>
          <w:sz w:val="24"/>
          <w:szCs w:val="24"/>
        </w:rPr>
      </w:pPr>
      <w:r>
        <w:rPr>
          <w:b/>
          <w:sz w:val="24"/>
          <w:szCs w:val="24"/>
        </w:rPr>
        <w:t>Audited Meeting / Session Attendance</w:t>
      </w:r>
    </w:p>
    <w:p>
      <w:pPr>
        <w:pStyle w:val="Normal"/>
        <w:spacing w:before="0" w:after="0"/>
        <w:ind w:left="810" w:hanging="0"/>
        <w:contextualSpacing/>
        <w:rPr>
          <w:b/>
          <w:b/>
          <w:sz w:val="24"/>
          <w:szCs w:val="24"/>
        </w:rPr>
      </w:pPr>
      <w:r>
        <w:rPr>
          <w:b/>
          <w:sz w:val="24"/>
          <w:szCs w:val="24"/>
        </w:rPr>
      </w:r>
    </w:p>
    <w:tbl>
      <w:tblPr>
        <w:tblW w:w="1008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448"/>
        <w:gridCol w:w="2931"/>
        <w:gridCol w:w="2475"/>
        <w:gridCol w:w="2225"/>
      </w:tblGrid>
      <w:tr>
        <w:trPr>
          <w:trHeight w:val="300" w:hRule="atLeast"/>
        </w:trPr>
        <w:tc>
          <w:tcPr>
            <w:tcW w:w="2448" w:type="dxa"/>
            <w:tcBorders/>
            <w:vAlign w:val="center"/>
          </w:tcPr>
          <w:p>
            <w:pPr>
              <w:pStyle w:val="Normal"/>
              <w:widowControl w:val="false"/>
              <w:rPr>
                <w:rFonts w:eastAsia="Times New Roman"/>
                <w:sz w:val="20"/>
              </w:rPr>
            </w:pPr>
            <w:r>
              <w:rPr>
                <w:rFonts w:eastAsia="Times New Roman"/>
                <w:sz w:val="20"/>
              </w:rPr>
            </w:r>
          </w:p>
        </w:tc>
        <w:tc>
          <w:tcPr>
            <w:tcW w:w="2931" w:type="dxa"/>
            <w:tcBorders/>
            <w:vAlign w:val="center"/>
          </w:tcPr>
          <w:p>
            <w:pPr>
              <w:pStyle w:val="Normal"/>
              <w:widowControl w:val="false"/>
              <w:jc w:val="center"/>
              <w:rPr>
                <w:rFonts w:ascii="Calibri" w:hAnsi="Calibri" w:eastAsia="Calibri" w:cs="Calibri" w:eastAsiaTheme="minorHAnsi"/>
                <w:b/>
                <w:b/>
                <w:bCs/>
                <w:color w:val="000000"/>
                <w:szCs w:val="22"/>
              </w:rPr>
            </w:pPr>
            <w:r>
              <w:rPr>
                <w:b/>
                <w:bCs/>
                <w:color w:val="000000"/>
              </w:rPr>
              <w:t>Attendees</w:t>
            </w:r>
          </w:p>
        </w:tc>
        <w:tc>
          <w:tcPr>
            <w:tcW w:w="2475" w:type="dxa"/>
            <w:tcBorders/>
            <w:vAlign w:val="center"/>
          </w:tcPr>
          <w:p>
            <w:pPr>
              <w:pStyle w:val="Normal"/>
              <w:widowControl w:val="false"/>
              <w:jc w:val="center"/>
              <w:rPr>
                <w:rFonts w:ascii="Calibri" w:hAnsi="Calibri" w:eastAsia="Calibri" w:cs="Calibri" w:eastAsiaTheme="minorHAnsi"/>
                <w:b/>
                <w:b/>
                <w:bCs/>
                <w:color w:val="000000"/>
                <w:szCs w:val="22"/>
              </w:rPr>
            </w:pPr>
            <w:r>
              <w:rPr>
                <w:b/>
                <w:bCs/>
                <w:color w:val="000000"/>
              </w:rPr>
              <w:t>Voters</w:t>
            </w:r>
          </w:p>
        </w:tc>
        <w:tc>
          <w:tcPr>
            <w:tcW w:w="2225" w:type="dxa"/>
            <w:tcBorders/>
            <w:vAlign w:val="center"/>
          </w:tcPr>
          <w:p>
            <w:pPr>
              <w:pStyle w:val="Normal"/>
              <w:widowControl w:val="false"/>
              <w:jc w:val="center"/>
              <w:rPr>
                <w:rFonts w:ascii="Calibri" w:hAnsi="Calibri" w:eastAsia="Calibri" w:cs="Calibri" w:eastAsiaTheme="minorHAnsi"/>
                <w:b/>
                <w:b/>
                <w:bCs/>
                <w:color w:val="000000"/>
                <w:szCs w:val="22"/>
              </w:rPr>
            </w:pPr>
            <w:r>
              <w:rPr>
                <w:b/>
                <w:bCs/>
                <w:color w:val="000000"/>
              </w:rPr>
              <w:t>Non-Voters</w:t>
            </w:r>
          </w:p>
        </w:tc>
      </w:tr>
      <w:tr>
        <w:trPr>
          <w:trHeight w:val="300" w:hRule="atLeast"/>
        </w:trPr>
        <w:tc>
          <w:tcPr>
            <w:tcW w:w="2448" w:type="dxa"/>
            <w:tcBorders/>
            <w:vAlign w:val="center"/>
          </w:tcPr>
          <w:p>
            <w:pPr>
              <w:pStyle w:val="Normal"/>
              <w:widowControl w:val="false"/>
              <w:jc w:val="center"/>
              <w:rPr>
                <w:rFonts w:ascii="Calibri" w:hAnsi="Calibri" w:eastAsia="Calibri" w:cs="Calibri" w:eastAsiaTheme="minorHAnsi"/>
                <w:color w:val="000000"/>
                <w:szCs w:val="22"/>
              </w:rPr>
            </w:pPr>
            <w:r>
              <w:rPr/>
              <w:t>16-May</w:t>
            </w:r>
          </w:p>
        </w:tc>
        <w:tc>
          <w:tcPr>
            <w:tcW w:w="2931" w:type="dxa"/>
            <w:tcBorders/>
            <w:vAlign w:val="center"/>
          </w:tcPr>
          <w:p>
            <w:pPr>
              <w:pStyle w:val="Normal"/>
              <w:widowControl w:val="false"/>
              <w:jc w:val="center"/>
              <w:rPr>
                <w:rFonts w:ascii="Calibri" w:hAnsi="Calibri" w:eastAsia="Calibri" w:cs="Calibri" w:eastAsiaTheme="minorHAnsi"/>
                <w:color w:val="000000"/>
                <w:szCs w:val="22"/>
              </w:rPr>
            </w:pPr>
            <w:r>
              <w:rPr>
                <w:color w:val="000000"/>
              </w:rPr>
              <w:t>36</w:t>
            </w:r>
          </w:p>
        </w:tc>
        <w:tc>
          <w:tcPr>
            <w:tcW w:w="2475" w:type="dxa"/>
            <w:tcBorders/>
            <w:vAlign w:val="center"/>
          </w:tcPr>
          <w:p>
            <w:pPr>
              <w:pStyle w:val="Normal"/>
              <w:widowControl w:val="false"/>
              <w:jc w:val="center"/>
              <w:rPr>
                <w:rFonts w:ascii="Calibri" w:hAnsi="Calibri" w:eastAsia="Calibri" w:cs="Calibri" w:eastAsiaTheme="minorHAnsi"/>
                <w:color w:val="000000"/>
                <w:szCs w:val="22"/>
              </w:rPr>
            </w:pPr>
            <w:r>
              <w:rPr>
                <w:color w:val="000000"/>
              </w:rPr>
              <w:t>27</w:t>
            </w:r>
          </w:p>
        </w:tc>
        <w:tc>
          <w:tcPr>
            <w:tcW w:w="2225" w:type="dxa"/>
            <w:tcBorders/>
            <w:vAlign w:val="center"/>
          </w:tcPr>
          <w:p>
            <w:pPr>
              <w:pStyle w:val="Normal"/>
              <w:widowControl w:val="false"/>
              <w:jc w:val="center"/>
              <w:rPr>
                <w:rFonts w:ascii="Calibri" w:hAnsi="Calibri" w:eastAsia="Calibri" w:cs="Calibri" w:eastAsiaTheme="minorHAnsi"/>
                <w:color w:val="000000"/>
                <w:szCs w:val="22"/>
              </w:rPr>
            </w:pPr>
            <w:r>
              <w:rPr>
                <w:color w:val="000000"/>
              </w:rPr>
              <w:t>9</w:t>
            </w:r>
          </w:p>
        </w:tc>
      </w:tr>
      <w:tr>
        <w:trPr>
          <w:trHeight w:val="300" w:hRule="atLeast"/>
        </w:trPr>
        <w:tc>
          <w:tcPr>
            <w:tcW w:w="2448" w:type="dxa"/>
            <w:tcBorders/>
            <w:vAlign w:val="center"/>
          </w:tcPr>
          <w:p>
            <w:pPr>
              <w:pStyle w:val="Normal"/>
              <w:widowControl w:val="false"/>
              <w:jc w:val="center"/>
              <w:rPr/>
            </w:pPr>
            <w:r>
              <w:rPr/>
              <w:t>18-May</w:t>
            </w:r>
          </w:p>
        </w:tc>
        <w:tc>
          <w:tcPr>
            <w:tcW w:w="2931" w:type="dxa"/>
            <w:tcBorders/>
            <w:vAlign w:val="center"/>
          </w:tcPr>
          <w:p>
            <w:pPr>
              <w:pStyle w:val="Normal"/>
              <w:widowControl w:val="false"/>
              <w:jc w:val="center"/>
              <w:rPr>
                <w:color w:val="000000"/>
              </w:rPr>
            </w:pPr>
            <w:r>
              <w:rPr>
                <w:color w:val="000000"/>
              </w:rPr>
              <w:t>38</w:t>
            </w:r>
          </w:p>
        </w:tc>
        <w:tc>
          <w:tcPr>
            <w:tcW w:w="2475" w:type="dxa"/>
            <w:tcBorders/>
            <w:vAlign w:val="center"/>
          </w:tcPr>
          <w:p>
            <w:pPr>
              <w:pStyle w:val="Normal"/>
              <w:widowControl w:val="false"/>
              <w:jc w:val="center"/>
              <w:rPr>
                <w:color w:val="000000"/>
              </w:rPr>
            </w:pPr>
            <w:r>
              <w:rPr>
                <w:color w:val="000000"/>
              </w:rPr>
              <w:t>25</w:t>
            </w:r>
          </w:p>
        </w:tc>
        <w:tc>
          <w:tcPr>
            <w:tcW w:w="2225" w:type="dxa"/>
            <w:tcBorders/>
            <w:vAlign w:val="center"/>
          </w:tcPr>
          <w:p>
            <w:pPr>
              <w:pStyle w:val="Normal"/>
              <w:widowControl w:val="false"/>
              <w:jc w:val="center"/>
              <w:rPr>
                <w:color w:val="000000"/>
              </w:rPr>
            </w:pPr>
            <w:r>
              <w:rPr>
                <w:color w:val="000000"/>
              </w:rPr>
              <w:t>13</w:t>
            </w:r>
          </w:p>
        </w:tc>
      </w:tr>
    </w:tbl>
    <w:p>
      <w:pPr>
        <w:pStyle w:val="Normal"/>
        <w:spacing w:before="0" w:after="0"/>
        <w:ind w:left="360" w:hanging="0"/>
        <w:contextualSpacing/>
        <w:rPr>
          <w:b/>
          <w:b/>
          <w:sz w:val="24"/>
          <w:szCs w:val="24"/>
        </w:rPr>
      </w:pPr>
      <w:r>
        <w:rPr>
          <w:b/>
          <w:sz w:val="24"/>
          <w:szCs w:val="24"/>
        </w:rPr>
      </w:r>
    </w:p>
    <w:p>
      <w:pPr>
        <w:pStyle w:val="Normal"/>
        <w:numPr>
          <w:ilvl w:val="1"/>
          <w:numId w:val="11"/>
        </w:numPr>
        <w:spacing w:before="0" w:after="0"/>
        <w:contextualSpacing/>
        <w:rPr>
          <w:b/>
          <w:b/>
          <w:sz w:val="24"/>
          <w:szCs w:val="24"/>
        </w:rPr>
      </w:pPr>
      <w:r>
        <w:rPr>
          <w:b/>
          <w:sz w:val="24"/>
          <w:szCs w:val="24"/>
        </w:rPr>
        <w:t>Future meetings.</w:t>
        <w:br/>
        <w:br/>
      </w:r>
    </w:p>
    <w:p>
      <w:pPr>
        <w:pStyle w:val="ListParagraph"/>
        <w:numPr>
          <w:ilvl w:val="0"/>
          <w:numId w:val="12"/>
        </w:numPr>
        <w:spacing w:before="0" w:after="0"/>
        <w:contextualSpacing/>
        <w:rPr>
          <w:b/>
          <w:b/>
          <w:sz w:val="24"/>
          <w:szCs w:val="24"/>
        </w:rPr>
      </w:pPr>
      <w:r>
        <w:rPr>
          <w:bCs/>
          <w:sz w:val="24"/>
          <w:szCs w:val="24"/>
        </w:rPr>
        <w:t xml:space="preserve">See document </w:t>
      </w:r>
      <w:hyperlink r:id="rId25">
        <w:r>
          <w:rPr>
            <w:rStyle w:val="InternetLink"/>
            <w:b w:val="false"/>
            <w:bCs w:val="false"/>
            <w:sz w:val="24"/>
            <w:szCs w:val="24"/>
          </w:rPr>
          <w:t>18-23/0046r5</w:t>
        </w:r>
      </w:hyperlink>
      <w:r>
        <w:rPr>
          <w:bCs/>
          <w:sz w:val="24"/>
          <w:szCs w:val="24"/>
        </w:rPr>
        <w:t xml:space="preserve"> and </w:t>
      </w:r>
      <w:hyperlink r:id="rId26">
        <w:r>
          <w:rPr>
            <w:rStyle w:val="InternetLink"/>
            <w:bCs/>
            <w:sz w:val="24"/>
            <w:szCs w:val="24"/>
          </w:rPr>
          <w:t>18-16/0038r32</w:t>
        </w:r>
      </w:hyperlink>
      <w:r>
        <w:rPr>
          <w:bCs/>
          <w:sz w:val="24"/>
          <w:szCs w:val="24"/>
        </w:rPr>
        <w:t xml:space="preserve"> for schedule for future meetings (weekly teleconference calls, ISUS ad-hoc teleconference calls and 2023 July plenary meeting and registration fees.</w:t>
      </w:r>
      <w:r>
        <w:rPr>
          <w:b/>
          <w:sz w:val="24"/>
          <w:szCs w:val="24"/>
        </w:rPr>
        <w:br/>
      </w:r>
    </w:p>
    <w:p>
      <w:pPr>
        <w:pStyle w:val="Normal"/>
        <w:numPr>
          <w:ilvl w:val="1"/>
          <w:numId w:val="1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10:01 local time</w:t>
      </w:r>
    </w:p>
    <w:p>
      <w:pPr>
        <w:pStyle w:val="Normal"/>
        <w:spacing w:before="0" w:after="0"/>
        <w:contextualSpacing/>
        <w:rPr>
          <w:sz w:val="24"/>
          <w:szCs w:val="24"/>
        </w:rPr>
      </w:pPr>
      <w:r>
        <w:rPr>
          <w:sz w:val="24"/>
          <w:szCs w:val="24"/>
        </w:rPr>
      </w:r>
    </w:p>
    <w:p>
      <w:pPr>
        <w:pStyle w:val="Normal"/>
        <w:rPr>
          <w:sz w:val="24"/>
          <w:szCs w:val="24"/>
        </w:rPr>
      </w:pPr>
      <w:r>
        <w:rPr>
          <w:sz w:val="24"/>
          <w:szCs w:val="24"/>
        </w:rPr>
      </w:r>
    </w:p>
    <w:tbl>
      <w:tblPr>
        <w:tblW w:w="103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5"/>
        <w:gridCol w:w="1530"/>
        <w:gridCol w:w="2160"/>
        <w:gridCol w:w="3420"/>
        <w:gridCol w:w="901"/>
        <w:gridCol w:w="899"/>
        <w:gridCol w:w="985"/>
      </w:tblGrid>
      <w:tr>
        <w:trPr>
          <w:trHeight w:val="310" w:hRule="atLeast"/>
        </w:trPr>
        <w:tc>
          <w:tcPr>
            <w:tcW w:w="10360" w:type="dxa"/>
            <w:gridSpan w:val="7"/>
            <w:tcBorders/>
            <w:shd w:color="auto" w:fill="auto" w:val="clear"/>
            <w:vAlign w:val="center"/>
          </w:tcPr>
          <w:p>
            <w:pPr>
              <w:pStyle w:val="Normal"/>
              <w:widowControl w:val="false"/>
              <w:suppressAutoHyphens w:val="false"/>
              <w:rPr>
                <w:rFonts w:eastAsia="Times New Roman"/>
                <w:b/>
                <w:b/>
                <w:bCs/>
                <w:color w:val="000000"/>
                <w:sz w:val="24"/>
                <w:szCs w:val="24"/>
              </w:rPr>
            </w:pPr>
            <w:r>
              <w:rPr>
                <w:rFonts w:eastAsia="Times New Roman"/>
                <w:b/>
                <w:bCs/>
                <w:color w:val="000000"/>
                <w:sz w:val="24"/>
                <w:szCs w:val="24"/>
              </w:rPr>
              <w:t>ATTENDANCE (Interim  Attendance Names and Affiliations) [Report by Stuart Kerry]:</w:t>
            </w:r>
          </w:p>
        </w:tc>
      </w:tr>
      <w:tr>
        <w:trPr>
          <w:trHeight w:val="295" w:hRule="exact"/>
        </w:trPr>
        <w:tc>
          <w:tcPr>
            <w:tcW w:w="10360" w:type="dxa"/>
            <w:gridSpan w:val="7"/>
            <w:tcBorders/>
            <w:shd w:color="auto" w:fill="auto" w:val="clear"/>
            <w:vAlign w:val="bottom"/>
          </w:tcPr>
          <w:p>
            <w:pPr>
              <w:pStyle w:val="Normal"/>
              <w:widowControl w:val="false"/>
              <w:suppressAutoHyphens w:val="false"/>
              <w:rPr>
                <w:rFonts w:eastAsia="Times New Roman"/>
                <w:b/>
                <w:b/>
                <w:bCs/>
                <w:color w:val="000000"/>
                <w:sz w:val="24"/>
                <w:szCs w:val="24"/>
              </w:rPr>
            </w:pPr>
            <w:r>
              <w:rPr>
                <w:rFonts w:eastAsia="Times New Roman"/>
                <w:b/>
                <w:bCs/>
                <w:color w:val="000000"/>
                <w:sz w:val="24"/>
                <w:szCs w:val="24"/>
              </w:rPr>
            </w:r>
          </w:p>
        </w:tc>
      </w:tr>
      <w:tr>
        <w:trPr>
          <w:trHeight w:val="295" w:hRule="atLeast"/>
        </w:trPr>
        <w:tc>
          <w:tcPr>
            <w:tcW w:w="7575" w:type="dxa"/>
            <w:gridSpan w:val="4"/>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Voting Attendees:</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20"/>
              </w:rPr>
            </w:pPr>
            <w:r>
              <w:rPr>
                <w:rFonts w:eastAsia="Times New Roman" w:cs="Arial" w:ascii="Arial" w:hAnsi="Arial"/>
                <w:b/>
                <w:bCs/>
                <w:color w:val="000000"/>
                <w:sz w:val="20"/>
              </w:rPr>
              <w:t>16-May</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20"/>
              </w:rPr>
            </w:pPr>
            <w:r>
              <w:rPr>
                <w:rFonts w:eastAsia="Times New Roman" w:cs="Arial" w:ascii="Arial" w:hAnsi="Arial"/>
                <w:b/>
                <w:bCs/>
                <w:color w:val="000000"/>
                <w:sz w:val="20"/>
              </w:rPr>
              <w:t>18-May</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20"/>
              </w:rPr>
            </w:pPr>
            <w:r>
              <w:rPr>
                <w:rFonts w:eastAsia="Times New Roman" w:cs="Arial" w:ascii="Arial" w:hAnsi="Arial"/>
                <w:b/>
                <w:bCs/>
                <w:color w:val="000000"/>
                <w:sz w:val="20"/>
              </w:rPr>
              <w:t>Credit &gt;75%</w:t>
            </w:r>
          </w:p>
        </w:tc>
      </w:tr>
      <w:tr>
        <w:trPr>
          <w:trHeight w:val="4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Au</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Edward (Kwok Shum)</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Huawei Technologies Co., Ltd</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Baykas</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Tuncer</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Ofinno</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44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3</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da Silva</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Claudio</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Meta Platforms, Inc.</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5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4</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de Vegt</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Rolf</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Qualcomm Incorporated</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2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5</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Eitan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Alecsander</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Qualcomm Incorporated</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41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6</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Fang</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Yonggang</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MediaTek</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48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7</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Godfrey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Tim</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Electric Power Research Institute, Inc. (EPRI)</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7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8</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Halasz</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Dave</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Morse Micro</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3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9</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Hiertz</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Guido</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Ericsson GmbH</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3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10</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Jeffries</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Timothy</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FutureWei Technologies, Inc.</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2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11</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Kain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Carl</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USDOT, Noblis, Inc.</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3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12</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Kasher</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Assaf</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Qualcomm Incorporated</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3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13</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Kennedy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Richard</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Bluetooth SIG</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47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14</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Kerry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Stuart</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OK Brit, Self</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2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15</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Kürner</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Thomas</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TU Braunschweig</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1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16</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Lansford</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James</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Qualcomm Incorporated</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5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17</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Levy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Joseph</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InterDigital, Inc.</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5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18</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Max</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Sebastian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Ericsson AB</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6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19</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Petrick</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Al</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Skyworks Solutions Inc.</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6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20</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Pettersson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Charlie</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Ericsson AB</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5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21</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Porat</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Ron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Broadcom Corporation</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5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22</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Robert</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Joerg</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TU-Ilmenau/Fraunhofer IIS</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45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23</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Sand</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Stephan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German Aerospace Center (DLR)</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3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24</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Sherlock</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Ian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Texas Instruments</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7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25</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Stanley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Dorothy</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Hewlett Packard Enterprise</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26</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Verso</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Billy</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Qorvo</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5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27</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Wang</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Lei</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FutureWei Technologies, Inc.</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28</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Ward</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Lisa</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Rohde &amp; Schwarz</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295" w:hRule="exact"/>
        </w:trPr>
        <w:tc>
          <w:tcPr>
            <w:tcW w:w="46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530" w:type="dxa"/>
            <w:tcBorders/>
            <w:shd w:color="auto" w:fill="auto" w:val="clear"/>
            <w:vAlign w:val="center"/>
          </w:tcPr>
          <w:p>
            <w:pPr>
              <w:pStyle w:val="Normal"/>
              <w:widowControl w:val="false"/>
              <w:suppressAutoHyphens w:val="false"/>
              <w:jc w:val="center"/>
              <w:rPr>
                <w:rFonts w:eastAsia="Times New Roman"/>
                <w:sz w:val="20"/>
              </w:rPr>
            </w:pPr>
            <w:r>
              <w:rPr>
                <w:rFonts w:eastAsia="Times New Roman"/>
                <w:sz w:val="20"/>
              </w:rPr>
            </w:r>
          </w:p>
        </w:tc>
        <w:tc>
          <w:tcPr>
            <w:tcW w:w="2160" w:type="dxa"/>
            <w:tcBorders/>
            <w:shd w:color="auto" w:fill="auto" w:val="clear"/>
            <w:vAlign w:val="center"/>
          </w:tcPr>
          <w:p>
            <w:pPr>
              <w:pStyle w:val="Normal"/>
              <w:widowControl w:val="false"/>
              <w:suppressAutoHyphens w:val="false"/>
              <w:jc w:val="center"/>
              <w:rPr>
                <w:rFonts w:eastAsia="Times New Roman"/>
                <w:sz w:val="20"/>
              </w:rPr>
            </w:pPr>
            <w:r>
              <w:rPr>
                <w:rFonts w:eastAsia="Times New Roman"/>
                <w:sz w:val="20"/>
              </w:rPr>
            </w:r>
          </w:p>
        </w:tc>
        <w:tc>
          <w:tcPr>
            <w:tcW w:w="3420" w:type="dxa"/>
            <w:tcBorders/>
            <w:shd w:color="auto" w:fill="auto" w:val="clear"/>
            <w:vAlign w:val="center"/>
          </w:tcPr>
          <w:p>
            <w:pPr>
              <w:pStyle w:val="Normal"/>
              <w:widowControl w:val="false"/>
              <w:suppressAutoHyphens w:val="false"/>
              <w:jc w:val="center"/>
              <w:rPr>
                <w:rFonts w:eastAsia="Times New Roman"/>
                <w:sz w:val="20"/>
              </w:rPr>
            </w:pPr>
            <w:r>
              <w:rPr>
                <w:rFonts w:eastAsia="Times New Roman"/>
                <w:sz w:val="20"/>
              </w:rPr>
            </w:r>
          </w:p>
        </w:tc>
        <w:tc>
          <w:tcPr>
            <w:tcW w:w="901" w:type="dxa"/>
            <w:tcBorders/>
            <w:shd w:color="auto" w:fill="auto" w:val="clear"/>
            <w:vAlign w:val="center"/>
          </w:tcPr>
          <w:p>
            <w:pPr>
              <w:pStyle w:val="Normal"/>
              <w:widowControl w:val="false"/>
              <w:suppressAutoHyphens w:val="false"/>
              <w:jc w:val="center"/>
              <w:rPr>
                <w:rFonts w:eastAsia="Times New Roman"/>
                <w:sz w:val="20"/>
              </w:rPr>
            </w:pPr>
            <w:r>
              <w:rPr>
                <w:rFonts w:eastAsia="Times New Roman"/>
                <w:sz w:val="20"/>
              </w:rPr>
            </w:r>
          </w:p>
        </w:tc>
        <w:tc>
          <w:tcPr>
            <w:tcW w:w="899" w:type="dxa"/>
            <w:tcBorders/>
            <w:shd w:color="auto" w:fill="auto" w:val="clear"/>
            <w:vAlign w:val="center"/>
          </w:tcPr>
          <w:p>
            <w:pPr>
              <w:pStyle w:val="Normal"/>
              <w:widowControl w:val="false"/>
              <w:suppressAutoHyphens w:val="false"/>
              <w:jc w:val="center"/>
              <w:rPr>
                <w:rFonts w:eastAsia="Times New Roman"/>
                <w:sz w:val="20"/>
              </w:rPr>
            </w:pPr>
            <w:r>
              <w:rPr>
                <w:rFonts w:eastAsia="Times New Roman"/>
                <w:sz w:val="20"/>
              </w:rPr>
            </w:r>
          </w:p>
        </w:tc>
        <w:tc>
          <w:tcPr>
            <w:tcW w:w="985" w:type="dxa"/>
            <w:tcBorders/>
            <w:shd w:color="auto" w:fill="auto" w:val="clear"/>
            <w:vAlign w:val="center"/>
          </w:tcPr>
          <w:p>
            <w:pPr>
              <w:pStyle w:val="Normal"/>
              <w:widowControl w:val="false"/>
              <w:suppressAutoHyphens w:val="false"/>
              <w:jc w:val="center"/>
              <w:rPr>
                <w:rFonts w:eastAsia="Times New Roman"/>
                <w:sz w:val="20"/>
              </w:rPr>
            </w:pPr>
            <w:r>
              <w:rPr>
                <w:rFonts w:eastAsia="Times New Roman"/>
                <w:sz w:val="20"/>
              </w:rPr>
            </w:r>
          </w:p>
        </w:tc>
      </w:tr>
      <w:tr>
        <w:trPr>
          <w:trHeight w:val="295" w:hRule="atLeast"/>
        </w:trPr>
        <w:tc>
          <w:tcPr>
            <w:tcW w:w="7575" w:type="dxa"/>
            <w:gridSpan w:val="4"/>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Non-Voting Attendees:</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20"/>
              </w:rPr>
            </w:pPr>
            <w:r>
              <w:rPr>
                <w:rFonts w:eastAsia="Times New Roman" w:cs="Arial" w:ascii="Arial" w:hAnsi="Arial"/>
                <w:b/>
                <w:bCs/>
                <w:color w:val="000000"/>
                <w:sz w:val="20"/>
              </w:rPr>
              <w:t>16-May</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20"/>
              </w:rPr>
            </w:pPr>
            <w:r>
              <w:rPr>
                <w:rFonts w:eastAsia="Times New Roman" w:cs="Arial" w:ascii="Arial" w:hAnsi="Arial"/>
                <w:b/>
                <w:bCs/>
                <w:color w:val="000000"/>
                <w:sz w:val="20"/>
              </w:rPr>
              <w:t>18-May</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20"/>
              </w:rPr>
            </w:pPr>
            <w:r>
              <w:rPr>
                <w:rFonts w:eastAsia="Times New Roman" w:cs="Arial" w:ascii="Arial" w:hAnsi="Arial"/>
                <w:b/>
                <w:bCs/>
                <w:color w:val="000000"/>
                <w:sz w:val="20"/>
              </w:rPr>
              <w:t>Credit &gt;75%</w:t>
            </w:r>
          </w:p>
        </w:tc>
      </w:tr>
      <w:tr>
        <w:trPr>
          <w:trHeight w:val="40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Carney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Bill (William)</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Sony Corporation</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46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2</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Cordeiro</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Carlos</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Intel Corporation</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3</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Davis</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Mike</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Nordic Semiconductor ASA</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4</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Emmelmann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Marc</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Self</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7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5</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Granhaug</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Kristian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Novelda AS</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8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6</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Kitazawa</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Shoichi</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Muroran Institute of Technology</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50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7</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Li</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Huan Bang</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National Institute of Information and Communications Technology (NICT)</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33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8</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McCann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Stephen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Huawei Technologies Co., Ltd</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9</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Riegel</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Maximilian (Max)</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Nokia</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4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10</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Shen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Andy</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Futurewei, U.S. Subsidiary of Huawei</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11</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Stacey</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Robert</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Intel Corporation</w:t>
            </w:r>
          </w:p>
        </w:tc>
        <w:tc>
          <w:tcPr>
            <w:tcW w:w="901"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1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12</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Strobel</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Rainer</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MaxLinear</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1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13</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Val</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Inaki</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MaxLinear</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14</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Wendt</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Matthias</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Signify</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FALSE</w:t>
            </w:r>
          </w:p>
        </w:tc>
      </w:tr>
      <w:tr>
        <w:trPr>
          <w:trHeight w:val="300"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15</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Wilhelmsson</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Leif</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Ericsson AB</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r>
        <w:trPr>
          <w:trHeight w:val="295" w:hRule="atLeast"/>
        </w:trPr>
        <w:tc>
          <w:tcPr>
            <w:tcW w:w="465" w:type="dxa"/>
            <w:tcBorders/>
            <w:shd w:color="auto" w:fill="auto" w:val="clear"/>
            <w:vAlign w:val="center"/>
          </w:tcPr>
          <w:p>
            <w:pPr>
              <w:pStyle w:val="Normal"/>
              <w:widowControl w:val="false"/>
              <w:suppressAutoHyphens w:val="false"/>
              <w:jc w:val="center"/>
              <w:rPr>
                <w:rFonts w:ascii="Arial" w:hAnsi="Arial" w:eastAsia="Times New Roman" w:cs="Arial"/>
                <w:color w:val="000000"/>
                <w:sz w:val="20"/>
              </w:rPr>
            </w:pPr>
            <w:r>
              <w:rPr>
                <w:rFonts w:eastAsia="Times New Roman" w:cs="Arial" w:ascii="Arial" w:hAnsi="Arial"/>
                <w:color w:val="000000"/>
                <w:sz w:val="20"/>
              </w:rPr>
              <w:t>16</w:t>
            </w:r>
          </w:p>
        </w:tc>
        <w:tc>
          <w:tcPr>
            <w:tcW w:w="1530" w:type="dxa"/>
            <w:tcBorders/>
            <w:shd w:color="auto" w:fill="auto" w:val="clear"/>
            <w:vAlign w:val="center"/>
          </w:tcPr>
          <w:p>
            <w:pPr>
              <w:pStyle w:val="Normal"/>
              <w:widowControl w:val="false"/>
              <w:suppressAutoHyphens w:val="false"/>
              <w:rPr>
                <w:rFonts w:ascii="Arial" w:hAnsi="Arial" w:eastAsia="Times New Roman" w:cs="Arial"/>
                <w:b/>
                <w:b/>
                <w:bCs/>
                <w:color w:val="000000"/>
                <w:sz w:val="20"/>
              </w:rPr>
            </w:pPr>
            <w:r>
              <w:rPr>
                <w:rFonts w:eastAsia="Times New Roman" w:cs="Arial" w:ascii="Arial" w:hAnsi="Arial"/>
                <w:b/>
                <w:bCs/>
                <w:color w:val="000000"/>
                <w:sz w:val="20"/>
              </w:rPr>
              <w:t>Yu</w:t>
            </w:r>
          </w:p>
        </w:tc>
        <w:tc>
          <w:tcPr>
            <w:tcW w:w="216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Jian</w:t>
            </w:r>
          </w:p>
        </w:tc>
        <w:tc>
          <w:tcPr>
            <w:tcW w:w="3420" w:type="dxa"/>
            <w:tcBorders/>
            <w:shd w:color="auto" w:fill="auto" w:val="clear"/>
            <w:vAlign w:val="center"/>
          </w:tcPr>
          <w:p>
            <w:pPr>
              <w:pStyle w:val="Normal"/>
              <w:widowControl w:val="false"/>
              <w:suppressAutoHyphens w:val="false"/>
              <w:rPr>
                <w:rFonts w:ascii="Arial" w:hAnsi="Arial" w:eastAsia="Times New Roman" w:cs="Arial"/>
                <w:color w:val="000000"/>
                <w:sz w:val="20"/>
              </w:rPr>
            </w:pPr>
            <w:r>
              <w:rPr>
                <w:rFonts w:eastAsia="Times New Roman" w:cs="Arial" w:ascii="Arial" w:hAnsi="Arial"/>
                <w:color w:val="000000"/>
                <w:sz w:val="20"/>
              </w:rPr>
              <w:t>Huawei</w:t>
            </w:r>
          </w:p>
        </w:tc>
        <w:tc>
          <w:tcPr>
            <w:tcW w:w="901"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899"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x</w:t>
            </w:r>
          </w:p>
        </w:tc>
        <w:tc>
          <w:tcPr>
            <w:tcW w:w="985" w:type="dxa"/>
            <w:tcBorders/>
            <w:shd w:color="auto" w:fill="auto" w:val="clear"/>
            <w:vAlign w:val="center"/>
          </w:tcPr>
          <w:p>
            <w:pPr>
              <w:pStyle w:val="Normal"/>
              <w:widowControl w:val="false"/>
              <w:suppressAutoHyphens w:val="false"/>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TRUE</w:t>
            </w:r>
          </w:p>
        </w:tc>
      </w:tr>
    </w:tbl>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pPr>
      <w:r>
        <w:rPr/>
      </w:r>
    </w:p>
    <w:p>
      <w:pPr>
        <w:pStyle w:val="ListParagraph"/>
        <w:ind w:left="0" w:right="180" w:hanging="0"/>
        <w:rPr>
          <w:rFonts w:eastAsia="Times New Roman"/>
          <w:b/>
          <w:b/>
          <w:bCs/>
          <w:sz w:val="24"/>
          <w:szCs w:val="24"/>
        </w:rPr>
      </w:pPr>
      <w:r>
        <w:rPr/>
      </w:r>
    </w:p>
    <w:sectPr>
      <w:headerReference w:type="default" r:id="rId27"/>
      <w:footerReference w:type="default" r:id="rId28"/>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9</w:t>
    </w:r>
    <w:r>
      <w:rPr/>
      <w:fldChar w:fldCharType="end"/>
    </w:r>
    <w:r>
      <w:rPr/>
      <w:t xml:space="preserve"> of </w:t>
    </w:r>
    <w:r>
      <w:rPr/>
      <w:fldChar w:fldCharType="begin"/>
    </w:r>
    <w:r>
      <w:rPr/>
      <w:instrText xml:space="preserve"> NUMPAGES </w:instrText>
    </w:r>
    <w:r>
      <w:rPr/>
      <w:fldChar w:fldCharType="separate"/>
    </w:r>
    <w:r>
      <w:rPr/>
      <w:t>9</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shd w:fill="auto" w:val="clear"/>
      </w:rPr>
      <w:t xml:space="preserve">Jun </w:t>
    </w:r>
    <w:r>
      <w:rPr/>
      <w:t>2023</w:t>
      <w:tab/>
      <w:tab/>
      <w:t>doc.: IEEE 802.18-23-00</w:t>
    </w:r>
    <w:r>
      <w:rPr>
        <w:shd w:fill="auto" w:val="clear"/>
      </w:rPr>
      <w:t>63r0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90"/>
        </w:tabs>
        <w:ind w:left="81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2"/>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5"/>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360" w:hanging="360"/>
      </w:pPr>
      <w:rPr>
        <w:b/>
        <w:bCs/>
      </w:rPr>
    </w:lvl>
    <w:lvl w:ilvl="1">
      <w:start w:val="1"/>
      <w:numFmt w:val="lowerRoman"/>
      <w:lvlText w:val="%2)"/>
      <w:lvlJc w:val="left"/>
      <w:pPr>
        <w:tabs>
          <w:tab w:val="num" w:pos="90"/>
        </w:tabs>
        <w:ind w:left="81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2">
    <w:lvl w:ilvl="0">
      <w:start w:val="1"/>
      <w:numFmt w:val="bullet"/>
      <w:lvlText w:val=""/>
      <w:lvlJc w:val="left"/>
      <w:pPr>
        <w:tabs>
          <w:tab w:val="num" w:pos="0"/>
        </w:tabs>
        <w:ind w:left="1530" w:hanging="360"/>
      </w:pPr>
      <w:rPr>
        <w:rFonts w:ascii="Symbol" w:hAnsi="Symbol" w:cs="Symbol" w:hint="default"/>
      </w:rPr>
    </w:lvl>
    <w:lvl w:ilvl="1">
      <w:start w:val="1"/>
      <w:numFmt w:val="bullet"/>
      <w:lvlText w:val="o"/>
      <w:lvlJc w:val="left"/>
      <w:pPr>
        <w:tabs>
          <w:tab w:val="num" w:pos="0"/>
        </w:tabs>
        <w:ind w:left="2250" w:hanging="360"/>
      </w:pPr>
      <w:rPr>
        <w:rFonts w:ascii="Courier New" w:hAnsi="Courier New" w:cs="Courier New" w:hint="default"/>
      </w:rPr>
    </w:lvl>
    <w:lvl w:ilvl="2">
      <w:start w:val="1"/>
      <w:numFmt w:val="bullet"/>
      <w:lvlText w:val=""/>
      <w:lvlJc w:val="left"/>
      <w:pPr>
        <w:tabs>
          <w:tab w:val="num" w:pos="0"/>
        </w:tabs>
        <w:ind w:left="2970" w:hanging="360"/>
      </w:pPr>
      <w:rPr>
        <w:rFonts w:ascii="Wingdings" w:hAnsi="Wingdings" w:cs="Wingdings" w:hint="default"/>
      </w:rPr>
    </w:lvl>
    <w:lvl w:ilvl="3">
      <w:start w:val="1"/>
      <w:numFmt w:val="bullet"/>
      <w:lvlText w:val=""/>
      <w:lvlJc w:val="left"/>
      <w:pPr>
        <w:tabs>
          <w:tab w:val="num" w:pos="0"/>
        </w:tabs>
        <w:ind w:left="3690" w:hanging="360"/>
      </w:pPr>
      <w:rPr>
        <w:rFonts w:ascii="Symbol" w:hAnsi="Symbol" w:cs="Symbol" w:hint="default"/>
      </w:rPr>
    </w:lvl>
    <w:lvl w:ilvl="4">
      <w:start w:val="1"/>
      <w:numFmt w:val="bullet"/>
      <w:lvlText w:val="o"/>
      <w:lvlJc w:val="left"/>
      <w:pPr>
        <w:tabs>
          <w:tab w:val="num" w:pos="0"/>
        </w:tabs>
        <w:ind w:left="4410" w:hanging="360"/>
      </w:pPr>
      <w:rPr>
        <w:rFonts w:ascii="Courier New" w:hAnsi="Courier New" w:cs="Courier New" w:hint="default"/>
      </w:rPr>
    </w:lvl>
    <w:lvl w:ilvl="5">
      <w:start w:val="1"/>
      <w:numFmt w:val="bullet"/>
      <w:lvlText w:val=""/>
      <w:lvlJc w:val="left"/>
      <w:pPr>
        <w:tabs>
          <w:tab w:val="num" w:pos="0"/>
        </w:tabs>
        <w:ind w:left="5130" w:hanging="360"/>
      </w:pPr>
      <w:rPr>
        <w:rFonts w:ascii="Wingdings" w:hAnsi="Wingdings" w:cs="Wingdings" w:hint="default"/>
      </w:rPr>
    </w:lvl>
    <w:lvl w:ilvl="6">
      <w:start w:val="1"/>
      <w:numFmt w:val="bullet"/>
      <w:lvlText w:val=""/>
      <w:lvlJc w:val="left"/>
      <w:pPr>
        <w:tabs>
          <w:tab w:val="num" w:pos="0"/>
        </w:tabs>
        <w:ind w:left="5850" w:hanging="360"/>
      </w:pPr>
      <w:rPr>
        <w:rFonts w:ascii="Symbol" w:hAnsi="Symbol" w:cs="Symbol" w:hint="default"/>
      </w:rPr>
    </w:lvl>
    <w:lvl w:ilvl="7">
      <w:start w:val="1"/>
      <w:numFmt w:val="bullet"/>
      <w:lvlText w:val="o"/>
      <w:lvlJc w:val="left"/>
      <w:pPr>
        <w:tabs>
          <w:tab w:val="num" w:pos="0"/>
        </w:tabs>
        <w:ind w:left="6570" w:hanging="360"/>
      </w:pPr>
      <w:rPr>
        <w:rFonts w:ascii="Courier New" w:hAnsi="Courier New" w:cs="Courier New" w:hint="default"/>
      </w:rPr>
    </w:lvl>
    <w:lvl w:ilvl="8">
      <w:start w:val="1"/>
      <w:numFmt w:val="bullet"/>
      <w:lvlText w:val=""/>
      <w:lvlJc w:val="left"/>
      <w:pPr>
        <w:tabs>
          <w:tab w:val="num" w:pos="0"/>
        </w:tabs>
        <w:ind w:left="729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qFormat/>
    <w:rPr>
      <w:color w:val="0563C1"/>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2" w:customStyle="1">
    <w:name w:val="Unresolved Mention2"/>
    <w:basedOn w:val="DefaultParagraphFont"/>
    <w:uiPriority w:val="99"/>
    <w:semiHidden/>
    <w:unhideWhenUsed/>
    <w:qFormat/>
    <w:rsid w:val="00cd16a6"/>
    <w:rPr>
      <w:color w:val="605E5C"/>
      <w:shd w:fill="E1DFDD" w:val="clear"/>
    </w:rPr>
  </w:style>
  <w:style w:type="character" w:styleId="VisitedInternetLink">
    <w:name w:val="FollowedHyperlink"/>
    <w:basedOn w:val="DefaultParagraphFont"/>
    <w:uiPriority w:val="99"/>
    <w:semiHidden/>
    <w:unhideWhenUsed/>
    <w:rsid w:val="00cd16a6"/>
    <w:rPr>
      <w:color w:val="954F72" w:themeColor="followedHyperlink"/>
      <w:u w:val="single"/>
    </w:rPr>
  </w:style>
  <w:style w:type="character" w:styleId="Linenumber">
    <w:name w:val="line number"/>
    <w:qFormat/>
    <w:rPr/>
  </w:style>
  <w:style w:type="character" w:styleId="UnresolvedMention">
    <w:name w:val="Unresolved Mention"/>
    <w:basedOn w:val="DefaultParagraphFont"/>
    <w:uiPriority w:val="99"/>
    <w:semiHidden/>
    <w:unhideWhenUsed/>
    <w:qFormat/>
    <w:rsid w:val="00170048"/>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DefaultDrawingStyle" w:customStyle="1">
    <w:name w:val="Default Drawing Style"/>
    <w:qFormat/>
    <w:pPr>
      <w:widowControl w:val="false"/>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val="false"/>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val="false"/>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view.officeapps.live.com/op/view.aspx?src=https%3A%2F%2Fmentor.ieee.org%2F802.18%2Fdcn%2F23%2F18-23-0045-02-0000-rr-tag-2023-may-wireless-interim-agenda.xlsx&amp;wdOrigin=BROWSELINK" TargetMode="External"/><Relationship Id="rId5" Type="http://schemas.openxmlformats.org/officeDocument/2006/relationships/hyperlink" Target="https://view.officeapps.live.com/op/view.aspx?src=https%3A%2F%2Fmentor.ieee.org%2F802.18%2Fdcn%2F23%2F18-23-0046-02-0000-2023-may-rr-tag-supplementary-materials.pptx&amp;wdOrigin=BROWSELINK" TargetMode="External"/><Relationship Id="rId6" Type="http://schemas.openxmlformats.org/officeDocument/2006/relationships/hyperlink" Target="https://web.cvent.com/event/c8c74da9-42ef-4650-bbf6-d33d40c6bedc/summary" TargetMode="External"/><Relationship Id="rId7" Type="http://schemas.openxmlformats.org/officeDocument/2006/relationships/hyperlink" Target="https://web.cvent.com/event/c8c74da9-42ef-4650-bbf6-d33d40c6bedc/summary" TargetMode="External"/><Relationship Id="rId8" Type="http://schemas.openxmlformats.org/officeDocument/2006/relationships/hyperlink" Target="https://web.cvent.com/event/c8c74da9-42ef-4650-bbf6-d33d40c6bedc/summary" TargetMode="External"/><Relationship Id="rId9" Type="http://schemas.openxmlformats.org/officeDocument/2006/relationships/hyperlink" Target="https://www.ieee802.org/18/RRTAG_Voters.pdf" TargetMode="External"/><Relationship Id="rId10" Type="http://schemas.openxmlformats.org/officeDocument/2006/relationships/hyperlink" Target="https://mentor.ieee.org/802-ec/dcn/21/ec-21-0207-23-0PNP-ieee-802-lmsc-working-group-policies-and-procedures.pdf" TargetMode="External"/><Relationship Id="rId11" Type="http://schemas.openxmlformats.org/officeDocument/2006/relationships/hyperlink" Target="https://mentor.ieee.org/802-ec/dcn/21/ec-21-0207-23-0PNP-ieee-802-lmsc-working-group-policies-and-procedures.pdf" TargetMode="External"/><Relationship Id="rId12" Type="http://schemas.openxmlformats.org/officeDocument/2006/relationships/hyperlink" Target="http://www.ieee802.org/devdocs.shtml" TargetMode="External"/><Relationship Id="rId13" Type="http://schemas.openxmlformats.org/officeDocument/2006/relationships/hyperlink" Target="https://standards.ieee.org/about/policies/opman/" TargetMode="External"/><Relationship Id="rId14" Type="http://schemas.openxmlformats.org/officeDocument/2006/relationships/hyperlink" Target="https://view.officeapps.live.com/op/view.aspx?src=https%3A%2F%2Fmentor.ieee.org%2F802.18%2Fdcn%2F23%2F18-23-0046-02-0000-2023-may-rr-tag-supplementary-materials.pptx&amp;wdOrigin=BROWSELINK" TargetMode="External"/><Relationship Id="rId15" Type="http://schemas.openxmlformats.org/officeDocument/2006/relationships/hyperlink" Target="https://mentor.ieee.org/802.18/dcn/23/18-23-0010-00-0000-january-2023-wireless-interim-minutes.docx" TargetMode="External"/><Relationship Id="rId16" Type="http://schemas.openxmlformats.org/officeDocument/2006/relationships/hyperlink" Target="https://mentor.ieee.org/802.18/dcn/23/18-23-0022-01-0000-rr-tag-2023-march-plenary-chair-opening-report.ppt" TargetMode="External"/><Relationship Id="rId17" Type="http://schemas.openxmlformats.org/officeDocument/2006/relationships/hyperlink" Target="https://mentor.ieee.org/802.18/dcn/22/18-22-0035-63-0000-status-of-ongoing-consultations-and-tag-documents-for-approval.docx" TargetMode="External"/><Relationship Id="rId18" Type="http://schemas.openxmlformats.org/officeDocument/2006/relationships/hyperlink" Target="https://ratchakitcha.soc.go.th/documents/140D100S0000000004000.pdf" TargetMode="External"/><Relationship Id="rId19" Type="http://schemas.openxmlformats.org/officeDocument/2006/relationships/hyperlink" Target="https://ratchakitcha.soc.go.th/documents/140D100S0000000004200.pdf" TargetMode="External"/><Relationship Id="rId20" Type="http://schemas.openxmlformats.org/officeDocument/2006/relationships/hyperlink" Target="https://www.fcc.gov/news-events/events/2023/05/may-2023-open-commission-meeting" TargetMode="External"/><Relationship Id="rId21" Type="http://schemas.openxmlformats.org/officeDocument/2006/relationships/hyperlink" Target="https://docs.fcc.gov/public/attachments/DOC-392978A1.pdf" TargetMode="External"/><Relationship Id="rId22" Type="http://schemas.openxmlformats.org/officeDocument/2006/relationships/hyperlink" Target="https://view.officeapps.live.com/op/view.aspx?src=https%3A%2F%2Fmentor.ieee.org%2F802.18%2Fdcn%2F23%2F18-23-0045-02-0000-rr-tag-2023-may-wireless-interim-agenda.xlsx&amp;wdOrigin=BROWSELINK" TargetMode="External"/><Relationship Id="rId23" Type="http://schemas.openxmlformats.org/officeDocument/2006/relationships/hyperlink" Target="https://view.officeapps.live.com/op/view.aspx?src=https%3A%2F%2Fmentor.ieee.org%2F802.18%2Fdcn%2F23%2F18-23-0046-02-0000-2023-may-rr-tag-supplementary-materials.pptx&amp;wdOrigin=BROWSELINK" TargetMode="External"/><Relationship Id="rId24" Type="http://schemas.openxmlformats.org/officeDocument/2006/relationships/hyperlink" Target="https://mentor.ieee.org/802.18/dcn/23/18-23-0032-00-0000-response-of-ieee-802-to-liaison-statement-from-etsi-isg-thz.docx" TargetMode="External"/><Relationship Id="rId25" Type="http://schemas.openxmlformats.org/officeDocument/2006/relationships/hyperlink" Target="https://mentor.ieee.org/802.18/dcn/23/18-23-0046-05-0000-2023-may-rr-tag-supplementary-materials.pptx" TargetMode="External"/><Relationship Id="rId26" Type="http://schemas.openxmlformats.org/officeDocument/2006/relationships/hyperlink" Target="https://mentor.ieee.org/802.18/dcn/16/18-16-0038-32-0000-teleconference-call-in-info.pptx"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8D00-BE3F-4FC4-A834-63DD5894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LibreOffice/7.4.7.2$Linux_X86_64 LibreOffice_project/40$Build-2</Application>
  <AppVersion>15.0000</AppVersion>
  <Pages>9</Pages>
  <Words>2185</Words>
  <Characters>11440</Characters>
  <CharactersWithSpaces>13247</CharactersWithSpaces>
  <Paragraphs>457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2023-05-30T00:24:00Z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2023-06-05T22:28:56Z</dcterms:modified>
  <cp:revision>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