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9E107" w14:textId="5943FE99" w:rsidR="00420136" w:rsidRDefault="00420136" w:rsidP="00420136">
      <w:pPr>
        <w:rPr>
          <w:sz w:val="24"/>
          <w:szCs w:val="24"/>
        </w:rPr>
      </w:pPr>
      <w:r w:rsidRPr="00625D77">
        <w:rPr>
          <w:sz w:val="24"/>
          <w:szCs w:val="24"/>
        </w:rPr>
        <w:t xml:space="preserve">Electronic </w:t>
      </w:r>
      <w:r w:rsidR="00727E3E">
        <w:rPr>
          <w:sz w:val="24"/>
          <w:szCs w:val="24"/>
        </w:rPr>
        <w:t>F</w:t>
      </w:r>
      <w:r w:rsidRPr="00625D77">
        <w:rPr>
          <w:sz w:val="24"/>
          <w:szCs w:val="24"/>
        </w:rPr>
        <w:t>iling</w:t>
      </w:r>
      <w:r w:rsidRPr="00625D77">
        <w:rPr>
          <w:sz w:val="24"/>
          <w:szCs w:val="24"/>
        </w:rPr>
        <w:tab/>
      </w:r>
      <w:r w:rsidRPr="00625D77">
        <w:rPr>
          <w:sz w:val="24"/>
          <w:szCs w:val="24"/>
        </w:rPr>
        <w:tab/>
      </w:r>
      <w:r w:rsidRPr="00625D77">
        <w:rPr>
          <w:sz w:val="24"/>
          <w:szCs w:val="24"/>
        </w:rPr>
        <w:tab/>
      </w:r>
      <w:r w:rsidRPr="00625D77">
        <w:rPr>
          <w:sz w:val="24"/>
          <w:szCs w:val="24"/>
        </w:rPr>
        <w:tab/>
      </w:r>
      <w:r w:rsidRPr="00625D77">
        <w:rPr>
          <w:sz w:val="24"/>
          <w:szCs w:val="24"/>
        </w:rPr>
        <w:tab/>
      </w:r>
      <w:r w:rsidRPr="00625D77">
        <w:rPr>
          <w:sz w:val="24"/>
          <w:szCs w:val="24"/>
        </w:rPr>
        <w:tab/>
      </w:r>
      <w:r w:rsidRPr="00625D77">
        <w:rPr>
          <w:sz w:val="24"/>
          <w:szCs w:val="24"/>
        </w:rPr>
        <w:tab/>
      </w:r>
      <w:r w:rsidRPr="00625D77">
        <w:rPr>
          <w:sz w:val="24"/>
          <w:szCs w:val="24"/>
        </w:rPr>
        <w:tab/>
        <w:t xml:space="preserve">   </w:t>
      </w:r>
      <w:r>
        <w:rPr>
          <w:sz w:val="24"/>
          <w:szCs w:val="24"/>
        </w:rPr>
        <w:t xml:space="preserve">       </w:t>
      </w:r>
      <w:r w:rsidR="00FE45F6">
        <w:rPr>
          <w:sz w:val="24"/>
          <w:szCs w:val="24"/>
        </w:rPr>
        <w:t>April 11</w:t>
      </w:r>
      <w:r w:rsidRPr="00625D77">
        <w:rPr>
          <w:sz w:val="24"/>
          <w:szCs w:val="24"/>
        </w:rPr>
        <w:t>, 202</w:t>
      </w:r>
      <w:r>
        <w:rPr>
          <w:sz w:val="24"/>
          <w:szCs w:val="24"/>
        </w:rPr>
        <w:t>3</w:t>
      </w:r>
    </w:p>
    <w:p w14:paraId="5ABAA507" w14:textId="77777777" w:rsidR="00420136" w:rsidRDefault="00420136" w:rsidP="00420136">
      <w:pPr>
        <w:rPr>
          <w:color w:val="000000"/>
          <w:sz w:val="24"/>
          <w:szCs w:val="24"/>
        </w:rPr>
      </w:pPr>
    </w:p>
    <w:p w14:paraId="4559F56E" w14:textId="01C173C3" w:rsidR="00420136" w:rsidRPr="00E3524E" w:rsidRDefault="00420136" w:rsidP="00FE45F6">
      <w:pPr>
        <w:jc w:val="both"/>
        <w:rPr>
          <w:bCs/>
          <w:sz w:val="24"/>
          <w:szCs w:val="24"/>
        </w:rPr>
      </w:pPr>
      <w:r>
        <w:rPr>
          <w:color w:val="000000"/>
          <w:sz w:val="24"/>
          <w:szCs w:val="24"/>
        </w:rPr>
        <w:t xml:space="preserve">Re:  </w:t>
      </w:r>
      <w:r>
        <w:rPr>
          <w:sz w:val="24"/>
          <w:szCs w:val="24"/>
        </w:rPr>
        <w:t>Consultation “</w:t>
      </w:r>
      <w:r w:rsidR="00FE45F6" w:rsidRPr="00FE45F6">
        <w:rPr>
          <w:rStyle w:val="Hyperlink"/>
          <w:bCs/>
          <w:color w:val="auto"/>
          <w:sz w:val="24"/>
          <w:szCs w:val="24"/>
          <w:u w:val="none"/>
        </w:rPr>
        <w:t>Five-year spectrum outlook 2023–28 and 2023–24 work program Draft for consultation</w:t>
      </w:r>
      <w:r>
        <w:rPr>
          <w:rStyle w:val="Hyperlink"/>
          <w:bCs/>
          <w:color w:val="auto"/>
          <w:sz w:val="24"/>
          <w:szCs w:val="24"/>
          <w:u w:val="none"/>
        </w:rPr>
        <w:t>”</w:t>
      </w:r>
    </w:p>
    <w:p w14:paraId="2729486A" w14:textId="77777777" w:rsidR="00420136" w:rsidRDefault="00420136" w:rsidP="00420136">
      <w:pPr>
        <w:pStyle w:val="PlainText"/>
        <w:rPr>
          <w:rFonts w:ascii="Times New Roman" w:hAnsi="Times New Roman"/>
          <w:bCs/>
          <w:sz w:val="24"/>
          <w:szCs w:val="24"/>
        </w:rPr>
      </w:pPr>
    </w:p>
    <w:p w14:paraId="75CBE0F9" w14:textId="06F1B125" w:rsidR="00420136" w:rsidRDefault="00420136" w:rsidP="00420136">
      <w:pPr>
        <w:pStyle w:val="PlainText"/>
        <w:rPr>
          <w:rFonts w:ascii="Times New Roman" w:hAnsi="Times New Roman"/>
          <w:bCs/>
          <w:sz w:val="24"/>
          <w:szCs w:val="24"/>
        </w:rPr>
      </w:pPr>
      <w:r>
        <w:rPr>
          <w:rFonts w:ascii="Times New Roman" w:hAnsi="Times New Roman"/>
          <w:bCs/>
          <w:sz w:val="24"/>
          <w:szCs w:val="24"/>
        </w:rPr>
        <w:t xml:space="preserve">Dear </w:t>
      </w:r>
      <w:r w:rsidR="00FE45F6">
        <w:rPr>
          <w:rFonts w:ascii="Times New Roman" w:hAnsi="Times New Roman"/>
          <w:bCs/>
          <w:sz w:val="24"/>
          <w:szCs w:val="24"/>
        </w:rPr>
        <w:t>Australia ACMA</w:t>
      </w:r>
      <w:r>
        <w:rPr>
          <w:rFonts w:ascii="Times New Roman" w:hAnsi="Times New Roman"/>
          <w:bCs/>
          <w:sz w:val="24"/>
          <w:szCs w:val="24"/>
        </w:rPr>
        <w:t>,</w:t>
      </w:r>
    </w:p>
    <w:p w14:paraId="2982A1D3" w14:textId="77777777" w:rsidR="00420136" w:rsidRDefault="00420136" w:rsidP="00420136">
      <w:pPr>
        <w:pStyle w:val="PlainText"/>
        <w:rPr>
          <w:rFonts w:ascii="Times New Roman" w:hAnsi="Times New Roman"/>
          <w:sz w:val="24"/>
          <w:szCs w:val="24"/>
        </w:rPr>
      </w:pPr>
    </w:p>
    <w:p w14:paraId="1386EEC0" w14:textId="5F7632FD" w:rsidR="00420136" w:rsidRPr="00E3524E" w:rsidRDefault="00420136" w:rsidP="00E3524E">
      <w:pPr>
        <w:jc w:val="both"/>
        <w:rPr>
          <w:bCs/>
          <w:sz w:val="24"/>
          <w:szCs w:val="24"/>
        </w:rPr>
      </w:pPr>
      <w:r>
        <w:rPr>
          <w:sz w:val="24"/>
          <w:szCs w:val="24"/>
        </w:rPr>
        <w:t>IEEE 802 LAN/MAN Standards Committee (LMSC) than</w:t>
      </w:r>
      <w:r w:rsidRPr="00466B18">
        <w:rPr>
          <w:sz w:val="24"/>
          <w:szCs w:val="24"/>
        </w:rPr>
        <w:t xml:space="preserve">ks </w:t>
      </w:r>
      <w:r w:rsidR="00E3524E" w:rsidRPr="00E3524E">
        <w:rPr>
          <w:sz w:val="24"/>
          <w:szCs w:val="24"/>
        </w:rPr>
        <w:t>The Australian Communications and Media Authority (ACMA)</w:t>
      </w:r>
      <w:r>
        <w:rPr>
          <w:sz w:val="24"/>
          <w:szCs w:val="24"/>
        </w:rPr>
        <w:t xml:space="preserve"> for issuing the consultation “</w:t>
      </w:r>
      <w:r w:rsidR="00E3524E" w:rsidRPr="00FE45F6">
        <w:rPr>
          <w:rStyle w:val="Hyperlink"/>
          <w:bCs/>
          <w:color w:val="auto"/>
          <w:sz w:val="24"/>
          <w:szCs w:val="24"/>
          <w:u w:val="none"/>
        </w:rPr>
        <w:t>Five-year spectrum outlook 2023–28 and 2023–24 work program</w:t>
      </w:r>
      <w:r>
        <w:rPr>
          <w:rStyle w:val="Hyperlink"/>
          <w:bCs/>
          <w:color w:val="auto"/>
          <w:sz w:val="24"/>
          <w:szCs w:val="24"/>
          <w:u w:val="none"/>
        </w:rPr>
        <w:t xml:space="preserve">” </w:t>
      </w:r>
      <w:r>
        <w:rPr>
          <w:sz w:val="24"/>
          <w:szCs w:val="24"/>
        </w:rPr>
        <w:t>and for the opportunity to provide feedback on this</w:t>
      </w:r>
      <w:r w:rsidR="00A347F3">
        <w:rPr>
          <w:sz w:val="24"/>
          <w:szCs w:val="24"/>
        </w:rPr>
        <w:t xml:space="preserve"> draft</w:t>
      </w:r>
      <w:r>
        <w:rPr>
          <w:sz w:val="24"/>
          <w:szCs w:val="24"/>
        </w:rPr>
        <w:t xml:space="preserve"> </w:t>
      </w:r>
      <w:r w:rsidR="00A347F3">
        <w:rPr>
          <w:sz w:val="24"/>
          <w:szCs w:val="24"/>
        </w:rPr>
        <w:t>outlook and work program</w:t>
      </w:r>
      <w:r>
        <w:rPr>
          <w:sz w:val="24"/>
          <w:szCs w:val="24"/>
        </w:rPr>
        <w:t>.</w:t>
      </w:r>
    </w:p>
    <w:p w14:paraId="3A820016" w14:textId="77777777" w:rsidR="00420136" w:rsidRDefault="00420136" w:rsidP="00420136">
      <w:pPr>
        <w:jc w:val="both"/>
        <w:rPr>
          <w:sz w:val="24"/>
          <w:szCs w:val="24"/>
        </w:rPr>
      </w:pPr>
    </w:p>
    <w:p w14:paraId="284A18A5" w14:textId="35C1C049" w:rsidR="00420136" w:rsidRDefault="00420136" w:rsidP="00420136">
      <w:pPr>
        <w:jc w:val="both"/>
        <w:rPr>
          <w:sz w:val="24"/>
          <w:szCs w:val="24"/>
        </w:rPr>
      </w:pPr>
      <w:r>
        <w:rPr>
          <w:sz w:val="24"/>
          <w:szCs w:val="24"/>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t>
      </w:r>
      <w:r w:rsidR="005A0365">
        <w:rPr>
          <w:sz w:val="24"/>
          <w:szCs w:val="24"/>
        </w:rPr>
        <w:t xml:space="preserve"> </w:t>
      </w:r>
      <w:r>
        <w:rPr>
          <w:sz w:val="24"/>
          <w:szCs w:val="24"/>
        </w:rPr>
        <w:t>We also produce standards for wired Ethernet networks, and technologies produced by implementers of our standards are critical for all networked applications today.</w:t>
      </w:r>
    </w:p>
    <w:p w14:paraId="3DA044D0" w14:textId="77777777" w:rsidR="00420136" w:rsidRDefault="00420136" w:rsidP="00420136">
      <w:pPr>
        <w:jc w:val="both"/>
        <w:rPr>
          <w:sz w:val="24"/>
          <w:szCs w:val="24"/>
        </w:rPr>
      </w:pPr>
    </w:p>
    <w:p w14:paraId="487CB55B" w14:textId="72A3B5F4" w:rsidR="00420136" w:rsidRDefault="00420136" w:rsidP="00420136">
      <w:pPr>
        <w:jc w:val="both"/>
        <w:rPr>
          <w:sz w:val="24"/>
          <w:szCs w:val="24"/>
        </w:rPr>
      </w:pPr>
      <w:r>
        <w:rPr>
          <w:sz w:val="24"/>
          <w:szCs w:val="24"/>
        </w:rPr>
        <w:t xml:space="preserve">IEEE 802 LMSC is a committee of the IEEE Standards Association and Technical Activities, two of the Major Organizational Units of the Institute of Electrical and Electronics Engineers (IEEE). IEEE has about 400,000 members in over 160 countries. </w:t>
      </w:r>
      <w:r w:rsidR="005A0365">
        <w:rPr>
          <w:sz w:val="24"/>
          <w:szCs w:val="24"/>
        </w:rPr>
        <w:t xml:space="preserve"> </w:t>
      </w:r>
      <w:r>
        <w:rPr>
          <w:sz w:val="24"/>
          <w:szCs w:val="24"/>
        </w:rPr>
        <w:t xml:space="preserve">IEEE’s core purpose is to foster technological innovation and excellence for the benefit of humanity. </w:t>
      </w:r>
      <w:r w:rsidR="005A0365">
        <w:rPr>
          <w:sz w:val="24"/>
          <w:szCs w:val="24"/>
        </w:rPr>
        <w:t xml:space="preserve"> </w:t>
      </w:r>
      <w:r>
        <w:rPr>
          <w:sz w:val="24"/>
          <w:szCs w:val="24"/>
        </w:rPr>
        <w:t>In submitting this document, IEEE 802 LMSC acknowledges and respects that other components of IEEE Organizational Units may have perspectives that differ from, or compete with, those of IEEE 802 LMSC.</w:t>
      </w:r>
      <w:r w:rsidR="005A0365">
        <w:rPr>
          <w:sz w:val="24"/>
          <w:szCs w:val="24"/>
        </w:rPr>
        <w:t xml:space="preserve"> </w:t>
      </w:r>
      <w:r>
        <w:rPr>
          <w:sz w:val="24"/>
          <w:szCs w:val="24"/>
        </w:rPr>
        <w:t xml:space="preserve"> Therefore, this submission should not be construed as representing the views of IEEE as a whole</w:t>
      </w:r>
      <w:r>
        <w:rPr>
          <w:rStyle w:val="FootnoteAnchor"/>
          <w:sz w:val="24"/>
          <w:szCs w:val="24"/>
        </w:rPr>
        <w:footnoteReference w:id="1"/>
      </w:r>
      <w:r>
        <w:rPr>
          <w:sz w:val="24"/>
          <w:szCs w:val="24"/>
        </w:rPr>
        <w:t>.</w:t>
      </w:r>
    </w:p>
    <w:p w14:paraId="73463D12" w14:textId="77777777" w:rsidR="00420136" w:rsidRDefault="00420136" w:rsidP="00420136">
      <w:pPr>
        <w:jc w:val="both"/>
        <w:rPr>
          <w:sz w:val="24"/>
          <w:szCs w:val="24"/>
        </w:rPr>
      </w:pPr>
    </w:p>
    <w:p w14:paraId="68A1D3A6" w14:textId="77087400" w:rsidR="00420136" w:rsidRDefault="00420136" w:rsidP="00420136">
      <w:pPr>
        <w:jc w:val="both"/>
        <w:rPr>
          <w:sz w:val="24"/>
          <w:szCs w:val="24"/>
        </w:rPr>
      </w:pPr>
      <w:r>
        <w:rPr>
          <w:sz w:val="24"/>
          <w:szCs w:val="24"/>
        </w:rPr>
        <w:t>Please find below the responses of IEEE 802 LMSC to this consultation</w:t>
      </w:r>
      <w:r w:rsidR="004B4D2C">
        <w:rPr>
          <w:sz w:val="24"/>
          <w:szCs w:val="24"/>
        </w:rPr>
        <w:t xml:space="preserve"> </w:t>
      </w:r>
      <w:r w:rsidR="00580295">
        <w:rPr>
          <w:sz w:val="24"/>
          <w:szCs w:val="24"/>
        </w:rPr>
        <w:t xml:space="preserve">focusing </w:t>
      </w:r>
      <w:r w:rsidR="004B4D2C">
        <w:rPr>
          <w:sz w:val="24"/>
          <w:szCs w:val="24"/>
        </w:rPr>
        <w:t xml:space="preserve">on </w:t>
      </w:r>
      <w:r w:rsidR="008F2C01">
        <w:rPr>
          <w:sz w:val="24"/>
          <w:szCs w:val="24"/>
        </w:rPr>
        <w:t>the 6GHz band</w:t>
      </w:r>
      <w:r>
        <w:rPr>
          <w:sz w:val="24"/>
          <w:szCs w:val="24"/>
        </w:rPr>
        <w:t>.</w:t>
      </w:r>
    </w:p>
    <w:p w14:paraId="234167BD" w14:textId="77777777" w:rsidR="00420136" w:rsidRDefault="00420136" w:rsidP="00420136">
      <w:pPr>
        <w:jc w:val="both"/>
        <w:rPr>
          <w:sz w:val="24"/>
          <w:szCs w:val="24"/>
        </w:rPr>
      </w:pPr>
    </w:p>
    <w:p w14:paraId="1F358EBC" w14:textId="10F64215" w:rsidR="00420136" w:rsidRPr="0079375C" w:rsidRDefault="00431D03" w:rsidP="00420136">
      <w:pPr>
        <w:jc w:val="both"/>
        <w:rPr>
          <w:b/>
          <w:i/>
          <w:sz w:val="24"/>
          <w:szCs w:val="24"/>
        </w:rPr>
      </w:pPr>
      <w:r w:rsidRPr="00431D03">
        <w:rPr>
          <w:b/>
          <w:i/>
          <w:sz w:val="24"/>
          <w:szCs w:val="24"/>
        </w:rPr>
        <w:t xml:space="preserve">2023–24 </w:t>
      </w:r>
      <w:r w:rsidR="00032412">
        <w:rPr>
          <w:b/>
          <w:i/>
          <w:sz w:val="24"/>
          <w:szCs w:val="24"/>
        </w:rPr>
        <w:t>A</w:t>
      </w:r>
      <w:r w:rsidRPr="00431D03">
        <w:rPr>
          <w:b/>
          <w:i/>
          <w:sz w:val="24"/>
          <w:szCs w:val="24"/>
        </w:rPr>
        <w:t xml:space="preserve">nnual </w:t>
      </w:r>
      <w:r w:rsidR="00032412">
        <w:rPr>
          <w:b/>
          <w:i/>
          <w:sz w:val="24"/>
          <w:szCs w:val="24"/>
        </w:rPr>
        <w:t>W</w:t>
      </w:r>
      <w:r w:rsidRPr="00431D03">
        <w:rPr>
          <w:b/>
          <w:i/>
          <w:sz w:val="24"/>
          <w:szCs w:val="24"/>
        </w:rPr>
        <w:t xml:space="preserve">ork </w:t>
      </w:r>
      <w:r w:rsidR="00032412">
        <w:rPr>
          <w:b/>
          <w:i/>
          <w:sz w:val="24"/>
          <w:szCs w:val="24"/>
        </w:rPr>
        <w:t>P</w:t>
      </w:r>
      <w:r w:rsidRPr="00431D03">
        <w:rPr>
          <w:b/>
          <w:i/>
          <w:sz w:val="24"/>
          <w:szCs w:val="24"/>
        </w:rPr>
        <w:t>rogram</w:t>
      </w:r>
      <w:r w:rsidR="00032412">
        <w:rPr>
          <w:b/>
          <w:i/>
          <w:sz w:val="24"/>
          <w:szCs w:val="24"/>
        </w:rPr>
        <w:t>:</w:t>
      </w:r>
      <w:r w:rsidRPr="00431D03">
        <w:rPr>
          <w:b/>
          <w:i/>
          <w:sz w:val="24"/>
          <w:szCs w:val="24"/>
        </w:rPr>
        <w:t xml:space="preserve"> </w:t>
      </w:r>
      <w:r w:rsidR="007A0871" w:rsidRPr="007A0871">
        <w:rPr>
          <w:b/>
          <w:i/>
          <w:sz w:val="24"/>
          <w:szCs w:val="24"/>
        </w:rPr>
        <w:t xml:space="preserve">6 GHz (5925–7125 MHz) </w:t>
      </w:r>
      <w:r w:rsidR="00420136" w:rsidRPr="0079375C">
        <w:rPr>
          <w:b/>
          <w:i/>
          <w:sz w:val="24"/>
          <w:szCs w:val="24"/>
        </w:rPr>
        <w:t xml:space="preserve"> </w:t>
      </w:r>
    </w:p>
    <w:p w14:paraId="64B18A4D" w14:textId="77777777" w:rsidR="00420136" w:rsidRPr="0079375C" w:rsidRDefault="00420136" w:rsidP="00420136">
      <w:pPr>
        <w:jc w:val="both"/>
        <w:rPr>
          <w:sz w:val="24"/>
          <w:szCs w:val="24"/>
        </w:rPr>
      </w:pPr>
    </w:p>
    <w:p w14:paraId="0A139B2B" w14:textId="0F8B19E2" w:rsidR="00420136" w:rsidRDefault="00420136" w:rsidP="00420136">
      <w:pPr>
        <w:jc w:val="both"/>
        <w:rPr>
          <w:sz w:val="24"/>
          <w:szCs w:val="24"/>
        </w:rPr>
      </w:pPr>
      <w:r w:rsidRPr="0079375C">
        <w:rPr>
          <w:sz w:val="24"/>
          <w:szCs w:val="24"/>
        </w:rPr>
        <w:t xml:space="preserve">The IEEE Std 802.11ax-2021 [1] standard supports operation </w:t>
      </w:r>
      <w:r>
        <w:rPr>
          <w:sz w:val="24"/>
          <w:szCs w:val="24"/>
        </w:rPr>
        <w:t xml:space="preserve">in the 2.4 GHz, 5 GHz, </w:t>
      </w:r>
      <w:r w:rsidR="00B85B12">
        <w:rPr>
          <w:sz w:val="24"/>
          <w:szCs w:val="24"/>
        </w:rPr>
        <w:t xml:space="preserve">6 GHz (i.e., </w:t>
      </w:r>
      <w:r>
        <w:rPr>
          <w:sz w:val="24"/>
          <w:szCs w:val="24"/>
        </w:rPr>
        <w:t>5925</w:t>
      </w:r>
      <w:r w:rsidR="00B85B12">
        <w:rPr>
          <w:sz w:val="24"/>
          <w:szCs w:val="24"/>
        </w:rPr>
        <w:t xml:space="preserve"> MHz</w:t>
      </w:r>
      <w:r>
        <w:rPr>
          <w:sz w:val="24"/>
          <w:szCs w:val="24"/>
        </w:rPr>
        <w:t xml:space="preserve"> to </w:t>
      </w:r>
      <w:r w:rsidRPr="0079375C">
        <w:rPr>
          <w:sz w:val="24"/>
          <w:szCs w:val="24"/>
        </w:rPr>
        <w:t>7125 MHz</w:t>
      </w:r>
      <w:r w:rsidR="00B85B12">
        <w:rPr>
          <w:sz w:val="24"/>
          <w:szCs w:val="24"/>
        </w:rPr>
        <w:t>)</w:t>
      </w:r>
      <w:r w:rsidRPr="0079375C">
        <w:rPr>
          <w:sz w:val="24"/>
          <w:szCs w:val="24"/>
        </w:rPr>
        <w:t xml:space="preserve"> bands, and products based on this standard are seeing significant adoption where regulatory rules permit deployment [2].</w:t>
      </w:r>
      <w:r w:rsidR="005A0365">
        <w:rPr>
          <w:sz w:val="24"/>
          <w:szCs w:val="24"/>
        </w:rPr>
        <w:t xml:space="preserve"> </w:t>
      </w:r>
      <w:r w:rsidRPr="0079375C">
        <w:rPr>
          <w:sz w:val="24"/>
          <w:szCs w:val="24"/>
        </w:rPr>
        <w:t xml:space="preserve"> IEEE 802 technologies are designed </w:t>
      </w:r>
      <w:r w:rsidR="00131ACD">
        <w:rPr>
          <w:sz w:val="24"/>
          <w:szCs w:val="24"/>
        </w:rPr>
        <w:t xml:space="preserve">to not </w:t>
      </w:r>
      <w:r w:rsidRPr="0079375C">
        <w:rPr>
          <w:sz w:val="24"/>
          <w:szCs w:val="24"/>
        </w:rPr>
        <w:t xml:space="preserve">cause interference with </w:t>
      </w:r>
      <w:r>
        <w:rPr>
          <w:sz w:val="24"/>
          <w:szCs w:val="24"/>
        </w:rPr>
        <w:t>incumbent services</w:t>
      </w:r>
      <w:r w:rsidRPr="0079375C">
        <w:rPr>
          <w:sz w:val="24"/>
          <w:szCs w:val="24"/>
        </w:rPr>
        <w:t xml:space="preserve"> in these bands.</w:t>
      </w:r>
      <w:r w:rsidR="005A0365">
        <w:rPr>
          <w:sz w:val="24"/>
          <w:szCs w:val="24"/>
        </w:rPr>
        <w:t xml:space="preserve"> </w:t>
      </w:r>
      <w:r w:rsidRPr="0079375C">
        <w:rPr>
          <w:sz w:val="24"/>
          <w:szCs w:val="24"/>
        </w:rPr>
        <w:t xml:space="preserve"> </w:t>
      </w:r>
      <w:r w:rsidR="0017706A">
        <w:rPr>
          <w:sz w:val="24"/>
          <w:szCs w:val="24"/>
        </w:rPr>
        <w:t xml:space="preserve">Based on </w:t>
      </w:r>
      <w:r w:rsidR="0017706A" w:rsidRPr="0079375C">
        <w:rPr>
          <w:sz w:val="24"/>
          <w:szCs w:val="24"/>
        </w:rPr>
        <w:t>IEEE Std 802.11ax-2021</w:t>
      </w:r>
      <w:r w:rsidR="0017706A">
        <w:rPr>
          <w:sz w:val="24"/>
          <w:szCs w:val="24"/>
        </w:rPr>
        <w:t>,</w:t>
      </w:r>
      <w:r w:rsidR="005D09EF">
        <w:rPr>
          <w:sz w:val="24"/>
          <w:szCs w:val="24"/>
        </w:rPr>
        <w:t xml:space="preserve"> the</w:t>
      </w:r>
      <w:r w:rsidRPr="0079375C">
        <w:rPr>
          <w:sz w:val="24"/>
          <w:szCs w:val="24"/>
        </w:rPr>
        <w:t xml:space="preserve"> Wi-Fi industry is taking the le</w:t>
      </w:r>
      <w:r w:rsidR="00940F18">
        <w:rPr>
          <w:sz w:val="24"/>
          <w:szCs w:val="24"/>
        </w:rPr>
        <w:t>ad in</w:t>
      </w:r>
      <w:r w:rsidR="00A06E15">
        <w:rPr>
          <w:sz w:val="24"/>
          <w:szCs w:val="24"/>
        </w:rPr>
        <w:t xml:space="preserve"> developing </w:t>
      </w:r>
      <w:r w:rsidR="009102F1">
        <w:rPr>
          <w:sz w:val="24"/>
          <w:szCs w:val="24"/>
        </w:rPr>
        <w:t xml:space="preserve">Wi-Fi 6E </w:t>
      </w:r>
      <w:r w:rsidR="00A3049E">
        <w:rPr>
          <w:sz w:val="24"/>
          <w:szCs w:val="24"/>
        </w:rPr>
        <w:t>certification program and</w:t>
      </w:r>
      <w:r w:rsidR="00940F18">
        <w:rPr>
          <w:sz w:val="24"/>
          <w:szCs w:val="24"/>
        </w:rPr>
        <w:t xml:space="preserve"> specifying </w:t>
      </w:r>
      <w:proofErr w:type="gramStart"/>
      <w:r w:rsidR="00940F18">
        <w:rPr>
          <w:sz w:val="24"/>
          <w:szCs w:val="24"/>
        </w:rPr>
        <w:t>a number of</w:t>
      </w:r>
      <w:proofErr w:type="gramEnd"/>
      <w:r w:rsidR="00940F18">
        <w:rPr>
          <w:sz w:val="24"/>
          <w:szCs w:val="24"/>
        </w:rPr>
        <w:t xml:space="preserve"> </w:t>
      </w:r>
      <w:r w:rsidR="00A3049E">
        <w:rPr>
          <w:sz w:val="24"/>
          <w:szCs w:val="24"/>
        </w:rPr>
        <w:t xml:space="preserve">complementing </w:t>
      </w:r>
      <w:r w:rsidR="00940F18">
        <w:rPr>
          <w:sz w:val="24"/>
          <w:szCs w:val="24"/>
        </w:rPr>
        <w:t>co</w:t>
      </w:r>
      <w:r w:rsidRPr="0079375C">
        <w:rPr>
          <w:sz w:val="24"/>
          <w:szCs w:val="24"/>
        </w:rPr>
        <w:t xml:space="preserve">existence strategies for bands with incumbent users, such as automated frequency coordination </w:t>
      </w:r>
      <w:r>
        <w:rPr>
          <w:sz w:val="24"/>
          <w:szCs w:val="24"/>
        </w:rPr>
        <w:t xml:space="preserve">(AFC) </w:t>
      </w:r>
      <w:r w:rsidRPr="0079375C">
        <w:rPr>
          <w:sz w:val="24"/>
          <w:szCs w:val="24"/>
        </w:rPr>
        <w:t>[3]</w:t>
      </w:r>
      <w:r>
        <w:rPr>
          <w:sz w:val="24"/>
          <w:szCs w:val="24"/>
        </w:rPr>
        <w:t xml:space="preserve"> </w:t>
      </w:r>
      <w:r w:rsidR="0009495F">
        <w:rPr>
          <w:sz w:val="24"/>
          <w:szCs w:val="24"/>
        </w:rPr>
        <w:t>[6]</w:t>
      </w:r>
      <w:r w:rsidR="006B4504">
        <w:rPr>
          <w:sz w:val="24"/>
          <w:szCs w:val="24"/>
        </w:rPr>
        <w:t xml:space="preserve"> for the 6GHz band</w:t>
      </w:r>
      <w:r w:rsidRPr="0079375C">
        <w:rPr>
          <w:sz w:val="24"/>
          <w:szCs w:val="24"/>
        </w:rPr>
        <w:t xml:space="preserve">. </w:t>
      </w:r>
    </w:p>
    <w:p w14:paraId="2D348961" w14:textId="77777777" w:rsidR="00420136" w:rsidRDefault="00420136" w:rsidP="00420136">
      <w:pPr>
        <w:jc w:val="both"/>
        <w:rPr>
          <w:sz w:val="24"/>
          <w:szCs w:val="24"/>
        </w:rPr>
      </w:pPr>
    </w:p>
    <w:p w14:paraId="53871006" w14:textId="78D48390" w:rsidR="00420136" w:rsidRPr="00714465" w:rsidRDefault="00420136" w:rsidP="00420136">
      <w:pPr>
        <w:jc w:val="both"/>
        <w:rPr>
          <w:sz w:val="24"/>
          <w:szCs w:val="24"/>
        </w:rPr>
      </w:pPr>
      <w:r w:rsidRPr="0079375C">
        <w:rPr>
          <w:sz w:val="24"/>
          <w:szCs w:val="24"/>
        </w:rPr>
        <w:t>A new generation of IEEE 802.11 technologies, currently under development in the IEEE P802.11be amendment</w:t>
      </w:r>
      <w:r w:rsidR="00DE543F">
        <w:rPr>
          <w:sz w:val="24"/>
          <w:szCs w:val="24"/>
        </w:rPr>
        <w:t xml:space="preserve"> (</w:t>
      </w:r>
      <w:r w:rsidR="00ED29C9">
        <w:rPr>
          <w:sz w:val="24"/>
          <w:szCs w:val="24"/>
        </w:rPr>
        <w:t xml:space="preserve">supporting </w:t>
      </w:r>
      <w:r w:rsidR="003C01EE" w:rsidRPr="003C01EE">
        <w:rPr>
          <w:sz w:val="24"/>
          <w:szCs w:val="24"/>
        </w:rPr>
        <w:t>carrier frequency operation between 1 and 7.250 GHz</w:t>
      </w:r>
      <w:r w:rsidR="003C01EE">
        <w:rPr>
          <w:sz w:val="24"/>
          <w:szCs w:val="24"/>
        </w:rPr>
        <w:t>)</w:t>
      </w:r>
      <w:r w:rsidRPr="0079375C">
        <w:rPr>
          <w:sz w:val="24"/>
          <w:szCs w:val="24"/>
        </w:rPr>
        <w:t xml:space="preserve">, will continue </w:t>
      </w:r>
      <w:r w:rsidR="00131ACD">
        <w:rPr>
          <w:sz w:val="24"/>
          <w:szCs w:val="24"/>
        </w:rPr>
        <w:t xml:space="preserve">to </w:t>
      </w:r>
      <w:r w:rsidRPr="0079375C">
        <w:rPr>
          <w:sz w:val="24"/>
          <w:szCs w:val="24"/>
        </w:rPr>
        <w:t>improve</w:t>
      </w:r>
      <w:r>
        <w:rPr>
          <w:sz w:val="24"/>
          <w:szCs w:val="24"/>
        </w:rPr>
        <w:t xml:space="preserve"> performance</w:t>
      </w:r>
      <w:r w:rsidRPr="0079375C">
        <w:rPr>
          <w:sz w:val="24"/>
          <w:szCs w:val="24"/>
        </w:rPr>
        <w:t xml:space="preserve"> </w:t>
      </w:r>
      <w:r>
        <w:rPr>
          <w:sz w:val="24"/>
          <w:szCs w:val="24"/>
        </w:rPr>
        <w:t xml:space="preserve">and enhance </w:t>
      </w:r>
      <w:r w:rsidR="00940F18">
        <w:rPr>
          <w:sz w:val="24"/>
          <w:szCs w:val="24"/>
        </w:rPr>
        <w:t>spectrum co</w:t>
      </w:r>
      <w:r w:rsidRPr="0079375C">
        <w:rPr>
          <w:sz w:val="24"/>
          <w:szCs w:val="24"/>
        </w:rPr>
        <w:t xml:space="preserve">existence capacities. </w:t>
      </w:r>
      <w:r>
        <w:rPr>
          <w:sz w:val="24"/>
          <w:szCs w:val="24"/>
        </w:rPr>
        <w:t xml:space="preserve"> </w:t>
      </w:r>
      <w:r w:rsidRPr="00714465">
        <w:rPr>
          <w:sz w:val="24"/>
          <w:szCs w:val="24"/>
        </w:rPr>
        <w:t xml:space="preserve">In order to achieve these target performance measures, IEEE P802.11be introduces advanced features including channel bandwidths of up to 320 MHz, 4K-quadrature amplitude modulation (QAM), multiple resource units (RUs) to a single station (STA), multi-link operation, enhanced quality of service (QoS), improved Target Wake Time (for improved battery life for IoT or other applications), and improved punctured transmission/subchannels to accommodate coexistence with incumbents more effectively and efficiently. </w:t>
      </w:r>
    </w:p>
    <w:p w14:paraId="7F7EA273" w14:textId="77777777" w:rsidR="00420136" w:rsidRPr="00714465" w:rsidRDefault="00420136" w:rsidP="00420136">
      <w:pPr>
        <w:jc w:val="both"/>
        <w:rPr>
          <w:sz w:val="24"/>
          <w:szCs w:val="24"/>
        </w:rPr>
      </w:pPr>
    </w:p>
    <w:p w14:paraId="39A94E94" w14:textId="392E176A" w:rsidR="001946BD" w:rsidRDefault="00420136" w:rsidP="00420136">
      <w:pPr>
        <w:jc w:val="both"/>
        <w:rPr>
          <w:sz w:val="24"/>
          <w:szCs w:val="24"/>
        </w:rPr>
      </w:pPr>
      <w:r w:rsidRPr="00714465">
        <w:rPr>
          <w:sz w:val="24"/>
          <w:szCs w:val="24"/>
        </w:rPr>
        <w:lastRenderedPageBreak/>
        <w:t>IEEE P802.11be is designed to meet the target application performance requirement</w:t>
      </w:r>
      <w:r w:rsidR="00131ACD">
        <w:rPr>
          <w:sz w:val="24"/>
          <w:szCs w:val="24"/>
        </w:rPr>
        <w:t>s</w:t>
      </w:r>
      <w:r w:rsidRPr="00714465">
        <w:rPr>
          <w:sz w:val="24"/>
          <w:szCs w:val="24"/>
        </w:rPr>
        <w:t xml:space="preserve"> and at the same time to scale to meet the requirements of enterprise, commercial and dense deployments when multiple simultaneous sessions of similar or different applications on multiple Wi-Fi networks are coexisting with incumbent service operation.</w:t>
      </w:r>
      <w:r>
        <w:rPr>
          <w:sz w:val="24"/>
          <w:szCs w:val="24"/>
        </w:rPr>
        <w:t xml:space="preserve"> </w:t>
      </w:r>
      <w:r w:rsidRPr="00714465">
        <w:rPr>
          <w:sz w:val="24"/>
          <w:szCs w:val="24"/>
        </w:rPr>
        <w:t xml:space="preserve"> To effectively support this scaling requirement, IEEE P802.11be’s global 6 GHz channelization is designed to accommodate multiple </w:t>
      </w:r>
      <w:r w:rsidR="00864880">
        <w:rPr>
          <w:sz w:val="24"/>
          <w:szCs w:val="24"/>
        </w:rPr>
        <w:t>16</w:t>
      </w:r>
      <w:r w:rsidRPr="00714465">
        <w:rPr>
          <w:sz w:val="24"/>
          <w:szCs w:val="24"/>
        </w:rPr>
        <w:t xml:space="preserve">0 MHz and </w:t>
      </w:r>
      <w:r w:rsidR="00864880">
        <w:rPr>
          <w:sz w:val="24"/>
          <w:szCs w:val="24"/>
        </w:rPr>
        <w:t>32</w:t>
      </w:r>
      <w:r w:rsidRPr="00714465">
        <w:rPr>
          <w:sz w:val="24"/>
          <w:szCs w:val="24"/>
        </w:rPr>
        <w:t>0 MHz channels throughout the entire 6 GHz band, if available.</w:t>
      </w:r>
      <w:r>
        <w:rPr>
          <w:sz w:val="24"/>
          <w:szCs w:val="24"/>
        </w:rPr>
        <w:t xml:space="preserve"> </w:t>
      </w:r>
      <w:r w:rsidR="002D7933">
        <w:rPr>
          <w:sz w:val="24"/>
          <w:szCs w:val="24"/>
        </w:rPr>
        <w:t>ACMA</w:t>
      </w:r>
      <w:r w:rsidR="00B85B12">
        <w:rPr>
          <w:sz w:val="24"/>
          <w:szCs w:val="24"/>
        </w:rPr>
        <w:t>’</w:t>
      </w:r>
      <w:r w:rsidR="00B85B12" w:rsidRPr="00B85B12">
        <w:rPr>
          <w:sz w:val="24"/>
          <w:szCs w:val="24"/>
        </w:rPr>
        <w:t>s designation of 500 MHz of the 6 GHz band for RLAN use provides for only one 320 M</w:t>
      </w:r>
      <w:r w:rsidR="00B85B12">
        <w:rPr>
          <w:sz w:val="24"/>
          <w:szCs w:val="24"/>
        </w:rPr>
        <w:t xml:space="preserve">Hz channel, while the full 5925 MHz to </w:t>
      </w:r>
      <w:r w:rsidR="00B85B12" w:rsidRPr="00B85B12">
        <w:rPr>
          <w:sz w:val="24"/>
          <w:szCs w:val="24"/>
        </w:rPr>
        <w:t>7125</w:t>
      </w:r>
      <w:r w:rsidR="00B85B12">
        <w:rPr>
          <w:sz w:val="24"/>
          <w:szCs w:val="24"/>
        </w:rPr>
        <w:t xml:space="preserve"> MHz</w:t>
      </w:r>
      <w:r w:rsidR="00B85B12" w:rsidRPr="00B85B12">
        <w:rPr>
          <w:sz w:val="24"/>
          <w:szCs w:val="24"/>
        </w:rPr>
        <w:t xml:space="preserve"> band </w:t>
      </w:r>
      <w:r w:rsidR="00B85B12">
        <w:rPr>
          <w:sz w:val="24"/>
          <w:szCs w:val="24"/>
        </w:rPr>
        <w:t>would allow three such channels</w:t>
      </w:r>
      <w:r w:rsidRPr="00714465">
        <w:rPr>
          <w:sz w:val="24"/>
          <w:szCs w:val="24"/>
        </w:rPr>
        <w:t>.</w:t>
      </w:r>
      <w:r>
        <w:rPr>
          <w:sz w:val="24"/>
          <w:szCs w:val="24"/>
        </w:rPr>
        <w:t xml:space="preserve"> </w:t>
      </w:r>
    </w:p>
    <w:p w14:paraId="4DE27FE6" w14:textId="77777777" w:rsidR="007E284A" w:rsidRDefault="007E284A" w:rsidP="00420136">
      <w:pPr>
        <w:jc w:val="both"/>
        <w:rPr>
          <w:sz w:val="24"/>
          <w:szCs w:val="24"/>
        </w:rPr>
      </w:pPr>
    </w:p>
    <w:p w14:paraId="2346BD35" w14:textId="5CAEAE8C" w:rsidR="007E284A" w:rsidRDefault="007E284A" w:rsidP="00420136">
      <w:pPr>
        <w:jc w:val="both"/>
        <w:rPr>
          <w:sz w:val="24"/>
          <w:szCs w:val="24"/>
        </w:rPr>
      </w:pPr>
      <w:r>
        <w:rPr>
          <w:sz w:val="24"/>
          <w:szCs w:val="24"/>
        </w:rPr>
        <w:t>D</w:t>
      </w:r>
      <w:r w:rsidRPr="007C240C">
        <w:rPr>
          <w:sz w:val="24"/>
          <w:szCs w:val="24"/>
        </w:rPr>
        <w:t>eployment of new applications targeted by the IEEE 802.11ax-2021 standard and the upcoming IEEE 802.11be standard can be effectively scaled when multiple 320 MHz channels</w:t>
      </w:r>
      <w:r>
        <w:rPr>
          <w:sz w:val="24"/>
          <w:szCs w:val="24"/>
        </w:rPr>
        <w:t xml:space="preserve"> (as defined in </w:t>
      </w:r>
      <w:r w:rsidRPr="007C240C">
        <w:rPr>
          <w:sz w:val="24"/>
          <w:szCs w:val="24"/>
        </w:rPr>
        <w:t>IEEE P802.11be</w:t>
      </w:r>
      <w:r>
        <w:rPr>
          <w:sz w:val="24"/>
          <w:szCs w:val="24"/>
        </w:rPr>
        <w:t xml:space="preserve">) </w:t>
      </w:r>
      <w:r w:rsidRPr="007C240C">
        <w:rPr>
          <w:sz w:val="24"/>
          <w:szCs w:val="24"/>
        </w:rPr>
        <w:t xml:space="preserve">are enabled. </w:t>
      </w:r>
      <w:r>
        <w:rPr>
          <w:sz w:val="24"/>
          <w:szCs w:val="24"/>
        </w:rPr>
        <w:t xml:space="preserve"> E</w:t>
      </w:r>
      <w:r w:rsidRPr="007C240C">
        <w:rPr>
          <w:sz w:val="24"/>
          <w:szCs w:val="24"/>
        </w:rPr>
        <w:t>xtension to the upper portion of the 6 GHz band would greatly facilitate scaling of services for enterprise and dense deployments</w:t>
      </w:r>
      <w:r>
        <w:rPr>
          <w:sz w:val="24"/>
          <w:szCs w:val="24"/>
        </w:rPr>
        <w:t>.</w:t>
      </w:r>
    </w:p>
    <w:p w14:paraId="1FF5FA49" w14:textId="77777777" w:rsidR="001946BD" w:rsidRDefault="001946BD" w:rsidP="00420136">
      <w:pPr>
        <w:jc w:val="both"/>
        <w:rPr>
          <w:sz w:val="24"/>
          <w:szCs w:val="24"/>
        </w:rPr>
      </w:pPr>
    </w:p>
    <w:p w14:paraId="63538EA2" w14:textId="1601A479" w:rsidR="007E284A" w:rsidRDefault="007E284A" w:rsidP="0047641D">
      <w:pPr>
        <w:jc w:val="both"/>
        <w:rPr>
          <w:sz w:val="24"/>
          <w:szCs w:val="24"/>
        </w:rPr>
      </w:pPr>
      <w:r w:rsidRPr="0087286A">
        <w:rPr>
          <w:sz w:val="24"/>
          <w:szCs w:val="24"/>
        </w:rPr>
        <w:t xml:space="preserve">Significant economic value is provided by IEEE 802-based systems today. </w:t>
      </w:r>
      <w:r>
        <w:rPr>
          <w:sz w:val="24"/>
          <w:szCs w:val="24"/>
        </w:rPr>
        <w:t xml:space="preserve"> </w:t>
      </w:r>
      <w:r w:rsidRPr="0087286A">
        <w:rPr>
          <w:sz w:val="24"/>
          <w:szCs w:val="24"/>
        </w:rPr>
        <w:t>Wi-Fi technology, based on the IEEE 802.11 standard, has an estimated 18 billion devices in use world-wide, with over 4 billion devices added annually</w:t>
      </w:r>
      <w:r>
        <w:rPr>
          <w:sz w:val="24"/>
          <w:szCs w:val="24"/>
        </w:rPr>
        <w:t xml:space="preserve"> [4].  In addition</w:t>
      </w:r>
      <w:r w:rsidRPr="00766C2E">
        <w:rPr>
          <w:sz w:val="24"/>
          <w:szCs w:val="24"/>
        </w:rPr>
        <w:t>, the list of Wi-Fi 6E certified products</w:t>
      </w:r>
      <w:r>
        <w:rPr>
          <w:sz w:val="24"/>
          <w:szCs w:val="24"/>
        </w:rPr>
        <w:t xml:space="preserve"> (which are based on IEEE 802.11 technologies)</w:t>
      </w:r>
      <w:r w:rsidRPr="00766C2E">
        <w:rPr>
          <w:sz w:val="24"/>
          <w:szCs w:val="24"/>
        </w:rPr>
        <w:t xml:space="preserve"> is already growing.  In 2022, over 350 million Wi-Fi 6E devices entered the market</w:t>
      </w:r>
      <w:r>
        <w:rPr>
          <w:sz w:val="24"/>
          <w:szCs w:val="24"/>
        </w:rPr>
        <w:t xml:space="preserve"> [5]</w:t>
      </w:r>
      <w:r w:rsidRPr="00766C2E">
        <w:rPr>
          <w:sz w:val="24"/>
          <w:szCs w:val="24"/>
        </w:rPr>
        <w:t xml:space="preserve">.  </w:t>
      </w:r>
      <w:r>
        <w:rPr>
          <w:sz w:val="24"/>
          <w:szCs w:val="24"/>
        </w:rPr>
        <w:t xml:space="preserve">Many countries and regions including the USA, Canada, Brazil, South Korea, and Saudi Arabia have already allocated the entire 6 GHz band of license-exempt operation.  </w:t>
      </w:r>
      <w:r w:rsidRPr="0079375C">
        <w:rPr>
          <w:sz w:val="24"/>
          <w:szCs w:val="24"/>
        </w:rPr>
        <w:t xml:space="preserve">Availability of </w:t>
      </w:r>
      <w:r>
        <w:rPr>
          <w:sz w:val="24"/>
          <w:szCs w:val="24"/>
        </w:rPr>
        <w:t xml:space="preserve">the entire 6 GHz band </w:t>
      </w:r>
      <w:r w:rsidRPr="0079375C">
        <w:rPr>
          <w:sz w:val="24"/>
          <w:szCs w:val="24"/>
        </w:rPr>
        <w:t xml:space="preserve">for </w:t>
      </w:r>
      <w:r>
        <w:rPr>
          <w:sz w:val="24"/>
          <w:szCs w:val="24"/>
        </w:rPr>
        <w:t>license-except</w:t>
      </w:r>
      <w:r w:rsidRPr="0079375C">
        <w:rPr>
          <w:sz w:val="24"/>
          <w:szCs w:val="24"/>
        </w:rPr>
        <w:t xml:space="preserve"> use </w:t>
      </w:r>
      <w:r>
        <w:rPr>
          <w:sz w:val="24"/>
          <w:szCs w:val="24"/>
        </w:rPr>
        <w:t xml:space="preserve">will </w:t>
      </w:r>
      <w:r w:rsidRPr="00766C2E">
        <w:rPr>
          <w:sz w:val="24"/>
          <w:szCs w:val="24"/>
        </w:rPr>
        <w:t xml:space="preserve">create economies of scale and produce a robust equipment market, benefitting </w:t>
      </w:r>
      <w:r>
        <w:rPr>
          <w:sz w:val="24"/>
          <w:szCs w:val="24"/>
        </w:rPr>
        <w:t>Australia’s</w:t>
      </w:r>
      <w:r w:rsidRPr="00766C2E">
        <w:rPr>
          <w:sz w:val="24"/>
          <w:szCs w:val="24"/>
        </w:rPr>
        <w:t xml:space="preserve"> businesses, consumers, and the economies</w:t>
      </w:r>
      <w:r>
        <w:rPr>
          <w:sz w:val="24"/>
          <w:szCs w:val="24"/>
        </w:rPr>
        <w:t xml:space="preserve"> as well as </w:t>
      </w:r>
      <w:r w:rsidRPr="0079375C">
        <w:rPr>
          <w:sz w:val="24"/>
          <w:szCs w:val="24"/>
        </w:rPr>
        <w:t>increasing the societal benefits</w:t>
      </w:r>
      <w:r>
        <w:rPr>
          <w:sz w:val="24"/>
          <w:szCs w:val="24"/>
        </w:rPr>
        <w:t xml:space="preserve"> in Australia</w:t>
      </w:r>
      <w:r w:rsidRPr="0079375C">
        <w:rPr>
          <w:sz w:val="24"/>
          <w:szCs w:val="24"/>
        </w:rPr>
        <w:t>.</w:t>
      </w:r>
      <w:r>
        <w:rPr>
          <w:sz w:val="24"/>
          <w:szCs w:val="24"/>
        </w:rPr>
        <w:t xml:space="preserve">  </w:t>
      </w:r>
      <w:r w:rsidR="00047D02">
        <w:rPr>
          <w:sz w:val="24"/>
          <w:szCs w:val="24"/>
        </w:rPr>
        <w:t>Only recently</w:t>
      </w:r>
      <w:r w:rsidR="00DB20D8">
        <w:rPr>
          <w:sz w:val="24"/>
          <w:szCs w:val="24"/>
        </w:rPr>
        <w:t>, Colombia</w:t>
      </w:r>
      <w:r w:rsidR="00371F11">
        <w:rPr>
          <w:sz w:val="24"/>
          <w:szCs w:val="24"/>
        </w:rPr>
        <w:t xml:space="preserve"> ANE</w:t>
      </w:r>
      <w:r w:rsidR="00A05D3A">
        <w:rPr>
          <w:sz w:val="24"/>
          <w:szCs w:val="24"/>
        </w:rPr>
        <w:t xml:space="preserve"> authorized license exempt operation in the </w:t>
      </w:r>
      <w:r w:rsidR="00F0139E">
        <w:rPr>
          <w:sz w:val="24"/>
          <w:szCs w:val="24"/>
        </w:rPr>
        <w:t>entire 6GHz band.</w:t>
      </w:r>
      <w:r w:rsidR="00E057A4">
        <w:rPr>
          <w:sz w:val="24"/>
          <w:szCs w:val="24"/>
        </w:rPr>
        <w:t xml:space="preserve"> </w:t>
      </w:r>
    </w:p>
    <w:p w14:paraId="1BC59417" w14:textId="77777777" w:rsidR="007E284A" w:rsidRDefault="007E284A" w:rsidP="0047641D">
      <w:pPr>
        <w:jc w:val="both"/>
        <w:rPr>
          <w:sz w:val="24"/>
          <w:szCs w:val="24"/>
        </w:rPr>
      </w:pPr>
    </w:p>
    <w:p w14:paraId="382B01AD" w14:textId="6D79A001" w:rsidR="00420136" w:rsidRPr="0079375C" w:rsidRDefault="00CF0059" w:rsidP="0047641D">
      <w:pPr>
        <w:jc w:val="both"/>
        <w:rPr>
          <w:sz w:val="24"/>
          <w:szCs w:val="24"/>
        </w:rPr>
      </w:pPr>
      <w:r>
        <w:rPr>
          <w:sz w:val="24"/>
          <w:szCs w:val="24"/>
        </w:rPr>
        <w:t xml:space="preserve">As </w:t>
      </w:r>
      <w:r w:rsidR="00F50728">
        <w:rPr>
          <w:sz w:val="24"/>
          <w:szCs w:val="24"/>
        </w:rPr>
        <w:t xml:space="preserve">it was rightly </w:t>
      </w:r>
      <w:r w:rsidR="00047D02">
        <w:rPr>
          <w:sz w:val="24"/>
          <w:szCs w:val="24"/>
        </w:rPr>
        <w:t>recognized</w:t>
      </w:r>
      <w:r w:rsidR="00F50728">
        <w:rPr>
          <w:sz w:val="24"/>
          <w:szCs w:val="24"/>
        </w:rPr>
        <w:t xml:space="preserve"> in </w:t>
      </w:r>
      <w:r w:rsidR="0047641D">
        <w:rPr>
          <w:sz w:val="24"/>
          <w:szCs w:val="24"/>
        </w:rPr>
        <w:t>ACMA’s “</w:t>
      </w:r>
      <w:r w:rsidR="0047641D" w:rsidRPr="0047641D">
        <w:rPr>
          <w:sz w:val="24"/>
          <w:szCs w:val="24"/>
        </w:rPr>
        <w:t>Proposed updates to the LIPD Class</w:t>
      </w:r>
      <w:r w:rsidR="0047641D">
        <w:rPr>
          <w:sz w:val="24"/>
          <w:szCs w:val="24"/>
        </w:rPr>
        <w:t xml:space="preserve"> </w:t>
      </w:r>
      <w:proofErr w:type="spellStart"/>
      <w:r w:rsidR="0047641D" w:rsidRPr="0047641D">
        <w:rPr>
          <w:sz w:val="24"/>
          <w:szCs w:val="24"/>
        </w:rPr>
        <w:t>Licence</w:t>
      </w:r>
      <w:proofErr w:type="spellEnd"/>
      <w:r w:rsidR="0047641D" w:rsidRPr="0047641D">
        <w:rPr>
          <w:sz w:val="24"/>
          <w:szCs w:val="24"/>
        </w:rPr>
        <w:t xml:space="preserve"> for 6 GHz RLANs</w:t>
      </w:r>
      <w:r w:rsidR="0047641D">
        <w:rPr>
          <w:sz w:val="24"/>
          <w:szCs w:val="24"/>
        </w:rPr>
        <w:t xml:space="preserve"> </w:t>
      </w:r>
      <w:r w:rsidR="0047641D" w:rsidRPr="0047641D">
        <w:rPr>
          <w:sz w:val="24"/>
          <w:szCs w:val="24"/>
        </w:rPr>
        <w:t>Outcomes paper</w:t>
      </w:r>
      <w:r w:rsidR="0047641D">
        <w:rPr>
          <w:sz w:val="24"/>
          <w:szCs w:val="24"/>
        </w:rPr>
        <w:t>” in March 202</w:t>
      </w:r>
      <w:r w:rsidR="006C7148">
        <w:rPr>
          <w:sz w:val="24"/>
          <w:szCs w:val="24"/>
        </w:rPr>
        <w:t>2</w:t>
      </w:r>
      <w:r w:rsidR="007C6648">
        <w:rPr>
          <w:sz w:val="24"/>
          <w:szCs w:val="24"/>
        </w:rPr>
        <w:t xml:space="preserve">, </w:t>
      </w:r>
      <w:r w:rsidR="00F0139E">
        <w:rPr>
          <w:sz w:val="24"/>
          <w:szCs w:val="24"/>
        </w:rPr>
        <w:t>there is a</w:t>
      </w:r>
      <w:r w:rsidR="00F0139E" w:rsidRPr="00F0139E">
        <w:rPr>
          <w:sz w:val="24"/>
          <w:szCs w:val="24"/>
        </w:rPr>
        <w:t xml:space="preserve"> </w:t>
      </w:r>
      <w:r w:rsidR="00CC2C5D" w:rsidRPr="00F0139E">
        <w:rPr>
          <w:sz w:val="24"/>
          <w:szCs w:val="24"/>
        </w:rPr>
        <w:t>strong argument</w:t>
      </w:r>
      <w:r w:rsidR="00F0139E" w:rsidRPr="00F0139E">
        <w:rPr>
          <w:sz w:val="24"/>
          <w:szCs w:val="24"/>
        </w:rPr>
        <w:t xml:space="preserve"> for the introduction of arrangements for RLANs across the</w:t>
      </w:r>
      <w:r w:rsidR="00F0139E">
        <w:rPr>
          <w:sz w:val="24"/>
          <w:szCs w:val="24"/>
        </w:rPr>
        <w:t xml:space="preserve"> </w:t>
      </w:r>
      <w:r w:rsidR="00F0139E" w:rsidRPr="00F0139E">
        <w:rPr>
          <w:sz w:val="24"/>
          <w:szCs w:val="24"/>
        </w:rPr>
        <w:t>entire 6 GHz band</w:t>
      </w:r>
      <w:r w:rsidR="00EF2881">
        <w:rPr>
          <w:sz w:val="24"/>
          <w:szCs w:val="24"/>
        </w:rPr>
        <w:t xml:space="preserve"> an</w:t>
      </w:r>
      <w:r w:rsidR="0081609F">
        <w:rPr>
          <w:sz w:val="24"/>
          <w:szCs w:val="24"/>
        </w:rPr>
        <w:t xml:space="preserve">d there are no good reasons </w:t>
      </w:r>
      <w:r w:rsidR="00F0139E" w:rsidRPr="00F0139E">
        <w:rPr>
          <w:sz w:val="24"/>
          <w:szCs w:val="24"/>
        </w:rPr>
        <w:t>to defer a decision on the upper 6 GHz band</w:t>
      </w:r>
      <w:r w:rsidR="00533019">
        <w:rPr>
          <w:sz w:val="24"/>
          <w:szCs w:val="24"/>
        </w:rPr>
        <w:t>.</w:t>
      </w:r>
      <w:r w:rsidR="007E284A" w:rsidRPr="007E284A">
        <w:rPr>
          <w:sz w:val="24"/>
          <w:szCs w:val="24"/>
        </w:rPr>
        <w:t xml:space="preserve"> </w:t>
      </w:r>
      <w:r w:rsidR="007E284A" w:rsidRPr="003C7F08">
        <w:rPr>
          <w:sz w:val="24"/>
          <w:szCs w:val="24"/>
        </w:rPr>
        <w:t>IEEE 802 LMSC recommend</w:t>
      </w:r>
      <w:r w:rsidR="007E284A">
        <w:rPr>
          <w:sz w:val="24"/>
          <w:szCs w:val="24"/>
        </w:rPr>
        <w:t>s</w:t>
      </w:r>
      <w:r w:rsidR="007E284A" w:rsidRPr="003C7F08">
        <w:rPr>
          <w:sz w:val="24"/>
          <w:szCs w:val="24"/>
        </w:rPr>
        <w:t xml:space="preserve"> that </w:t>
      </w:r>
      <w:r w:rsidR="007E284A">
        <w:rPr>
          <w:sz w:val="24"/>
          <w:szCs w:val="24"/>
        </w:rPr>
        <w:t>ACMA authorize</w:t>
      </w:r>
      <w:r w:rsidR="007E284A" w:rsidRPr="00370F34">
        <w:rPr>
          <w:sz w:val="24"/>
          <w:szCs w:val="24"/>
        </w:rPr>
        <w:t xml:space="preserve"> </w:t>
      </w:r>
      <w:r w:rsidR="00297067" w:rsidRPr="0047641D">
        <w:rPr>
          <w:sz w:val="24"/>
          <w:szCs w:val="24"/>
        </w:rPr>
        <w:t>LIPD Class</w:t>
      </w:r>
      <w:r w:rsidR="00297067">
        <w:rPr>
          <w:sz w:val="24"/>
          <w:szCs w:val="24"/>
        </w:rPr>
        <w:t xml:space="preserve"> </w:t>
      </w:r>
      <w:proofErr w:type="spellStart"/>
      <w:r w:rsidR="00297067" w:rsidRPr="0047641D">
        <w:rPr>
          <w:sz w:val="24"/>
          <w:szCs w:val="24"/>
        </w:rPr>
        <w:t>Licence</w:t>
      </w:r>
      <w:proofErr w:type="spellEnd"/>
      <w:r w:rsidR="007E284A" w:rsidRPr="00370F34">
        <w:rPr>
          <w:sz w:val="24"/>
          <w:szCs w:val="24"/>
        </w:rPr>
        <w:t xml:space="preserve"> operation </w:t>
      </w:r>
      <w:r w:rsidR="00297067">
        <w:rPr>
          <w:sz w:val="24"/>
          <w:szCs w:val="24"/>
        </w:rPr>
        <w:t>in</w:t>
      </w:r>
      <w:r w:rsidR="007E284A" w:rsidRPr="00370F34">
        <w:rPr>
          <w:sz w:val="24"/>
          <w:szCs w:val="24"/>
        </w:rPr>
        <w:t xml:space="preserve"> the </w:t>
      </w:r>
      <w:r w:rsidR="007E284A">
        <w:rPr>
          <w:sz w:val="24"/>
          <w:szCs w:val="24"/>
        </w:rPr>
        <w:t>entire 6 GHz band.</w:t>
      </w:r>
    </w:p>
    <w:p w14:paraId="64EC12E7" w14:textId="77777777" w:rsidR="00420136" w:rsidRDefault="00420136" w:rsidP="00420136">
      <w:pPr>
        <w:jc w:val="both"/>
        <w:rPr>
          <w:sz w:val="24"/>
          <w:szCs w:val="24"/>
        </w:rPr>
      </w:pPr>
    </w:p>
    <w:p w14:paraId="4F9E0594" w14:textId="2C59FB5C" w:rsidR="00420136" w:rsidRPr="00580295" w:rsidRDefault="00580295" w:rsidP="00420136">
      <w:pPr>
        <w:jc w:val="both"/>
        <w:rPr>
          <w:sz w:val="24"/>
          <w:szCs w:val="24"/>
        </w:rPr>
      </w:pPr>
      <w:r>
        <w:rPr>
          <w:sz w:val="24"/>
          <w:szCs w:val="24"/>
        </w:rPr>
        <w:t xml:space="preserve">IEEE 802 LMSC </w:t>
      </w:r>
      <w:r>
        <w:rPr>
          <w:sz w:val="24"/>
          <w:szCs w:val="24"/>
        </w:rPr>
        <w:t xml:space="preserve">would like to use the opportunity to also update ACMA on </w:t>
      </w:r>
      <w:proofErr w:type="spellStart"/>
      <w:r w:rsidRPr="00103E74">
        <w:rPr>
          <w:sz w:val="24"/>
          <w:szCs w:val="24"/>
        </w:rPr>
        <w:t>Ultra Wideband</w:t>
      </w:r>
      <w:proofErr w:type="spellEnd"/>
      <w:r w:rsidRPr="00103E74">
        <w:rPr>
          <w:sz w:val="24"/>
          <w:szCs w:val="24"/>
        </w:rPr>
        <w:t xml:space="preserve"> technology</w:t>
      </w:r>
      <w:r>
        <w:rPr>
          <w:sz w:val="24"/>
          <w:szCs w:val="24"/>
        </w:rPr>
        <w:t xml:space="preserve">, which is specified by </w:t>
      </w:r>
      <w:r w:rsidRPr="00103E74">
        <w:rPr>
          <w:sz w:val="24"/>
          <w:szCs w:val="24"/>
        </w:rPr>
        <w:t>IEEE 802.15 standards</w:t>
      </w:r>
      <w:r>
        <w:rPr>
          <w:sz w:val="24"/>
          <w:szCs w:val="24"/>
        </w:rPr>
        <w:t xml:space="preserve"> and</w:t>
      </w:r>
      <w:r w:rsidRPr="00103E74">
        <w:rPr>
          <w:sz w:val="24"/>
          <w:szCs w:val="24"/>
        </w:rPr>
        <w:t xml:space="preserve"> is finding adoption for numerous short-range sensing and ranging applications.  IEEE Std 802.15.4-2020 [</w:t>
      </w:r>
      <w:r w:rsidR="0009495F">
        <w:rPr>
          <w:sz w:val="24"/>
          <w:szCs w:val="24"/>
        </w:rPr>
        <w:t>9</w:t>
      </w:r>
      <w:r w:rsidRPr="00103E74">
        <w:rPr>
          <w:sz w:val="24"/>
          <w:szCs w:val="24"/>
        </w:rPr>
        <w:t>] and IEEE Std 802.15.4z-2020 [</w:t>
      </w:r>
      <w:r>
        <w:rPr>
          <w:sz w:val="24"/>
          <w:szCs w:val="24"/>
        </w:rPr>
        <w:t>1</w:t>
      </w:r>
      <w:r w:rsidR="0009495F">
        <w:rPr>
          <w:sz w:val="24"/>
          <w:szCs w:val="24"/>
        </w:rPr>
        <w:t>0</w:t>
      </w:r>
      <w:r w:rsidRPr="00103E74">
        <w:rPr>
          <w:sz w:val="24"/>
          <w:szCs w:val="24"/>
        </w:rPr>
        <w:t xml:space="preserve">] are standards for precision ranging that </w:t>
      </w:r>
      <w:proofErr w:type="gramStart"/>
      <w:r w:rsidRPr="00103E74">
        <w:rPr>
          <w:sz w:val="24"/>
          <w:szCs w:val="24"/>
        </w:rPr>
        <w:t>are capable of using</w:t>
      </w:r>
      <w:proofErr w:type="gramEnd"/>
      <w:r w:rsidRPr="00103E74">
        <w:rPr>
          <w:sz w:val="24"/>
          <w:szCs w:val="24"/>
        </w:rPr>
        <w:t xml:space="preserve"> both the 6 GHz and 7 GHz frequency bands and are increasingly used in many high value applications.  The capability of IEEE Std 802.15.4z-2020 to support secure ranging has led to a renewed interest in UWB from both industry and regulators.</w:t>
      </w:r>
      <w:r>
        <w:rPr>
          <w:sz w:val="24"/>
          <w:szCs w:val="24"/>
        </w:rPr>
        <w:t xml:space="preserve"> </w:t>
      </w:r>
      <w:r w:rsidRPr="00103E74">
        <w:rPr>
          <w:sz w:val="24"/>
          <w:szCs w:val="24"/>
        </w:rPr>
        <w:t xml:space="preserve"> The automotive industry was the driving force behind IEEE Std 802.15.4z-2020 and the first to include UWB in consumer products.  Mobile handset makers have followed closely.  This is generating significant economic and social value, attracting further interest in developing future UWB standards.</w:t>
      </w:r>
      <w:r>
        <w:rPr>
          <w:sz w:val="24"/>
          <w:szCs w:val="24"/>
        </w:rPr>
        <w:t xml:space="preserve">  </w:t>
      </w:r>
      <w:r w:rsidR="00420136">
        <w:rPr>
          <w:b/>
          <w:i/>
          <w:sz w:val="24"/>
          <w:szCs w:val="24"/>
        </w:rPr>
        <w:t xml:space="preserve"> </w:t>
      </w:r>
    </w:p>
    <w:p w14:paraId="7C2961D5" w14:textId="77777777" w:rsidR="00420136" w:rsidRDefault="00420136" w:rsidP="00420136">
      <w:pPr>
        <w:jc w:val="both"/>
        <w:rPr>
          <w:sz w:val="24"/>
          <w:szCs w:val="24"/>
        </w:rPr>
      </w:pPr>
    </w:p>
    <w:p w14:paraId="40354E96" w14:textId="5D1B3BB9" w:rsidR="00420136" w:rsidRDefault="00131ACD" w:rsidP="007E284A">
      <w:pPr>
        <w:jc w:val="both"/>
        <w:rPr>
          <w:sz w:val="24"/>
          <w:szCs w:val="24"/>
        </w:rPr>
      </w:pPr>
      <w:r>
        <w:rPr>
          <w:sz w:val="24"/>
          <w:szCs w:val="24"/>
        </w:rPr>
        <w:t>Regarding</w:t>
      </w:r>
      <w:r w:rsidR="00420136">
        <w:rPr>
          <w:sz w:val="24"/>
          <w:szCs w:val="24"/>
        </w:rPr>
        <w:t xml:space="preserve"> </w:t>
      </w:r>
      <w:r>
        <w:rPr>
          <w:sz w:val="24"/>
          <w:szCs w:val="24"/>
        </w:rPr>
        <w:t xml:space="preserve">authorized </w:t>
      </w:r>
      <w:r w:rsidR="00420136">
        <w:rPr>
          <w:sz w:val="24"/>
          <w:szCs w:val="24"/>
        </w:rPr>
        <w:t>mode</w:t>
      </w:r>
      <w:r>
        <w:rPr>
          <w:sz w:val="24"/>
          <w:szCs w:val="24"/>
        </w:rPr>
        <w:t>s</w:t>
      </w:r>
      <w:r w:rsidR="00420136">
        <w:rPr>
          <w:sz w:val="24"/>
          <w:szCs w:val="24"/>
        </w:rPr>
        <w:t xml:space="preserve"> of operation in the 6 GHz band, </w:t>
      </w:r>
      <w:r w:rsidR="00420136" w:rsidRPr="00FE64CF">
        <w:rPr>
          <w:sz w:val="24"/>
          <w:szCs w:val="24"/>
        </w:rPr>
        <w:t>IEEE 802 LMSC</w:t>
      </w:r>
      <w:r w:rsidR="00420136">
        <w:rPr>
          <w:sz w:val="24"/>
          <w:szCs w:val="24"/>
        </w:rPr>
        <w:t xml:space="preserve"> supports authorization of the VLP (very low power) and LPI (low power indoor) modes </w:t>
      </w:r>
      <w:r w:rsidR="007E284A">
        <w:rPr>
          <w:sz w:val="24"/>
          <w:szCs w:val="24"/>
        </w:rPr>
        <w:t xml:space="preserve">in the 6GHz band by ACMA </w:t>
      </w:r>
      <w:r w:rsidR="00420136">
        <w:rPr>
          <w:sz w:val="24"/>
          <w:szCs w:val="24"/>
        </w:rPr>
        <w:t xml:space="preserve">but kindly requests </w:t>
      </w:r>
      <w:r w:rsidR="00D744A5">
        <w:rPr>
          <w:sz w:val="24"/>
          <w:szCs w:val="24"/>
        </w:rPr>
        <w:t>ACMA</w:t>
      </w:r>
      <w:r w:rsidR="00420136">
        <w:rPr>
          <w:sz w:val="24"/>
          <w:szCs w:val="24"/>
        </w:rPr>
        <w:t xml:space="preserve"> to </w:t>
      </w:r>
      <w:r w:rsidR="00580295">
        <w:rPr>
          <w:sz w:val="24"/>
          <w:szCs w:val="24"/>
        </w:rPr>
        <w:t>actively pursue enablement of other modes of operation in the 6GHz band</w:t>
      </w:r>
      <w:r w:rsidR="00420136">
        <w:rPr>
          <w:sz w:val="24"/>
          <w:szCs w:val="24"/>
        </w:rPr>
        <w:t xml:space="preserve">.  </w:t>
      </w:r>
      <w:r w:rsidR="004C3C46" w:rsidRPr="004C3C46">
        <w:rPr>
          <w:sz w:val="24"/>
          <w:szCs w:val="24"/>
        </w:rPr>
        <w:t xml:space="preserve">In addition to VLP and LPI modes, IEEE 802.11 technology supports Standard Power </w:t>
      </w:r>
      <w:r w:rsidR="00297067">
        <w:rPr>
          <w:sz w:val="24"/>
          <w:szCs w:val="24"/>
        </w:rPr>
        <w:t xml:space="preserve">(SP) </w:t>
      </w:r>
      <w:r w:rsidR="004C3C46" w:rsidRPr="004C3C46">
        <w:rPr>
          <w:sz w:val="24"/>
          <w:szCs w:val="24"/>
        </w:rPr>
        <w:t>mode</w:t>
      </w:r>
      <w:r w:rsidR="009D3AE1">
        <w:rPr>
          <w:sz w:val="24"/>
          <w:szCs w:val="24"/>
        </w:rPr>
        <w:t xml:space="preserve"> </w:t>
      </w:r>
      <w:r w:rsidR="00384C03">
        <w:rPr>
          <w:sz w:val="24"/>
          <w:szCs w:val="24"/>
        </w:rPr>
        <w:t>(</w:t>
      </w:r>
      <w:r w:rsidR="009D3AE1">
        <w:rPr>
          <w:sz w:val="24"/>
          <w:szCs w:val="24"/>
        </w:rPr>
        <w:t>under supervision of AFC System</w:t>
      </w:r>
      <w:r w:rsidR="00384C03">
        <w:rPr>
          <w:sz w:val="24"/>
          <w:szCs w:val="24"/>
        </w:rPr>
        <w:t>)</w:t>
      </w:r>
      <w:r w:rsidR="00297067">
        <w:rPr>
          <w:sz w:val="24"/>
          <w:szCs w:val="24"/>
        </w:rPr>
        <w:t>,</w:t>
      </w:r>
      <w:r w:rsidR="004C3C46">
        <w:rPr>
          <w:sz w:val="24"/>
          <w:szCs w:val="24"/>
        </w:rPr>
        <w:t xml:space="preserve"> in the complying devices</w:t>
      </w:r>
      <w:r w:rsidR="00297067">
        <w:rPr>
          <w:sz w:val="24"/>
          <w:szCs w:val="24"/>
        </w:rPr>
        <w:t>,</w:t>
      </w:r>
      <w:r w:rsidR="004C3C46">
        <w:rPr>
          <w:sz w:val="24"/>
          <w:szCs w:val="24"/>
        </w:rPr>
        <w:t xml:space="preserve"> through </w:t>
      </w:r>
      <w:r w:rsidR="00297067">
        <w:rPr>
          <w:sz w:val="24"/>
          <w:szCs w:val="24"/>
        </w:rPr>
        <w:t>protocol level regulatory messaging</w:t>
      </w:r>
      <w:r w:rsidR="004C3C46">
        <w:rPr>
          <w:sz w:val="24"/>
          <w:szCs w:val="24"/>
        </w:rPr>
        <w:t xml:space="preserve">. </w:t>
      </w:r>
    </w:p>
    <w:p w14:paraId="5814B199" w14:textId="77777777" w:rsidR="00420136" w:rsidRDefault="00420136" w:rsidP="00420136">
      <w:pPr>
        <w:jc w:val="both"/>
        <w:rPr>
          <w:sz w:val="24"/>
          <w:szCs w:val="24"/>
        </w:rPr>
      </w:pPr>
    </w:p>
    <w:p w14:paraId="4B288806" w14:textId="77777777" w:rsidR="004C3C46" w:rsidRDefault="00580295" w:rsidP="00420136">
      <w:pPr>
        <w:jc w:val="both"/>
        <w:rPr>
          <w:sz w:val="24"/>
          <w:szCs w:val="24"/>
        </w:rPr>
      </w:pPr>
      <w:r>
        <w:rPr>
          <w:sz w:val="24"/>
          <w:szCs w:val="24"/>
        </w:rPr>
        <w:t>In the consultation paper, ACMA correctly refer to AFC as a</w:t>
      </w:r>
      <w:r w:rsidRPr="00580295">
        <w:rPr>
          <w:sz w:val="24"/>
          <w:szCs w:val="24"/>
        </w:rPr>
        <w:t xml:space="preserve"> potential mitigator </w:t>
      </w:r>
      <w:r>
        <w:rPr>
          <w:sz w:val="24"/>
          <w:szCs w:val="24"/>
        </w:rPr>
        <w:t xml:space="preserve">for </w:t>
      </w:r>
      <w:r w:rsidR="004C3C46">
        <w:rPr>
          <w:sz w:val="24"/>
          <w:szCs w:val="24"/>
        </w:rPr>
        <w:t xml:space="preserve">impact on incumbent services for </w:t>
      </w:r>
      <w:r>
        <w:rPr>
          <w:sz w:val="24"/>
          <w:szCs w:val="24"/>
        </w:rPr>
        <w:t>outdoor operation along with VLP mode</w:t>
      </w:r>
      <w:r w:rsidR="004C3C46">
        <w:rPr>
          <w:sz w:val="24"/>
          <w:szCs w:val="24"/>
        </w:rPr>
        <w:t xml:space="preserve"> but</w:t>
      </w:r>
      <w:r>
        <w:rPr>
          <w:sz w:val="24"/>
          <w:szCs w:val="24"/>
        </w:rPr>
        <w:t xml:space="preserve"> at higher power level</w:t>
      </w:r>
      <w:r w:rsidRPr="00580295">
        <w:rPr>
          <w:sz w:val="24"/>
          <w:szCs w:val="24"/>
        </w:rPr>
        <w:t>.</w:t>
      </w:r>
      <w:r>
        <w:rPr>
          <w:sz w:val="24"/>
          <w:szCs w:val="24"/>
        </w:rPr>
        <w:t xml:space="preserve"> </w:t>
      </w:r>
      <w:r w:rsidR="004C3C46">
        <w:rPr>
          <w:sz w:val="24"/>
          <w:szCs w:val="24"/>
        </w:rPr>
        <w:t>IEEE 802 LMSC believes that AFC System, as an effective automated sharing technology, is critical in enabling essential Wi-Fi technology applications and use-cases not only for outdoor operation but also indoor operation</w:t>
      </w:r>
      <w:r w:rsidR="004C3C46" w:rsidRPr="004C3C46">
        <w:rPr>
          <w:sz w:val="24"/>
          <w:szCs w:val="24"/>
        </w:rPr>
        <w:t xml:space="preserve"> </w:t>
      </w:r>
      <w:r w:rsidR="004C3C46">
        <w:rPr>
          <w:sz w:val="24"/>
          <w:szCs w:val="24"/>
        </w:rPr>
        <w:t>as standard power</w:t>
      </w:r>
      <w:r w:rsidR="004C3C46">
        <w:rPr>
          <w:sz w:val="24"/>
          <w:szCs w:val="24"/>
        </w:rPr>
        <w:t xml:space="preserve"> level. </w:t>
      </w:r>
    </w:p>
    <w:p w14:paraId="618A90B1" w14:textId="77777777" w:rsidR="004C3C46" w:rsidRDefault="004C3C46" w:rsidP="00420136">
      <w:pPr>
        <w:jc w:val="both"/>
        <w:rPr>
          <w:sz w:val="24"/>
          <w:szCs w:val="24"/>
        </w:rPr>
      </w:pPr>
    </w:p>
    <w:p w14:paraId="19D000C7" w14:textId="77777777" w:rsidR="00B370E2" w:rsidRDefault="00420136" w:rsidP="00420136">
      <w:pPr>
        <w:jc w:val="both"/>
        <w:rPr>
          <w:sz w:val="24"/>
          <w:szCs w:val="24"/>
        </w:rPr>
      </w:pPr>
      <w:r>
        <w:rPr>
          <w:sz w:val="24"/>
          <w:szCs w:val="24"/>
        </w:rPr>
        <w:t xml:space="preserve">Authorizing SP mode at </w:t>
      </w:r>
      <w:r w:rsidR="00984A9C">
        <w:rPr>
          <w:sz w:val="24"/>
          <w:szCs w:val="24"/>
        </w:rPr>
        <w:t xml:space="preserve">a </w:t>
      </w:r>
      <w:r>
        <w:rPr>
          <w:sz w:val="24"/>
          <w:szCs w:val="24"/>
        </w:rPr>
        <w:t>max EIRP of 36 dBm for access points and 30 dBm for client devices for indoor and outdoor operation enables many key applications including m</w:t>
      </w:r>
      <w:r w:rsidRPr="003A4115">
        <w:rPr>
          <w:sz w:val="24"/>
          <w:szCs w:val="24"/>
        </w:rPr>
        <w:t>ultigigabit per second outdoor coverage (e.g., parks, stadiums)</w:t>
      </w:r>
      <w:r>
        <w:rPr>
          <w:sz w:val="24"/>
          <w:szCs w:val="24"/>
        </w:rPr>
        <w:t>, m</w:t>
      </w:r>
      <w:r w:rsidRPr="003A4115">
        <w:rPr>
          <w:sz w:val="24"/>
          <w:szCs w:val="24"/>
        </w:rPr>
        <w:t>ultigigabit point-to-multipoint connectivity</w:t>
      </w:r>
      <w:r>
        <w:rPr>
          <w:sz w:val="24"/>
          <w:szCs w:val="24"/>
        </w:rPr>
        <w:t>, l</w:t>
      </w:r>
      <w:r w:rsidRPr="003A4115">
        <w:rPr>
          <w:sz w:val="24"/>
          <w:szCs w:val="24"/>
        </w:rPr>
        <w:t>ow-latency</w:t>
      </w:r>
      <w:r w:rsidR="000003FA">
        <w:rPr>
          <w:sz w:val="24"/>
          <w:szCs w:val="24"/>
        </w:rPr>
        <w:t xml:space="preserve"> applications including</w:t>
      </w:r>
      <w:r w:rsidRPr="003A4115">
        <w:rPr>
          <w:sz w:val="24"/>
          <w:szCs w:val="24"/>
        </w:rPr>
        <w:t xml:space="preserve"> </w:t>
      </w:r>
      <w:r w:rsidR="000003FA">
        <w:rPr>
          <w:sz w:val="24"/>
          <w:szCs w:val="24"/>
        </w:rPr>
        <w:t xml:space="preserve">industrial IoT and </w:t>
      </w:r>
      <w:r w:rsidR="00612F3A">
        <w:rPr>
          <w:sz w:val="24"/>
          <w:szCs w:val="24"/>
        </w:rPr>
        <w:t>Voice over IP (</w:t>
      </w:r>
      <w:r w:rsidRPr="003A4115">
        <w:rPr>
          <w:sz w:val="24"/>
          <w:szCs w:val="24"/>
        </w:rPr>
        <w:t>Wi-Fi call</w:t>
      </w:r>
      <w:r w:rsidR="000003FA">
        <w:rPr>
          <w:sz w:val="24"/>
          <w:szCs w:val="24"/>
        </w:rPr>
        <w:t>ing</w:t>
      </w:r>
      <w:r w:rsidR="00612F3A">
        <w:rPr>
          <w:sz w:val="24"/>
          <w:szCs w:val="24"/>
        </w:rPr>
        <w:t>) applications</w:t>
      </w:r>
      <w:r w:rsidRPr="003A4115">
        <w:rPr>
          <w:sz w:val="24"/>
          <w:szCs w:val="24"/>
        </w:rPr>
        <w:t>, and next-gen</w:t>
      </w:r>
      <w:r>
        <w:rPr>
          <w:sz w:val="24"/>
          <w:szCs w:val="24"/>
        </w:rPr>
        <w:t>eration</w:t>
      </w:r>
      <w:r w:rsidRPr="003A4115">
        <w:rPr>
          <w:sz w:val="24"/>
          <w:szCs w:val="24"/>
        </w:rPr>
        <w:t xml:space="preserve"> experiences with AR/VR/XR</w:t>
      </w:r>
      <w:r>
        <w:rPr>
          <w:sz w:val="24"/>
          <w:szCs w:val="24"/>
        </w:rPr>
        <w:t xml:space="preserve"> for indoor and outdoor. </w:t>
      </w:r>
      <w:r w:rsidR="00984A9C">
        <w:rPr>
          <w:sz w:val="24"/>
          <w:szCs w:val="24"/>
        </w:rPr>
        <w:t xml:space="preserve">The </w:t>
      </w:r>
      <w:r>
        <w:rPr>
          <w:sz w:val="24"/>
          <w:szCs w:val="24"/>
        </w:rPr>
        <w:t xml:space="preserve">USA, Canada, and Brazil have already authorized SP mode and are currently developing certification process for AFC systems. </w:t>
      </w:r>
      <w:r w:rsidR="005A0365">
        <w:rPr>
          <w:sz w:val="24"/>
          <w:szCs w:val="24"/>
        </w:rPr>
        <w:t xml:space="preserve"> </w:t>
      </w:r>
      <w:r>
        <w:rPr>
          <w:sz w:val="24"/>
          <w:szCs w:val="24"/>
        </w:rPr>
        <w:t>Many other countries including Saudi Arabia, South Korea, and Japan are studying enablement of SP mode.</w:t>
      </w:r>
      <w:r w:rsidR="005A0365">
        <w:rPr>
          <w:sz w:val="24"/>
          <w:szCs w:val="24"/>
        </w:rPr>
        <w:t xml:space="preserve"> </w:t>
      </w:r>
      <w:r>
        <w:rPr>
          <w:sz w:val="24"/>
          <w:szCs w:val="24"/>
        </w:rPr>
        <w:t xml:space="preserve"> R</w:t>
      </w:r>
      <w:r w:rsidRPr="005274B4">
        <w:rPr>
          <w:sz w:val="24"/>
          <w:szCs w:val="24"/>
        </w:rPr>
        <w:t>ecommended compliance specifications</w:t>
      </w:r>
      <w:r>
        <w:rPr>
          <w:sz w:val="24"/>
          <w:szCs w:val="24"/>
        </w:rPr>
        <w:t xml:space="preserve"> are also</w:t>
      </w:r>
      <w:r w:rsidR="00984A9C">
        <w:rPr>
          <w:sz w:val="24"/>
          <w:szCs w:val="24"/>
        </w:rPr>
        <w:t xml:space="preserve"> being</w:t>
      </w:r>
      <w:r>
        <w:rPr>
          <w:sz w:val="24"/>
          <w:szCs w:val="24"/>
        </w:rPr>
        <w:t xml:space="preserve"> developed by industry stakeholders</w:t>
      </w:r>
      <w:r w:rsidRPr="005274B4">
        <w:rPr>
          <w:sz w:val="24"/>
          <w:szCs w:val="24"/>
        </w:rPr>
        <w:t xml:space="preserve"> [</w:t>
      </w:r>
      <w:r w:rsidR="0009495F">
        <w:rPr>
          <w:sz w:val="24"/>
          <w:szCs w:val="24"/>
        </w:rPr>
        <w:t>7</w:t>
      </w:r>
      <w:r w:rsidRPr="005274B4">
        <w:rPr>
          <w:sz w:val="24"/>
          <w:szCs w:val="24"/>
        </w:rPr>
        <w:t>] [</w:t>
      </w:r>
      <w:r w:rsidR="0009495F">
        <w:rPr>
          <w:sz w:val="24"/>
          <w:szCs w:val="24"/>
        </w:rPr>
        <w:t>8</w:t>
      </w:r>
      <w:r w:rsidRPr="005274B4">
        <w:rPr>
          <w:sz w:val="24"/>
          <w:szCs w:val="24"/>
        </w:rPr>
        <w:t xml:space="preserve">] for consideration by </w:t>
      </w:r>
      <w:r w:rsidR="00984A9C">
        <w:rPr>
          <w:sz w:val="24"/>
          <w:szCs w:val="24"/>
        </w:rPr>
        <w:t xml:space="preserve">the </w:t>
      </w:r>
      <w:r w:rsidRPr="005274B4">
        <w:rPr>
          <w:sz w:val="24"/>
          <w:szCs w:val="24"/>
        </w:rPr>
        <w:t xml:space="preserve">US FCC for its AFC </w:t>
      </w:r>
      <w:r>
        <w:rPr>
          <w:sz w:val="24"/>
          <w:szCs w:val="24"/>
        </w:rPr>
        <w:t>s</w:t>
      </w:r>
      <w:r w:rsidRPr="005274B4">
        <w:rPr>
          <w:sz w:val="24"/>
          <w:szCs w:val="24"/>
        </w:rPr>
        <w:t xml:space="preserve">ystem and </w:t>
      </w:r>
      <w:r>
        <w:rPr>
          <w:sz w:val="24"/>
          <w:szCs w:val="24"/>
        </w:rPr>
        <w:t>d</w:t>
      </w:r>
      <w:r w:rsidRPr="005274B4">
        <w:rPr>
          <w:sz w:val="24"/>
          <w:szCs w:val="24"/>
        </w:rPr>
        <w:t>evice certification program.</w:t>
      </w:r>
      <w:r>
        <w:rPr>
          <w:sz w:val="24"/>
          <w:szCs w:val="24"/>
        </w:rPr>
        <w:t xml:space="preserve"> </w:t>
      </w:r>
    </w:p>
    <w:p w14:paraId="1E5A005A" w14:textId="77777777" w:rsidR="00B370E2" w:rsidRDefault="00B370E2" w:rsidP="00420136">
      <w:pPr>
        <w:jc w:val="both"/>
        <w:rPr>
          <w:sz w:val="24"/>
          <w:szCs w:val="24"/>
        </w:rPr>
      </w:pPr>
    </w:p>
    <w:p w14:paraId="2CEE2402" w14:textId="5BBA8A57" w:rsidR="00420136" w:rsidRDefault="00297067" w:rsidP="00420136">
      <w:pPr>
        <w:jc w:val="both"/>
        <w:rPr>
          <w:sz w:val="24"/>
          <w:szCs w:val="24"/>
        </w:rPr>
      </w:pPr>
      <w:r>
        <w:rPr>
          <w:sz w:val="24"/>
          <w:szCs w:val="24"/>
        </w:rPr>
        <w:t>To build on capabilities and use cases supported by already authorized</w:t>
      </w:r>
      <w:r w:rsidR="004C3C46">
        <w:rPr>
          <w:sz w:val="24"/>
          <w:szCs w:val="24"/>
        </w:rPr>
        <w:t xml:space="preserve"> VLP and LPI modes</w:t>
      </w:r>
      <w:r>
        <w:rPr>
          <w:sz w:val="24"/>
          <w:szCs w:val="24"/>
        </w:rPr>
        <w:t xml:space="preserve"> and to fully utilize the potential of the 6GHz spectrum</w:t>
      </w:r>
      <w:r w:rsidR="004C3C46">
        <w:rPr>
          <w:sz w:val="24"/>
          <w:szCs w:val="24"/>
        </w:rPr>
        <w:t xml:space="preserve">, </w:t>
      </w:r>
      <w:r w:rsidR="004C3C46" w:rsidRPr="008822F1">
        <w:rPr>
          <w:sz w:val="24"/>
          <w:szCs w:val="24"/>
        </w:rPr>
        <w:t>IEEE 802 LMSC</w:t>
      </w:r>
      <w:r w:rsidR="004C3C46">
        <w:rPr>
          <w:sz w:val="24"/>
          <w:szCs w:val="24"/>
        </w:rPr>
        <w:t xml:space="preserve"> recommends ACMA authorizes Standard Power mode under supervision of an AFC system.</w:t>
      </w:r>
    </w:p>
    <w:p w14:paraId="53A05AEE" w14:textId="77777777" w:rsidR="00420136" w:rsidRDefault="00420136" w:rsidP="00420136">
      <w:pPr>
        <w:jc w:val="both"/>
        <w:rPr>
          <w:sz w:val="24"/>
          <w:szCs w:val="24"/>
        </w:rPr>
      </w:pPr>
    </w:p>
    <w:p w14:paraId="49CD2BE2" w14:textId="77777777" w:rsidR="00420136" w:rsidRDefault="00420136" w:rsidP="00420136">
      <w:pPr>
        <w:rPr>
          <w:b/>
          <w:sz w:val="24"/>
          <w:szCs w:val="24"/>
        </w:rPr>
      </w:pPr>
      <w:r>
        <w:rPr>
          <w:b/>
          <w:sz w:val="24"/>
          <w:szCs w:val="24"/>
        </w:rPr>
        <w:t>Conclusion</w:t>
      </w:r>
    </w:p>
    <w:p w14:paraId="5F196B9F" w14:textId="77777777" w:rsidR="00420136" w:rsidRDefault="00420136" w:rsidP="00420136">
      <w:pPr>
        <w:rPr>
          <w:sz w:val="24"/>
          <w:szCs w:val="24"/>
        </w:rPr>
      </w:pPr>
    </w:p>
    <w:p w14:paraId="6D428987" w14:textId="153A4F3C" w:rsidR="00420136" w:rsidRDefault="00420136" w:rsidP="00420136">
      <w:pPr>
        <w:jc w:val="both"/>
        <w:rPr>
          <w:color w:val="000000"/>
          <w:sz w:val="24"/>
          <w:szCs w:val="24"/>
        </w:rPr>
      </w:pPr>
      <w:r>
        <w:rPr>
          <w:sz w:val="24"/>
          <w:szCs w:val="24"/>
        </w:rPr>
        <w:t xml:space="preserve">IEEE 802 LMSC thanks the </w:t>
      </w:r>
      <w:r w:rsidR="007E284A">
        <w:rPr>
          <w:sz w:val="24"/>
          <w:szCs w:val="24"/>
        </w:rPr>
        <w:t>Australia</w:t>
      </w:r>
      <w:r>
        <w:rPr>
          <w:sz w:val="24"/>
          <w:szCs w:val="24"/>
        </w:rPr>
        <w:t xml:space="preserve"> </w:t>
      </w:r>
      <w:r w:rsidR="00D744A5">
        <w:rPr>
          <w:sz w:val="24"/>
          <w:szCs w:val="24"/>
        </w:rPr>
        <w:t>ACMA</w:t>
      </w:r>
      <w:r>
        <w:rPr>
          <w:sz w:val="24"/>
          <w:szCs w:val="24"/>
        </w:rPr>
        <w:t xml:space="preserve"> for the opportunity to provide this submission and kindly requests </w:t>
      </w:r>
      <w:r w:rsidR="007E284A">
        <w:rPr>
          <w:sz w:val="24"/>
          <w:szCs w:val="24"/>
        </w:rPr>
        <w:t>Australia</w:t>
      </w:r>
      <w:r>
        <w:rPr>
          <w:sz w:val="24"/>
          <w:szCs w:val="24"/>
        </w:rPr>
        <w:t xml:space="preserve"> </w:t>
      </w:r>
      <w:r w:rsidR="00D744A5">
        <w:rPr>
          <w:sz w:val="24"/>
          <w:szCs w:val="24"/>
        </w:rPr>
        <w:t>ACMA</w:t>
      </w:r>
      <w:r>
        <w:rPr>
          <w:sz w:val="24"/>
          <w:szCs w:val="24"/>
        </w:rPr>
        <w:t xml:space="preserve"> to </w:t>
      </w:r>
      <w:proofErr w:type="gramStart"/>
      <w:r>
        <w:rPr>
          <w:sz w:val="24"/>
          <w:szCs w:val="24"/>
        </w:rPr>
        <w:t>take into account</w:t>
      </w:r>
      <w:proofErr w:type="gramEnd"/>
      <w:r>
        <w:rPr>
          <w:sz w:val="24"/>
          <w:szCs w:val="24"/>
        </w:rPr>
        <w:t xml:space="preserve"> our responses in its </w:t>
      </w:r>
      <w:r w:rsidR="00297067">
        <w:rPr>
          <w:sz w:val="24"/>
          <w:szCs w:val="24"/>
        </w:rPr>
        <w:t xml:space="preserve">future </w:t>
      </w:r>
      <w:r>
        <w:rPr>
          <w:sz w:val="24"/>
          <w:szCs w:val="24"/>
        </w:rPr>
        <w:t>decision</w:t>
      </w:r>
      <w:r w:rsidR="00297067">
        <w:rPr>
          <w:sz w:val="24"/>
          <w:szCs w:val="24"/>
        </w:rPr>
        <w:t>s</w:t>
      </w:r>
      <w:r>
        <w:rPr>
          <w:sz w:val="24"/>
          <w:szCs w:val="24"/>
        </w:rPr>
        <w:t xml:space="preserve"> towards the </w:t>
      </w:r>
      <w:r w:rsidR="00297067" w:rsidRPr="00297067">
        <w:rPr>
          <w:rStyle w:val="Hyperlink"/>
          <w:bCs/>
          <w:color w:val="auto"/>
          <w:sz w:val="24"/>
          <w:szCs w:val="24"/>
          <w:u w:val="none"/>
        </w:rPr>
        <w:t xml:space="preserve">LIPD Class </w:t>
      </w:r>
      <w:proofErr w:type="spellStart"/>
      <w:r w:rsidR="00297067" w:rsidRPr="00297067">
        <w:rPr>
          <w:rStyle w:val="Hyperlink"/>
          <w:bCs/>
          <w:color w:val="auto"/>
          <w:sz w:val="24"/>
          <w:szCs w:val="24"/>
          <w:u w:val="none"/>
        </w:rPr>
        <w:t>Licence</w:t>
      </w:r>
      <w:proofErr w:type="spellEnd"/>
      <w:r w:rsidR="00297067" w:rsidRPr="00297067">
        <w:rPr>
          <w:rStyle w:val="Hyperlink"/>
          <w:bCs/>
          <w:color w:val="auto"/>
          <w:sz w:val="24"/>
          <w:szCs w:val="24"/>
          <w:u w:val="none"/>
        </w:rPr>
        <w:t xml:space="preserve"> </w:t>
      </w:r>
      <w:r>
        <w:rPr>
          <w:rStyle w:val="Hyperlink"/>
          <w:bCs/>
          <w:color w:val="auto"/>
          <w:sz w:val="24"/>
          <w:szCs w:val="24"/>
          <w:u w:val="none"/>
        </w:rPr>
        <w:t xml:space="preserve">of 6 GHz band </w:t>
      </w:r>
      <w:r>
        <w:rPr>
          <w:sz w:val="24"/>
          <w:szCs w:val="24"/>
        </w:rPr>
        <w:t xml:space="preserve">for RLAN use. </w:t>
      </w:r>
    </w:p>
    <w:p w14:paraId="2CA2E6EC" w14:textId="77777777" w:rsidR="00420136" w:rsidRDefault="00420136" w:rsidP="00420136">
      <w:pPr>
        <w:rPr>
          <w:sz w:val="24"/>
          <w:szCs w:val="24"/>
        </w:rPr>
      </w:pPr>
    </w:p>
    <w:p w14:paraId="0081AE5A" w14:textId="77777777" w:rsidR="00420136" w:rsidRDefault="00420136" w:rsidP="00420136">
      <w:pPr>
        <w:rPr>
          <w:sz w:val="24"/>
          <w:szCs w:val="24"/>
        </w:rPr>
      </w:pPr>
    </w:p>
    <w:p w14:paraId="0A0A522B" w14:textId="77777777" w:rsidR="00420136" w:rsidRDefault="00420136" w:rsidP="00420136">
      <w:pPr>
        <w:rPr>
          <w:sz w:val="24"/>
          <w:szCs w:val="24"/>
        </w:rPr>
      </w:pPr>
      <w:r>
        <w:rPr>
          <w:sz w:val="24"/>
          <w:szCs w:val="24"/>
        </w:rPr>
        <w:t>Respectfully submitted</w:t>
      </w:r>
    </w:p>
    <w:p w14:paraId="48FEFA30" w14:textId="77777777" w:rsidR="00420136" w:rsidRDefault="00420136" w:rsidP="00420136">
      <w:pPr>
        <w:rPr>
          <w:sz w:val="24"/>
          <w:szCs w:val="24"/>
        </w:rPr>
      </w:pPr>
    </w:p>
    <w:p w14:paraId="78D0DC1D" w14:textId="77777777" w:rsidR="00420136" w:rsidRDefault="00420136" w:rsidP="00420136">
      <w:pPr>
        <w:rPr>
          <w:sz w:val="24"/>
          <w:szCs w:val="24"/>
        </w:rPr>
      </w:pPr>
      <w:r>
        <w:rPr>
          <w:sz w:val="24"/>
          <w:szCs w:val="24"/>
        </w:rPr>
        <w:t xml:space="preserve">By: /ss/. </w:t>
      </w:r>
    </w:p>
    <w:p w14:paraId="7F99306E" w14:textId="77777777" w:rsidR="00420136" w:rsidRDefault="00420136" w:rsidP="00420136">
      <w:pPr>
        <w:rPr>
          <w:sz w:val="24"/>
          <w:szCs w:val="24"/>
        </w:rPr>
      </w:pPr>
      <w:r>
        <w:rPr>
          <w:sz w:val="24"/>
          <w:szCs w:val="24"/>
        </w:rPr>
        <w:t xml:space="preserve">Paul Nikolich </w:t>
      </w:r>
    </w:p>
    <w:p w14:paraId="32E3DB61" w14:textId="77777777" w:rsidR="00420136" w:rsidRDefault="00420136" w:rsidP="00420136">
      <w:pPr>
        <w:rPr>
          <w:sz w:val="24"/>
          <w:szCs w:val="24"/>
        </w:rPr>
      </w:pPr>
      <w:r>
        <w:rPr>
          <w:sz w:val="24"/>
          <w:szCs w:val="24"/>
        </w:rPr>
        <w:t xml:space="preserve">IEEE 802 LAN/MAN Standards Committee Chairman </w:t>
      </w:r>
    </w:p>
    <w:p w14:paraId="6A63F5F9" w14:textId="77777777" w:rsidR="00420136" w:rsidRDefault="00420136" w:rsidP="00420136">
      <w:pPr>
        <w:rPr>
          <w:sz w:val="24"/>
          <w:szCs w:val="24"/>
        </w:rPr>
      </w:pPr>
      <w:proofErr w:type="spellStart"/>
      <w:r>
        <w:rPr>
          <w:sz w:val="24"/>
          <w:szCs w:val="24"/>
        </w:rPr>
        <w:t>em</w:t>
      </w:r>
      <w:proofErr w:type="spellEnd"/>
      <w:r>
        <w:rPr>
          <w:sz w:val="24"/>
          <w:szCs w:val="24"/>
        </w:rPr>
        <w:t xml:space="preserve">: </w:t>
      </w:r>
      <w:hyperlink r:id="rId8">
        <w:r>
          <w:rPr>
            <w:rStyle w:val="Internetlnk"/>
            <w:sz w:val="24"/>
            <w:szCs w:val="24"/>
          </w:rPr>
          <w:t>p.nikolich@ieee.org</w:t>
        </w:r>
      </w:hyperlink>
      <w:r>
        <w:rPr>
          <w:sz w:val="24"/>
          <w:szCs w:val="24"/>
        </w:rPr>
        <w:t xml:space="preserve"> </w:t>
      </w:r>
    </w:p>
    <w:p w14:paraId="17E03437" w14:textId="77777777" w:rsidR="00420136" w:rsidRDefault="00420136" w:rsidP="00420136">
      <w:pPr>
        <w:rPr>
          <w:sz w:val="24"/>
          <w:szCs w:val="24"/>
        </w:rPr>
      </w:pPr>
    </w:p>
    <w:p w14:paraId="0F3FE4E5" w14:textId="77777777" w:rsidR="00420136" w:rsidRDefault="00420136" w:rsidP="00420136">
      <w:pPr>
        <w:rPr>
          <w:sz w:val="24"/>
          <w:szCs w:val="24"/>
        </w:rPr>
      </w:pPr>
    </w:p>
    <w:p w14:paraId="377EBC37" w14:textId="77777777" w:rsidR="00420136" w:rsidRPr="00FA48D9" w:rsidRDefault="00420136" w:rsidP="00420136">
      <w:pPr>
        <w:rPr>
          <w:sz w:val="24"/>
          <w:szCs w:val="24"/>
        </w:rPr>
      </w:pPr>
      <w:r w:rsidRPr="00FA48D9">
        <w:rPr>
          <w:sz w:val="24"/>
          <w:szCs w:val="24"/>
        </w:rPr>
        <w:t>References:</w:t>
      </w:r>
    </w:p>
    <w:p w14:paraId="140758A8" w14:textId="77777777" w:rsidR="00420136" w:rsidRPr="00FA48D9" w:rsidRDefault="00420136" w:rsidP="00420136">
      <w:pPr>
        <w:rPr>
          <w:sz w:val="24"/>
          <w:szCs w:val="24"/>
        </w:rPr>
      </w:pPr>
    </w:p>
    <w:p w14:paraId="78E0F43A" w14:textId="77777777" w:rsidR="00420136" w:rsidRPr="00C83170" w:rsidRDefault="00420136" w:rsidP="00420136">
      <w:pPr>
        <w:ind w:left="540" w:hanging="540"/>
        <w:jc w:val="both"/>
        <w:rPr>
          <w:sz w:val="24"/>
          <w:szCs w:val="24"/>
        </w:rPr>
      </w:pPr>
      <w:r w:rsidRPr="00FA48D9">
        <w:rPr>
          <w:sz w:val="24"/>
          <w:szCs w:val="24"/>
        </w:rPr>
        <w:t xml:space="preserve">[1] </w:t>
      </w:r>
      <w:r w:rsidRPr="00FA48D9">
        <w:rPr>
          <w:sz w:val="24"/>
          <w:szCs w:val="24"/>
        </w:rPr>
        <w:tab/>
        <w:t xml:space="preserve">“IEEE Standard for Information Technology - Telecommunications and Information Exchange between Systems Local and Metropolitan Area Networks - Specific Requirements Part 11: Wireless LAN Medium Access Control (MAC) and Physical Layer (PHY) </w:t>
      </w:r>
      <w:r w:rsidRPr="00C83170">
        <w:rPr>
          <w:sz w:val="24"/>
          <w:szCs w:val="24"/>
        </w:rPr>
        <w:t xml:space="preserve">Specifications Amendment 1: Enhancements for High-Efficiency WLAN,” in </w:t>
      </w:r>
      <w:r w:rsidRPr="00C83170">
        <w:rPr>
          <w:i/>
          <w:sz w:val="24"/>
          <w:szCs w:val="24"/>
        </w:rPr>
        <w:t>IEEE Std 802.11ax-2021 (Amendment to IEEE Std 802.11-2020)</w:t>
      </w:r>
      <w:r w:rsidRPr="00C83170">
        <w:rPr>
          <w:sz w:val="24"/>
          <w:szCs w:val="24"/>
        </w:rPr>
        <w:t xml:space="preserve">, vol., no., pp.1-767, 19 May 2021, </w:t>
      </w:r>
      <w:proofErr w:type="spellStart"/>
      <w:r w:rsidRPr="00C83170">
        <w:rPr>
          <w:sz w:val="24"/>
          <w:szCs w:val="24"/>
        </w:rPr>
        <w:t>doi</w:t>
      </w:r>
      <w:proofErr w:type="spellEnd"/>
      <w:r w:rsidRPr="00C83170">
        <w:rPr>
          <w:sz w:val="24"/>
          <w:szCs w:val="24"/>
        </w:rPr>
        <w:t xml:space="preserve">: 10.1109/IEEESTD.2021.9442429. </w:t>
      </w:r>
    </w:p>
    <w:p w14:paraId="6906550C" w14:textId="23F36C48" w:rsidR="00420136" w:rsidRPr="00C83170" w:rsidRDefault="00420136" w:rsidP="00420136">
      <w:pPr>
        <w:ind w:left="540" w:hanging="540"/>
        <w:jc w:val="both"/>
        <w:rPr>
          <w:sz w:val="24"/>
          <w:szCs w:val="24"/>
        </w:rPr>
      </w:pPr>
      <w:r w:rsidRPr="00C83170">
        <w:rPr>
          <w:sz w:val="24"/>
          <w:szCs w:val="24"/>
        </w:rPr>
        <w:t xml:space="preserve">[2] </w:t>
      </w:r>
      <w:r w:rsidRPr="00C83170">
        <w:rPr>
          <w:sz w:val="24"/>
          <w:szCs w:val="24"/>
        </w:rPr>
        <w:tab/>
        <w:t xml:space="preserve">Wi-Fi Alliance: Wi-Fi 6E momentum underscores need for entire 6 GHz band, November 2022. </w:t>
      </w:r>
      <w:hyperlink r:id="rId9" w:history="1">
        <w:r w:rsidRPr="00C83170">
          <w:rPr>
            <w:rStyle w:val="Hyperlink"/>
            <w:sz w:val="24"/>
            <w:szCs w:val="24"/>
          </w:rPr>
          <w:t>Available online</w:t>
        </w:r>
      </w:hyperlink>
      <w:r w:rsidRPr="00C83170">
        <w:rPr>
          <w:sz w:val="24"/>
          <w:szCs w:val="24"/>
        </w:rPr>
        <w:t xml:space="preserve"> [accessed: </w:t>
      </w:r>
      <w:r w:rsidR="009B2841">
        <w:rPr>
          <w:sz w:val="24"/>
          <w:szCs w:val="24"/>
        </w:rPr>
        <w:t>12 March</w:t>
      </w:r>
      <w:r w:rsidRPr="00C83170">
        <w:rPr>
          <w:sz w:val="24"/>
          <w:szCs w:val="24"/>
        </w:rPr>
        <w:t xml:space="preserve"> 2023].</w:t>
      </w:r>
    </w:p>
    <w:p w14:paraId="32F9907E" w14:textId="13DDC653" w:rsidR="00420136" w:rsidRPr="00C83170" w:rsidRDefault="00420136" w:rsidP="00420136">
      <w:pPr>
        <w:tabs>
          <w:tab w:val="left" w:pos="900"/>
        </w:tabs>
        <w:ind w:left="540" w:hanging="540"/>
        <w:jc w:val="both"/>
        <w:rPr>
          <w:sz w:val="24"/>
          <w:szCs w:val="24"/>
        </w:rPr>
      </w:pPr>
      <w:r w:rsidRPr="00C83170">
        <w:rPr>
          <w:sz w:val="24"/>
          <w:szCs w:val="24"/>
        </w:rPr>
        <w:t xml:space="preserve">[3] </w:t>
      </w:r>
      <w:r w:rsidRPr="00C83170">
        <w:rPr>
          <w:sz w:val="24"/>
          <w:szCs w:val="24"/>
        </w:rPr>
        <w:tab/>
        <w:t>Dynamic frequency coalition: Automated frequency coordination - an established tool for modern sp</w:t>
      </w:r>
      <w:r>
        <w:rPr>
          <w:sz w:val="24"/>
          <w:szCs w:val="24"/>
        </w:rPr>
        <w:t xml:space="preserve">ectrum management, March 2019. </w:t>
      </w:r>
      <w:hyperlink r:id="rId10">
        <w:r w:rsidRPr="00C83170">
          <w:rPr>
            <w:rStyle w:val="Hyperlink"/>
            <w:sz w:val="24"/>
            <w:szCs w:val="24"/>
          </w:rPr>
          <w:t>Available online</w:t>
        </w:r>
      </w:hyperlink>
      <w:r w:rsidRPr="00C83170">
        <w:rPr>
          <w:sz w:val="24"/>
          <w:szCs w:val="24"/>
        </w:rPr>
        <w:t xml:space="preserve"> [accessed: </w:t>
      </w:r>
      <w:r w:rsidR="009B2841">
        <w:rPr>
          <w:sz w:val="24"/>
          <w:szCs w:val="24"/>
        </w:rPr>
        <w:t>12 March</w:t>
      </w:r>
      <w:r w:rsidRPr="00C83170">
        <w:rPr>
          <w:sz w:val="24"/>
          <w:szCs w:val="24"/>
        </w:rPr>
        <w:t xml:space="preserve"> 2023].</w:t>
      </w:r>
      <w:r w:rsidRPr="00C83170" w:rsidDel="007A423E">
        <w:rPr>
          <w:sz w:val="24"/>
          <w:szCs w:val="24"/>
        </w:rPr>
        <w:t xml:space="preserve"> </w:t>
      </w:r>
    </w:p>
    <w:p w14:paraId="2B28F12A" w14:textId="64EDD60B" w:rsidR="00420136" w:rsidRPr="00C83170" w:rsidRDefault="00420136" w:rsidP="00420136">
      <w:pPr>
        <w:ind w:left="540" w:hanging="540"/>
        <w:jc w:val="both"/>
        <w:rPr>
          <w:sz w:val="24"/>
          <w:szCs w:val="24"/>
        </w:rPr>
      </w:pPr>
      <w:r w:rsidRPr="00C83170">
        <w:rPr>
          <w:sz w:val="24"/>
          <w:szCs w:val="24"/>
        </w:rPr>
        <w:t>[4</w:t>
      </w:r>
      <w:r>
        <w:rPr>
          <w:sz w:val="24"/>
          <w:szCs w:val="24"/>
        </w:rPr>
        <w:t>]</w:t>
      </w:r>
      <w:r>
        <w:rPr>
          <w:sz w:val="24"/>
          <w:szCs w:val="24"/>
        </w:rPr>
        <w:tab/>
        <w:t xml:space="preserve">Wi-Fi Alliance: Value of Wi-Fi. </w:t>
      </w:r>
      <w:hyperlink r:id="rId11" w:history="1">
        <w:r w:rsidRPr="00C83170">
          <w:rPr>
            <w:rStyle w:val="Hyperlink"/>
            <w:sz w:val="24"/>
            <w:szCs w:val="24"/>
          </w:rPr>
          <w:t>Available online</w:t>
        </w:r>
      </w:hyperlink>
      <w:r>
        <w:rPr>
          <w:sz w:val="24"/>
          <w:szCs w:val="24"/>
        </w:rPr>
        <w:t xml:space="preserve"> [accessed: </w:t>
      </w:r>
      <w:r w:rsidR="009B2841">
        <w:rPr>
          <w:sz w:val="24"/>
          <w:szCs w:val="24"/>
        </w:rPr>
        <w:t>12 March</w:t>
      </w:r>
      <w:r w:rsidRPr="00C83170">
        <w:rPr>
          <w:sz w:val="24"/>
          <w:szCs w:val="24"/>
        </w:rPr>
        <w:t xml:space="preserve"> 2023]</w:t>
      </w:r>
    </w:p>
    <w:p w14:paraId="5CB8A55C" w14:textId="7AAC5728" w:rsidR="00420136" w:rsidRPr="00C83170" w:rsidRDefault="00420136" w:rsidP="00420136">
      <w:pPr>
        <w:tabs>
          <w:tab w:val="left" w:pos="900"/>
        </w:tabs>
        <w:ind w:left="540" w:hanging="540"/>
        <w:jc w:val="both"/>
        <w:rPr>
          <w:sz w:val="24"/>
          <w:szCs w:val="24"/>
        </w:rPr>
      </w:pPr>
      <w:r w:rsidRPr="00C83170">
        <w:rPr>
          <w:sz w:val="24"/>
          <w:szCs w:val="24"/>
        </w:rPr>
        <w:t>[5]</w:t>
      </w:r>
      <w:r w:rsidRPr="00C83170">
        <w:rPr>
          <w:sz w:val="24"/>
          <w:szCs w:val="24"/>
        </w:rPr>
        <w:tab/>
        <w:t>Wi-Fi Alliance:</w:t>
      </w:r>
      <w:r>
        <w:rPr>
          <w:sz w:val="24"/>
          <w:szCs w:val="24"/>
        </w:rPr>
        <w:t xml:space="preserve"> Wi-Fi 6E certified products. </w:t>
      </w:r>
      <w:hyperlink r:id="rId12" w:history="1">
        <w:r w:rsidRPr="00C83170">
          <w:rPr>
            <w:rStyle w:val="Hyperlink"/>
            <w:sz w:val="24"/>
            <w:szCs w:val="24"/>
          </w:rPr>
          <w:t>Available online</w:t>
        </w:r>
      </w:hyperlink>
      <w:r w:rsidR="009B2841">
        <w:rPr>
          <w:sz w:val="24"/>
          <w:szCs w:val="24"/>
        </w:rPr>
        <w:t xml:space="preserve"> [accessed:  12 March</w:t>
      </w:r>
      <w:r w:rsidRPr="00C83170">
        <w:rPr>
          <w:sz w:val="24"/>
          <w:szCs w:val="24"/>
        </w:rPr>
        <w:t xml:space="preserve"> 2023]</w:t>
      </w:r>
    </w:p>
    <w:p w14:paraId="36D9FB9E" w14:textId="2F57E046" w:rsidR="00420136" w:rsidRPr="000807D9" w:rsidRDefault="00420136" w:rsidP="00420136">
      <w:pPr>
        <w:ind w:left="540" w:hanging="540"/>
        <w:jc w:val="both"/>
        <w:rPr>
          <w:rStyle w:val="Hyperlink"/>
          <w:color w:val="auto"/>
          <w:sz w:val="24"/>
          <w:szCs w:val="24"/>
          <w:u w:val="none"/>
        </w:rPr>
      </w:pPr>
      <w:r w:rsidRPr="00C83170">
        <w:rPr>
          <w:sz w:val="24"/>
          <w:szCs w:val="24"/>
        </w:rPr>
        <w:t>[</w:t>
      </w:r>
      <w:r w:rsidR="00297067">
        <w:rPr>
          <w:sz w:val="24"/>
          <w:szCs w:val="24"/>
        </w:rPr>
        <w:t>6</w:t>
      </w:r>
      <w:r w:rsidRPr="00C83170">
        <w:rPr>
          <w:sz w:val="24"/>
          <w:szCs w:val="24"/>
        </w:rPr>
        <w:t xml:space="preserve">] </w:t>
      </w:r>
      <w:r w:rsidRPr="00C83170">
        <w:rPr>
          <w:sz w:val="24"/>
          <w:szCs w:val="24"/>
        </w:rPr>
        <w:tab/>
        <w:t xml:space="preserve">Intel: Spectrum </w:t>
      </w:r>
      <w:r>
        <w:rPr>
          <w:sz w:val="24"/>
          <w:szCs w:val="24"/>
        </w:rPr>
        <w:t>s</w:t>
      </w:r>
      <w:r w:rsidRPr="00C83170">
        <w:rPr>
          <w:sz w:val="24"/>
          <w:szCs w:val="24"/>
        </w:rPr>
        <w:t xml:space="preserve">haring </w:t>
      </w:r>
      <w:r>
        <w:rPr>
          <w:sz w:val="24"/>
          <w:szCs w:val="24"/>
        </w:rPr>
        <w:t>u</w:t>
      </w:r>
      <w:r w:rsidRPr="00C83170">
        <w:rPr>
          <w:sz w:val="24"/>
          <w:szCs w:val="24"/>
        </w:rPr>
        <w:t xml:space="preserve">sing </w:t>
      </w:r>
      <w:r>
        <w:rPr>
          <w:sz w:val="24"/>
          <w:szCs w:val="24"/>
        </w:rPr>
        <w:t>a</w:t>
      </w:r>
      <w:r w:rsidRPr="00C83170">
        <w:rPr>
          <w:sz w:val="24"/>
          <w:szCs w:val="24"/>
        </w:rPr>
        <w:t xml:space="preserve">utomated </w:t>
      </w:r>
      <w:r>
        <w:rPr>
          <w:sz w:val="24"/>
          <w:szCs w:val="24"/>
        </w:rPr>
        <w:t>f</w:t>
      </w:r>
      <w:r w:rsidRPr="00C83170">
        <w:rPr>
          <w:sz w:val="24"/>
          <w:szCs w:val="24"/>
        </w:rPr>
        <w:t xml:space="preserve">requency </w:t>
      </w:r>
      <w:r>
        <w:rPr>
          <w:sz w:val="24"/>
          <w:szCs w:val="24"/>
        </w:rPr>
        <w:t>c</w:t>
      </w:r>
      <w:r w:rsidRPr="00C83170">
        <w:rPr>
          <w:sz w:val="24"/>
          <w:szCs w:val="24"/>
        </w:rPr>
        <w:t>oordination</w:t>
      </w:r>
      <w:r>
        <w:rPr>
          <w:sz w:val="24"/>
          <w:szCs w:val="24"/>
        </w:rPr>
        <w:t xml:space="preserve">. </w:t>
      </w:r>
      <w:hyperlink r:id="rId13" w:anchor=":~:text=Introducing%204th%20Gen%20Intel%C2%AE%20Xeon%C2%AE%20Scalable%20Processors%20Spectrum,and%20compliance%20considerations%20in%20the%206%20GHz%20band.">
        <w:r w:rsidRPr="00C83170">
          <w:rPr>
            <w:rStyle w:val="Hyperlink"/>
            <w:sz w:val="24"/>
            <w:szCs w:val="24"/>
          </w:rPr>
          <w:t>Available online</w:t>
        </w:r>
      </w:hyperlink>
      <w:r>
        <w:rPr>
          <w:rStyle w:val="Hyperlink"/>
          <w:sz w:val="24"/>
          <w:szCs w:val="24"/>
        </w:rPr>
        <w:t xml:space="preserve"> </w:t>
      </w:r>
      <w:r w:rsidRPr="00C83170">
        <w:rPr>
          <w:sz w:val="24"/>
          <w:szCs w:val="24"/>
        </w:rPr>
        <w:t xml:space="preserve">[accessed: </w:t>
      </w:r>
      <w:r w:rsidR="009B2841">
        <w:rPr>
          <w:sz w:val="24"/>
          <w:szCs w:val="24"/>
        </w:rPr>
        <w:t>12 March</w:t>
      </w:r>
      <w:r>
        <w:rPr>
          <w:sz w:val="24"/>
          <w:szCs w:val="24"/>
        </w:rPr>
        <w:t xml:space="preserve"> 2023</w:t>
      </w:r>
      <w:r w:rsidRPr="00C83170">
        <w:rPr>
          <w:sz w:val="24"/>
          <w:szCs w:val="24"/>
        </w:rPr>
        <w:t xml:space="preserve">] </w:t>
      </w:r>
    </w:p>
    <w:p w14:paraId="01C6226F" w14:textId="0502E631" w:rsidR="00420136" w:rsidRDefault="00420136" w:rsidP="00420136">
      <w:pPr>
        <w:ind w:left="540" w:hanging="540"/>
        <w:jc w:val="both"/>
        <w:rPr>
          <w:sz w:val="24"/>
          <w:szCs w:val="24"/>
        </w:rPr>
      </w:pPr>
      <w:r w:rsidRPr="00C83170">
        <w:rPr>
          <w:sz w:val="24"/>
          <w:szCs w:val="24"/>
        </w:rPr>
        <w:t>[</w:t>
      </w:r>
      <w:r w:rsidR="0009495F">
        <w:rPr>
          <w:sz w:val="24"/>
          <w:szCs w:val="24"/>
        </w:rPr>
        <w:t>7</w:t>
      </w:r>
      <w:r w:rsidRPr="00C83170">
        <w:rPr>
          <w:sz w:val="24"/>
          <w:szCs w:val="24"/>
        </w:rPr>
        <w:t>]</w:t>
      </w:r>
      <w:r w:rsidRPr="00C83170">
        <w:rPr>
          <w:sz w:val="24"/>
          <w:szCs w:val="24"/>
        </w:rPr>
        <w:tab/>
      </w:r>
      <w:r>
        <w:rPr>
          <w:sz w:val="24"/>
          <w:szCs w:val="24"/>
        </w:rPr>
        <w:t xml:space="preserve">Wi-Fi Alliance:  </w:t>
      </w:r>
      <w:r w:rsidRPr="009039FB">
        <w:rPr>
          <w:sz w:val="24"/>
          <w:szCs w:val="24"/>
        </w:rPr>
        <w:t>AFC Specification and Test Plans</w:t>
      </w:r>
      <w:r>
        <w:rPr>
          <w:sz w:val="24"/>
          <w:szCs w:val="24"/>
        </w:rPr>
        <w:t xml:space="preserve">. </w:t>
      </w:r>
      <w:hyperlink r:id="rId14" w:history="1">
        <w:r w:rsidRPr="009039FB">
          <w:rPr>
            <w:rStyle w:val="Hyperlink"/>
            <w:sz w:val="24"/>
            <w:szCs w:val="24"/>
          </w:rPr>
          <w:t>Available online</w:t>
        </w:r>
      </w:hyperlink>
      <w:r>
        <w:rPr>
          <w:sz w:val="24"/>
          <w:szCs w:val="24"/>
        </w:rPr>
        <w:t xml:space="preserve"> [accessed:  </w:t>
      </w:r>
      <w:r w:rsidR="009B2841">
        <w:rPr>
          <w:sz w:val="24"/>
          <w:szCs w:val="24"/>
        </w:rPr>
        <w:t>12 March</w:t>
      </w:r>
      <w:r>
        <w:rPr>
          <w:sz w:val="24"/>
          <w:szCs w:val="24"/>
        </w:rPr>
        <w:t xml:space="preserve"> 2023]</w:t>
      </w:r>
    </w:p>
    <w:p w14:paraId="2923AB88" w14:textId="54206919" w:rsidR="00420136" w:rsidRDefault="00420136" w:rsidP="00420136">
      <w:pPr>
        <w:ind w:left="540" w:hanging="540"/>
        <w:jc w:val="both"/>
        <w:rPr>
          <w:sz w:val="24"/>
          <w:szCs w:val="24"/>
        </w:rPr>
      </w:pPr>
      <w:r w:rsidRPr="00C83170">
        <w:rPr>
          <w:sz w:val="24"/>
          <w:szCs w:val="24"/>
        </w:rPr>
        <w:t>[</w:t>
      </w:r>
      <w:r w:rsidR="0009495F">
        <w:rPr>
          <w:sz w:val="24"/>
          <w:szCs w:val="24"/>
        </w:rPr>
        <w:t>8</w:t>
      </w:r>
      <w:r w:rsidRPr="00C83170">
        <w:rPr>
          <w:sz w:val="24"/>
          <w:szCs w:val="24"/>
        </w:rPr>
        <w:t>]</w:t>
      </w:r>
      <w:r>
        <w:rPr>
          <w:sz w:val="24"/>
          <w:szCs w:val="24"/>
        </w:rPr>
        <w:t xml:space="preserve"> </w:t>
      </w:r>
      <w:r w:rsidR="00103E74">
        <w:rPr>
          <w:sz w:val="24"/>
          <w:szCs w:val="24"/>
        </w:rPr>
        <w:tab/>
      </w:r>
      <w:r>
        <w:rPr>
          <w:sz w:val="24"/>
          <w:szCs w:val="24"/>
        </w:rPr>
        <w:t xml:space="preserve">Wireless Innovation Forum: Specifications. </w:t>
      </w:r>
      <w:hyperlink r:id="rId15" w:history="1">
        <w:r w:rsidRPr="009039FB">
          <w:rPr>
            <w:rStyle w:val="Hyperlink"/>
            <w:sz w:val="24"/>
            <w:szCs w:val="24"/>
          </w:rPr>
          <w:t>Available online</w:t>
        </w:r>
      </w:hyperlink>
      <w:r w:rsidR="009B2841">
        <w:rPr>
          <w:sz w:val="24"/>
          <w:szCs w:val="24"/>
        </w:rPr>
        <w:t xml:space="preserve"> [accessed: 12 March</w:t>
      </w:r>
      <w:r>
        <w:rPr>
          <w:sz w:val="24"/>
          <w:szCs w:val="24"/>
        </w:rPr>
        <w:t xml:space="preserve"> 2023]</w:t>
      </w:r>
    </w:p>
    <w:p w14:paraId="507F0A39" w14:textId="0698614F" w:rsidR="00103E74" w:rsidRPr="00103E74" w:rsidRDefault="00103E74" w:rsidP="00103E74">
      <w:pPr>
        <w:ind w:left="540" w:hanging="540"/>
        <w:jc w:val="both"/>
        <w:rPr>
          <w:sz w:val="24"/>
          <w:szCs w:val="24"/>
        </w:rPr>
      </w:pPr>
      <w:r w:rsidRPr="00103E74">
        <w:rPr>
          <w:sz w:val="24"/>
          <w:szCs w:val="24"/>
        </w:rPr>
        <w:t>[</w:t>
      </w:r>
      <w:r w:rsidR="0009495F">
        <w:rPr>
          <w:sz w:val="24"/>
          <w:szCs w:val="24"/>
        </w:rPr>
        <w:t>9</w:t>
      </w:r>
      <w:r w:rsidRPr="00103E74">
        <w:rPr>
          <w:sz w:val="24"/>
          <w:szCs w:val="24"/>
        </w:rPr>
        <w:t>]</w:t>
      </w:r>
      <w:r w:rsidRPr="00103E74">
        <w:rPr>
          <w:sz w:val="24"/>
          <w:szCs w:val="24"/>
        </w:rPr>
        <w:tab/>
        <w:t xml:space="preserve">“IEEE Standard for Low-Rate Wireless Networks,” in IEEE Std 802.15.4-2020 (Revision of IEEE Std 802.15.4-2015), vol., no., pp.1-800, 23 July 2020, </w:t>
      </w:r>
      <w:proofErr w:type="spellStart"/>
      <w:r w:rsidRPr="00103E74">
        <w:rPr>
          <w:sz w:val="24"/>
          <w:szCs w:val="24"/>
        </w:rPr>
        <w:t>doi</w:t>
      </w:r>
      <w:proofErr w:type="spellEnd"/>
      <w:r w:rsidRPr="00103E74">
        <w:rPr>
          <w:sz w:val="24"/>
          <w:szCs w:val="24"/>
        </w:rPr>
        <w:t>: 10.1109/IEEESTD.2020.9144691.</w:t>
      </w:r>
    </w:p>
    <w:p w14:paraId="483DC492" w14:textId="6D752973" w:rsidR="00103E74" w:rsidRPr="00C83170" w:rsidRDefault="00103E74" w:rsidP="00103E74">
      <w:pPr>
        <w:ind w:left="540" w:hanging="540"/>
        <w:jc w:val="both"/>
        <w:rPr>
          <w:sz w:val="24"/>
          <w:szCs w:val="24"/>
        </w:rPr>
      </w:pPr>
      <w:r w:rsidRPr="00103E74">
        <w:rPr>
          <w:sz w:val="24"/>
          <w:szCs w:val="24"/>
        </w:rPr>
        <w:t>[</w:t>
      </w:r>
      <w:r w:rsidR="0009495F">
        <w:rPr>
          <w:sz w:val="24"/>
          <w:szCs w:val="24"/>
        </w:rPr>
        <w:t>10</w:t>
      </w:r>
      <w:r w:rsidRPr="00103E74">
        <w:rPr>
          <w:sz w:val="24"/>
          <w:szCs w:val="24"/>
        </w:rPr>
        <w:t xml:space="preserve">] </w:t>
      </w:r>
      <w:r w:rsidRPr="00103E74">
        <w:rPr>
          <w:sz w:val="24"/>
          <w:szCs w:val="24"/>
        </w:rPr>
        <w:tab/>
        <w:t xml:space="preserve">“IEEE Standard for Low-Rate Wireless Networks--Amendment 1: Enhanced </w:t>
      </w:r>
      <w:proofErr w:type="spellStart"/>
      <w:r w:rsidRPr="00103E74">
        <w:rPr>
          <w:sz w:val="24"/>
          <w:szCs w:val="24"/>
        </w:rPr>
        <w:t>Ultra Wideband</w:t>
      </w:r>
      <w:proofErr w:type="spellEnd"/>
      <w:r w:rsidRPr="00103E74">
        <w:rPr>
          <w:sz w:val="24"/>
          <w:szCs w:val="24"/>
        </w:rPr>
        <w:t xml:space="preserve"> (UWB) Physical Layers (PHYs) and Associated Ranging Techniques,” in IEEE Std 802.15.4z-2020 (Amendment to IEEE Std 802.15.4-2020), vol., no., pp.1-174, 25 Aug. 2020, </w:t>
      </w:r>
      <w:proofErr w:type="spellStart"/>
      <w:r w:rsidRPr="00103E74">
        <w:rPr>
          <w:sz w:val="24"/>
          <w:szCs w:val="24"/>
        </w:rPr>
        <w:t>doi</w:t>
      </w:r>
      <w:proofErr w:type="spellEnd"/>
      <w:r w:rsidRPr="00103E74">
        <w:rPr>
          <w:sz w:val="24"/>
          <w:szCs w:val="24"/>
        </w:rPr>
        <w:t>: 10.1109/IEEESTD.2020.9179124.</w:t>
      </w:r>
    </w:p>
    <w:p w14:paraId="58784484" w14:textId="77777777" w:rsidR="00420136" w:rsidRPr="00C83170" w:rsidRDefault="00420136" w:rsidP="00420136">
      <w:pPr>
        <w:ind w:left="540" w:hanging="540"/>
        <w:rPr>
          <w:sz w:val="24"/>
          <w:szCs w:val="24"/>
        </w:rPr>
      </w:pPr>
    </w:p>
    <w:p w14:paraId="18E97112" w14:textId="77777777" w:rsidR="00420136" w:rsidRPr="00FA48D9" w:rsidRDefault="00420136" w:rsidP="00420136">
      <w:pPr>
        <w:ind w:left="540" w:hanging="540"/>
        <w:rPr>
          <w:sz w:val="24"/>
          <w:szCs w:val="24"/>
        </w:rPr>
      </w:pPr>
    </w:p>
    <w:p w14:paraId="1E643720" w14:textId="77777777" w:rsidR="005A2224" w:rsidRDefault="005A2224"/>
    <w:sectPr w:rsidR="005A2224">
      <w:footerReference w:type="default" r:id="rId16"/>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459A0" w14:textId="77777777" w:rsidR="002A63A4" w:rsidRDefault="002A63A4">
      <w:r>
        <w:separator/>
      </w:r>
    </w:p>
  </w:endnote>
  <w:endnote w:type="continuationSeparator" w:id="0">
    <w:p w14:paraId="333011B5" w14:textId="77777777" w:rsidR="002A63A4" w:rsidRDefault="002A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Mono">
    <w:altName w:val="Courier New"/>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845C2" w14:textId="0D482156" w:rsidR="005A2224" w:rsidRPr="00AA4A60" w:rsidRDefault="001850FE">
    <w:pPr>
      <w:pStyle w:val="Footer"/>
      <w:tabs>
        <w:tab w:val="clear" w:pos="6480"/>
        <w:tab w:val="center" w:pos="4680"/>
        <w:tab w:val="right" w:pos="9360"/>
      </w:tabs>
      <w:rPr>
        <w:lang w:val="fr-CA"/>
      </w:rPr>
    </w:pPr>
    <w:r w:rsidRPr="00AA4A60">
      <w:rPr>
        <w:lang w:val="fr-CA"/>
      </w:rPr>
      <w:tab/>
    </w:r>
    <w:proofErr w:type="gramStart"/>
    <w:r w:rsidRPr="00AA4A60">
      <w:rPr>
        <w:lang w:val="fr-CA"/>
      </w:rPr>
      <w:t>page</w:t>
    </w:r>
    <w:proofErr w:type="gramEnd"/>
    <w:r w:rsidRPr="00AA4A60">
      <w:rPr>
        <w:lang w:val="fr-CA"/>
      </w:rPr>
      <w:t xml:space="preserve"> </w:t>
    </w:r>
    <w:r>
      <w:fldChar w:fldCharType="begin"/>
    </w:r>
    <w:r w:rsidRPr="00AA4A60">
      <w:rPr>
        <w:lang w:val="fr-CA"/>
      </w:rPr>
      <w:instrText xml:space="preserve"> PAGE </w:instrText>
    </w:r>
    <w:r>
      <w:fldChar w:fldCharType="separate"/>
    </w:r>
    <w:r w:rsidR="009B2841">
      <w:rPr>
        <w:noProof/>
        <w:lang w:val="fr-CA"/>
      </w:rPr>
      <w:t>4</w:t>
    </w:r>
    <w:r>
      <w:fldChar w:fldCharType="end"/>
    </w:r>
    <w:r w:rsidRPr="00AA4A60">
      <w:rPr>
        <w:lang w:val="fr-CA"/>
      </w:rPr>
      <w:tab/>
    </w:r>
  </w:p>
  <w:p w14:paraId="4FE8F8AB" w14:textId="77777777" w:rsidR="005A2224" w:rsidRPr="00AA4A60" w:rsidRDefault="005A2224">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E21EB" w14:textId="77777777" w:rsidR="002A63A4" w:rsidRDefault="002A63A4">
      <w:pPr>
        <w:rPr>
          <w:sz w:val="12"/>
        </w:rPr>
      </w:pPr>
      <w:r>
        <w:separator/>
      </w:r>
    </w:p>
  </w:footnote>
  <w:footnote w:type="continuationSeparator" w:id="0">
    <w:p w14:paraId="6BD7BAE4" w14:textId="77777777" w:rsidR="002A63A4" w:rsidRDefault="002A63A4">
      <w:pPr>
        <w:rPr>
          <w:sz w:val="12"/>
        </w:rPr>
      </w:pPr>
      <w:r>
        <w:continuationSeparator/>
      </w:r>
    </w:p>
  </w:footnote>
  <w:footnote w:id="1">
    <w:p w14:paraId="4EA36F58" w14:textId="77777777" w:rsidR="00420136" w:rsidRDefault="00420136" w:rsidP="00420136">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5EFF"/>
    <w:multiLevelType w:val="multilevel"/>
    <w:tmpl w:val="7292C5C2"/>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126021"/>
    <w:multiLevelType w:val="multilevel"/>
    <w:tmpl w:val="1A8600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52072BF"/>
    <w:multiLevelType w:val="multilevel"/>
    <w:tmpl w:val="A0C4277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A700B3"/>
    <w:multiLevelType w:val="multilevel"/>
    <w:tmpl w:val="E2488AEA"/>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D876F59"/>
    <w:multiLevelType w:val="multilevel"/>
    <w:tmpl w:val="10AA93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44D6F59"/>
    <w:multiLevelType w:val="hybridMultilevel"/>
    <w:tmpl w:val="0028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4F0BBC"/>
    <w:multiLevelType w:val="hybridMultilevel"/>
    <w:tmpl w:val="D40A1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6064122">
    <w:abstractNumId w:val="0"/>
  </w:num>
  <w:num w:numId="2" w16cid:durableId="318118977">
    <w:abstractNumId w:val="3"/>
  </w:num>
  <w:num w:numId="3" w16cid:durableId="232547070">
    <w:abstractNumId w:val="2"/>
  </w:num>
  <w:num w:numId="4" w16cid:durableId="548540070">
    <w:abstractNumId w:val="1"/>
  </w:num>
  <w:num w:numId="5" w16cid:durableId="1765805127">
    <w:abstractNumId w:val="4"/>
  </w:num>
  <w:num w:numId="6" w16cid:durableId="871384039">
    <w:abstractNumId w:val="6"/>
  </w:num>
  <w:num w:numId="7" w16cid:durableId="1309749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autoHyphenation/>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224"/>
    <w:rsid w:val="000003FA"/>
    <w:rsid w:val="00030BC3"/>
    <w:rsid w:val="00032412"/>
    <w:rsid w:val="00047D02"/>
    <w:rsid w:val="0007066C"/>
    <w:rsid w:val="000758CC"/>
    <w:rsid w:val="000831E7"/>
    <w:rsid w:val="00085C0A"/>
    <w:rsid w:val="000869C0"/>
    <w:rsid w:val="0009495F"/>
    <w:rsid w:val="00094C19"/>
    <w:rsid w:val="000A0FB6"/>
    <w:rsid w:val="000A3051"/>
    <w:rsid w:val="000A30B3"/>
    <w:rsid w:val="000D2B88"/>
    <w:rsid w:val="000E0B04"/>
    <w:rsid w:val="00103E74"/>
    <w:rsid w:val="00113E45"/>
    <w:rsid w:val="00131ACD"/>
    <w:rsid w:val="00141DE0"/>
    <w:rsid w:val="00147B97"/>
    <w:rsid w:val="00162F81"/>
    <w:rsid w:val="001650E1"/>
    <w:rsid w:val="00171F12"/>
    <w:rsid w:val="0017706A"/>
    <w:rsid w:val="001850FE"/>
    <w:rsid w:val="00186AE5"/>
    <w:rsid w:val="00190B78"/>
    <w:rsid w:val="001946BD"/>
    <w:rsid w:val="00196779"/>
    <w:rsid w:val="001C546C"/>
    <w:rsid w:val="001C6EC8"/>
    <w:rsid w:val="001F7B3E"/>
    <w:rsid w:val="002167BF"/>
    <w:rsid w:val="002572AA"/>
    <w:rsid w:val="00270A8F"/>
    <w:rsid w:val="00293109"/>
    <w:rsid w:val="00297067"/>
    <w:rsid w:val="002A1002"/>
    <w:rsid w:val="002A63A4"/>
    <w:rsid w:val="002D7933"/>
    <w:rsid w:val="003142DB"/>
    <w:rsid w:val="00317CAF"/>
    <w:rsid w:val="00327D32"/>
    <w:rsid w:val="00332D3A"/>
    <w:rsid w:val="00345A59"/>
    <w:rsid w:val="00371F11"/>
    <w:rsid w:val="00384C03"/>
    <w:rsid w:val="003A3EFD"/>
    <w:rsid w:val="003B1C04"/>
    <w:rsid w:val="003C01EE"/>
    <w:rsid w:val="003E53A2"/>
    <w:rsid w:val="003F6583"/>
    <w:rsid w:val="00403A4D"/>
    <w:rsid w:val="00404E4B"/>
    <w:rsid w:val="004075AA"/>
    <w:rsid w:val="00410D1A"/>
    <w:rsid w:val="00417CE2"/>
    <w:rsid w:val="00420136"/>
    <w:rsid w:val="00431083"/>
    <w:rsid w:val="00431D03"/>
    <w:rsid w:val="004509ED"/>
    <w:rsid w:val="004527D9"/>
    <w:rsid w:val="00466B18"/>
    <w:rsid w:val="0047641D"/>
    <w:rsid w:val="00481CF0"/>
    <w:rsid w:val="004962E8"/>
    <w:rsid w:val="00497446"/>
    <w:rsid w:val="004B4D2C"/>
    <w:rsid w:val="004B5802"/>
    <w:rsid w:val="004B5DC4"/>
    <w:rsid w:val="004C3C46"/>
    <w:rsid w:val="004D19EB"/>
    <w:rsid w:val="004F3D3E"/>
    <w:rsid w:val="00501AEE"/>
    <w:rsid w:val="00504E1A"/>
    <w:rsid w:val="00507526"/>
    <w:rsid w:val="00521101"/>
    <w:rsid w:val="00530EB0"/>
    <w:rsid w:val="005317E3"/>
    <w:rsid w:val="00533019"/>
    <w:rsid w:val="00580295"/>
    <w:rsid w:val="00587A66"/>
    <w:rsid w:val="005A0365"/>
    <w:rsid w:val="005A2224"/>
    <w:rsid w:val="005C2DBB"/>
    <w:rsid w:val="005D09EF"/>
    <w:rsid w:val="005D351E"/>
    <w:rsid w:val="00612F3A"/>
    <w:rsid w:val="006562BA"/>
    <w:rsid w:val="00664DB5"/>
    <w:rsid w:val="0066575C"/>
    <w:rsid w:val="00670FF9"/>
    <w:rsid w:val="00685788"/>
    <w:rsid w:val="00686AE7"/>
    <w:rsid w:val="00686B46"/>
    <w:rsid w:val="00687B67"/>
    <w:rsid w:val="00687E7F"/>
    <w:rsid w:val="006B17D4"/>
    <w:rsid w:val="006B4504"/>
    <w:rsid w:val="006B4DBA"/>
    <w:rsid w:val="006C36A7"/>
    <w:rsid w:val="006C7148"/>
    <w:rsid w:val="006E3253"/>
    <w:rsid w:val="00724EC7"/>
    <w:rsid w:val="00727E3E"/>
    <w:rsid w:val="0076371C"/>
    <w:rsid w:val="007960DB"/>
    <w:rsid w:val="007A0871"/>
    <w:rsid w:val="007A423E"/>
    <w:rsid w:val="007B6570"/>
    <w:rsid w:val="007C6648"/>
    <w:rsid w:val="007D3A1F"/>
    <w:rsid w:val="007E2385"/>
    <w:rsid w:val="007E284A"/>
    <w:rsid w:val="007E5F2E"/>
    <w:rsid w:val="0081609F"/>
    <w:rsid w:val="00821C65"/>
    <w:rsid w:val="008341CF"/>
    <w:rsid w:val="0085615D"/>
    <w:rsid w:val="00864880"/>
    <w:rsid w:val="00875D07"/>
    <w:rsid w:val="008963A6"/>
    <w:rsid w:val="008A04EA"/>
    <w:rsid w:val="008A20F9"/>
    <w:rsid w:val="008A69F5"/>
    <w:rsid w:val="008A6B67"/>
    <w:rsid w:val="008D6BE6"/>
    <w:rsid w:val="008E6AD0"/>
    <w:rsid w:val="008F03D3"/>
    <w:rsid w:val="008F2C01"/>
    <w:rsid w:val="00902A53"/>
    <w:rsid w:val="009102F1"/>
    <w:rsid w:val="009223E6"/>
    <w:rsid w:val="009300B5"/>
    <w:rsid w:val="00935849"/>
    <w:rsid w:val="00940AEC"/>
    <w:rsid w:val="00940F18"/>
    <w:rsid w:val="00982416"/>
    <w:rsid w:val="00984A9C"/>
    <w:rsid w:val="00986576"/>
    <w:rsid w:val="009939E9"/>
    <w:rsid w:val="00996494"/>
    <w:rsid w:val="009B2841"/>
    <w:rsid w:val="009D223B"/>
    <w:rsid w:val="009D3AE1"/>
    <w:rsid w:val="009D3D61"/>
    <w:rsid w:val="009F5024"/>
    <w:rsid w:val="00A01ACE"/>
    <w:rsid w:val="00A047BA"/>
    <w:rsid w:val="00A04891"/>
    <w:rsid w:val="00A05D3A"/>
    <w:rsid w:val="00A067C7"/>
    <w:rsid w:val="00A06E15"/>
    <w:rsid w:val="00A10F3D"/>
    <w:rsid w:val="00A15818"/>
    <w:rsid w:val="00A3049E"/>
    <w:rsid w:val="00A347F3"/>
    <w:rsid w:val="00A60624"/>
    <w:rsid w:val="00A911EC"/>
    <w:rsid w:val="00AA41BE"/>
    <w:rsid w:val="00AA4A60"/>
    <w:rsid w:val="00AB6BEB"/>
    <w:rsid w:val="00AE41CB"/>
    <w:rsid w:val="00AF3F4D"/>
    <w:rsid w:val="00AF7FC1"/>
    <w:rsid w:val="00B370E2"/>
    <w:rsid w:val="00B70588"/>
    <w:rsid w:val="00B73768"/>
    <w:rsid w:val="00B743A1"/>
    <w:rsid w:val="00B84156"/>
    <w:rsid w:val="00B85B12"/>
    <w:rsid w:val="00B95FE9"/>
    <w:rsid w:val="00BA0EF6"/>
    <w:rsid w:val="00BA48F3"/>
    <w:rsid w:val="00BA4FF9"/>
    <w:rsid w:val="00BD5A53"/>
    <w:rsid w:val="00C1766A"/>
    <w:rsid w:val="00C17B4A"/>
    <w:rsid w:val="00C350F4"/>
    <w:rsid w:val="00C51EBB"/>
    <w:rsid w:val="00C62E33"/>
    <w:rsid w:val="00C92909"/>
    <w:rsid w:val="00C969C4"/>
    <w:rsid w:val="00CB2AC3"/>
    <w:rsid w:val="00CB4E91"/>
    <w:rsid w:val="00CC2C5D"/>
    <w:rsid w:val="00CC5960"/>
    <w:rsid w:val="00CF0059"/>
    <w:rsid w:val="00D0048B"/>
    <w:rsid w:val="00D03985"/>
    <w:rsid w:val="00D16DA5"/>
    <w:rsid w:val="00D21C7D"/>
    <w:rsid w:val="00D46EAF"/>
    <w:rsid w:val="00D6353A"/>
    <w:rsid w:val="00D650AE"/>
    <w:rsid w:val="00D66CE8"/>
    <w:rsid w:val="00D744A5"/>
    <w:rsid w:val="00DB20D8"/>
    <w:rsid w:val="00DB25FC"/>
    <w:rsid w:val="00DC2058"/>
    <w:rsid w:val="00DD2336"/>
    <w:rsid w:val="00DD5EE4"/>
    <w:rsid w:val="00DE543F"/>
    <w:rsid w:val="00DF29E1"/>
    <w:rsid w:val="00E057A4"/>
    <w:rsid w:val="00E12FC5"/>
    <w:rsid w:val="00E173A8"/>
    <w:rsid w:val="00E3524E"/>
    <w:rsid w:val="00E567F2"/>
    <w:rsid w:val="00E92591"/>
    <w:rsid w:val="00EB2F42"/>
    <w:rsid w:val="00ED03DC"/>
    <w:rsid w:val="00ED29C9"/>
    <w:rsid w:val="00EE233B"/>
    <w:rsid w:val="00EF2881"/>
    <w:rsid w:val="00EF6759"/>
    <w:rsid w:val="00F0139E"/>
    <w:rsid w:val="00F033D2"/>
    <w:rsid w:val="00F04E43"/>
    <w:rsid w:val="00F1373F"/>
    <w:rsid w:val="00F2106C"/>
    <w:rsid w:val="00F23086"/>
    <w:rsid w:val="00F25992"/>
    <w:rsid w:val="00F353EE"/>
    <w:rsid w:val="00F50728"/>
    <w:rsid w:val="00F53322"/>
    <w:rsid w:val="00F65E35"/>
    <w:rsid w:val="00F93EE3"/>
    <w:rsid w:val="00FA4308"/>
    <w:rsid w:val="00FA48D9"/>
    <w:rsid w:val="00FB12FC"/>
    <w:rsid w:val="00FD7691"/>
    <w:rsid w:val="00FE45F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7A60DC"/>
  <w15:docId w15:val="{66811475-73FC-443C-9832-A2C47640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aliases w:val="ECC Hyperlink"/>
    <w:basedOn w:val="DefaultParagraphFont"/>
    <w:uiPriority w:val="99"/>
    <w:unhideWhenUsed/>
    <w:rsid w:val="00370229"/>
    <w:rPr>
      <w:color w:val="0563C1" w:themeColor="hyperlink"/>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basedOn w:val="DefaultParagraphFont"/>
    <w:uiPriority w:val="99"/>
    <w:semiHidden/>
    <w:unhideWhenUsed/>
    <w:qFormat/>
    <w:rsid w:val="009806EB"/>
    <w:rPr>
      <w:vertAlign w:val="superscript"/>
    </w:rPr>
  </w:style>
  <w:style w:type="character" w:customStyle="1" w:styleId="FootnoteAnchor">
    <w:name w:val="Footnote Anchor"/>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ing">
    <w:name w:val="Line Numbering"/>
  </w:style>
  <w:style w:type="character" w:customStyle="1" w:styleId="NumberingSymbols">
    <w:name w:val="Numbering Symbols"/>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semiHidden/>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character" w:customStyle="1" w:styleId="UnresolvedMention5">
    <w:name w:val="Unresolved Mention5"/>
    <w:basedOn w:val="DefaultParagraphFont"/>
    <w:uiPriority w:val="99"/>
    <w:semiHidden/>
    <w:unhideWhenUsed/>
    <w:rsid w:val="00327D32"/>
    <w:rPr>
      <w:color w:val="605E5C"/>
      <w:shd w:val="clear" w:color="auto" w:fill="E1DFDD"/>
    </w:rPr>
  </w:style>
  <w:style w:type="table" w:styleId="TableGrid">
    <w:name w:val="Table Grid"/>
    <w:basedOn w:val="TableNormal"/>
    <w:uiPriority w:val="39"/>
    <w:rsid w:val="00587A66"/>
    <w:pPr>
      <w:suppressAutoHyphens w:val="0"/>
    </w:pPr>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612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ikolich@ieee.org" TargetMode="External"/><Relationship Id="rId13" Type="http://schemas.openxmlformats.org/officeDocument/2006/relationships/hyperlink" Target="https://www.intel.com/content/www/us/en/wireless-network/spectrum-using-automated-frequency-coordination.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fi.org/product-finder-results?keywords=wi-fi+6E&amp;op=Search&amp;form_build_id=form-5F5bhfMUfZOoa0Xo4k9oQD8nsj0GQLww76EPepJC5QQ&amp;form_id=wifi_cert_api_simple_search_for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fi.org/discover-wi-fi/value-of-wi-fi" TargetMode="External"/><Relationship Id="rId5" Type="http://schemas.openxmlformats.org/officeDocument/2006/relationships/webSettings" Target="webSettings.xml"/><Relationship Id="rId15" Type="http://schemas.openxmlformats.org/officeDocument/2006/relationships/hyperlink" Target="https://6ghz.wirelessinnovation.org/baseline-standards" TargetMode="External"/><Relationship Id="rId10" Type="http://schemas.openxmlformats.org/officeDocument/2006/relationships/hyperlink" Target="https://dynamicspectrumalliance.org/wp-content/uploads/2019/03/DSA_DB-Report_Final_03122019.pdf" TargetMode="External"/><Relationship Id="rId4" Type="http://schemas.openxmlformats.org/officeDocument/2006/relationships/settings" Target="settings.xml"/><Relationship Id="rId9" Type="http://schemas.openxmlformats.org/officeDocument/2006/relationships/hyperlink" Target="https://www.wi-fi.org/news-events/newsroom/wi-fi-6e-momentum-underscores-need-for-entire-6-ghz-band" TargetMode="External"/><Relationship Id="rId14" Type="http://schemas.openxmlformats.org/officeDocument/2006/relationships/hyperlink" Target="https://www.wi-fi.org/file/afc-specification-and-test-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D9879-8976-405E-8FD3-0A2D45904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1723</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doc.: IEEE 802.18-23/0028r6</vt:lpstr>
    </vt:vector>
  </TitlesOfParts>
  <Company>Some Company</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802.18-23/0028r6</dc:title>
  <dc:subject>Submission</dc:subject>
  <dc:creator>Editor</dc:creator>
  <dc:description/>
  <cp:lastModifiedBy>Editor</cp:lastModifiedBy>
  <cp:revision>7</cp:revision>
  <cp:lastPrinted>2023-03-06T06:18:00Z</cp:lastPrinted>
  <dcterms:created xsi:type="dcterms:W3CDTF">2023-04-11T23:52:00Z</dcterms:created>
  <dcterms:modified xsi:type="dcterms:W3CDTF">2023-04-12T00:04:00Z</dcterms:modified>
  <dc:language>sv-SE</dc:language>
</cp:coreProperties>
</file>