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23 March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</w:t>
            </w:r>
            <w:r>
              <w:rPr>
                <w:b w:val="false"/>
                <w:sz w:val="20"/>
              </w:rPr>
              <w:t>4</w:t>
            </w:r>
            <w:r>
              <w:rPr>
                <w:b w:val="false"/>
                <w:sz w:val="20"/>
              </w:rPr>
              <w:t xml:space="preserve"> Mar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23 March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color w:val="000000"/>
                                <w:shd w:fill="FFFF00" w:val="clear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r1: </w:t>
                            </w:r>
                            <w:r>
                              <w:rPr>
                                <w:color w:val="000000"/>
                              </w:rPr>
                              <w:t>editorials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23 March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  <w:br/>
                      </w:r>
                      <w:r>
                        <w:rPr>
                          <w:color w:val="000000"/>
                          <w:shd w:fill="FFFF00" w:val="clear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r1: </w:t>
                      </w:r>
                      <w:r>
                        <w:rPr>
                          <w:color w:val="000000"/>
                        </w:rPr>
                        <w:t>editorials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 Group/Comcast)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Normal"/>
        <w:jc w:val="center"/>
        <w:rPr/>
      </w:pPr>
      <w:r>
        <w:rPr/>
        <w:t xml:space="preserve">IEEE 802.18, RR-TAG website:  </w:t>
      </w:r>
      <w:hyperlink r:id="rId3">
        <w:r>
          <w:rPr>
            <w:rStyle w:val="Internetlnk"/>
          </w:rPr>
          <w:t>https://www.ieee802.org/18/</w:t>
        </w:r>
      </w:hyperlink>
      <w:r>
        <w:rPr/>
        <w:t xml:space="preserve">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23 Mar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4">
        <w:r>
          <w:rPr>
            <w:rStyle w:val="InternetLink"/>
            <w:sz w:val="24"/>
            <w:szCs w:val="24"/>
          </w:rPr>
          <w:t>18-23/0034r1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50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5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6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8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  <w:tab/>
        <w:t>Rich Kennedy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  <w:tab/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23 February 2023 RR-TAG weekly teleconference. 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To approve the weekly meeting minutes of the 23 February 2023 RR-TAG call as shown in the document </w:t>
      </w:r>
      <w:r>
        <w:rPr>
          <w:color w:val="3333CC"/>
          <w:spacing w:val="-10"/>
          <w:sz w:val="24"/>
          <w:szCs w:val="24"/>
          <w:u w:val="single"/>
        </w:rPr>
        <w:t>18-23/0031r0</w:t>
      </w:r>
      <w:r>
        <w:rPr>
          <w:spacing w:val="-10"/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by: </w:t>
        <w:tab/>
        <w:t>Al Petrick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Seconded by:  Amelia Andersdotter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Moment of silence and recognition: Peter Ecclesine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Proposed response to EU RSPG's questionnaire on climate change and spectrum policy </w:t>
      </w:r>
      <w:r>
        <w:rPr>
          <w:sz w:val="24"/>
          <w:szCs w:val="24"/>
        </w:rPr>
        <w:t>(18-23-0037r0), Amelia Andersdotter (Sky Group/Comcast)</w:t>
        <w:br/>
        <w:br/>
        <w:t>The document was presented to the group.</w:t>
        <w:br/>
        <w:br/>
        <w:t>One member has already provided offline feedback on the draft text. Two other members are willing to contribute more on the 802.15 family of standards capacities.</w:t>
        <w:br/>
        <w:br/>
        <w:t>C: Better representation of 802.15 features are needed.</w:t>
        <w:br/>
        <w:t>C: Spectrum which does not currently contain high-power transmitters is suitable for very low power devices.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NTIA consultation on national spectrum strategy, </w:t>
      </w:r>
      <w:r>
        <w:rPr>
          <w:sz w:val="24"/>
          <w:szCs w:val="24"/>
        </w:rPr>
        <w:t>Edward Au (Chair)</w:t>
        <w:br/>
        <w:br/>
        <w:t>The NTIA consultation was presented. Agenda slide deck, slides 14-15.</w:t>
        <w:br/>
        <w:br/>
      </w:r>
      <w:r>
        <w:rPr>
          <w:sz w:val="24"/>
          <w:szCs w:val="24"/>
          <w:shd w:fill="FFFF00" w:val="clear"/>
        </w:rPr>
        <w:t>Call for submissions and ideas to the Chair for compilation of a draft.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</w:rPr>
        <w:t xml:space="preserve">ITU-R Working Party 5A submission, </w:t>
      </w:r>
      <w:r>
        <w:rPr/>
        <w:t>(</w:t>
      </w:r>
      <w:hyperlink r:id="rId9">
        <w:r>
          <w:rPr>
            <w:rStyle w:val="InternetLink"/>
          </w:rPr>
          <w:t>18-23-0035r0</w:t>
        </w:r>
      </w:hyperlink>
      <w:r>
        <w:rPr/>
        <w:t>), Hassan Yaghoobi (Intel)</w:t>
        <w:br/>
        <w:br/>
      </w:r>
      <w:r>
        <w:rPr>
          <w:sz w:val="24"/>
          <w:szCs w:val="24"/>
        </w:rPr>
        <w:t xml:space="preserve">The draft was presented to the group. </w:t>
      </w:r>
      <w:r>
        <w:rPr>
          <w:sz w:val="24"/>
          <w:szCs w:val="24"/>
          <w:shd w:fill="FFFF00" w:val="clear"/>
        </w:rPr>
        <w:t>Feedback should be sent to Hassan Yaghoobi, reflector or group leadership offline. Motion for approval anticipated for 30 Mar 2023 call.</w:t>
      </w:r>
      <w:r>
        <w:rPr/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 xml:space="preserve">The ISUS ad-hoc calls on 24 and 31 March 2023 are canceled. </w:t>
        <w:br/>
        <w:br/>
        <w:t>The weekly teleconference call is scheduled for 30 March 2023.</w:t>
      </w:r>
    </w:p>
    <w:p>
      <w:pPr>
        <w:pStyle w:val="ListParagraph"/>
        <w:spacing w:before="0" w:after="0"/>
        <w:ind w:left="36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rPr/>
      </w:pPr>
      <w:r>
        <w:rPr>
          <w:sz w:val="24"/>
          <w:szCs w:val="24"/>
        </w:rPr>
        <w:t>Reminder of registration for the IEEE 802 Wireless Interim meeting in May 2023.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attendees, 19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30 Mar 2023, 15:00 ET. Next 802.18 Wireless Interim session is scheduled for week: 15 May to 19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https://mentor.ieee.org/802.18/dcn/16/18-16-0038-30-0000-teleconference-call-in-info.pptx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IEEE 802 Wireless Interim meeting is 15-19 May 2023 in Orlando, Florida, US.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22 September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0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1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16:02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008"/>
        <w:gridCol w:w="2520"/>
        <w:gridCol w:w="4590"/>
        <w:gridCol w:w="720"/>
      </w:tblGrid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23-Mar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Scott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Andy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NCTA – The Internet &amp; Television Association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18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19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23-Mar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2"/>
      <w:footerReference w:type="default" r:id="rId13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Mar 2023</w:t>
      <w:tab/>
      <w:tab/>
      <w:t>doc.: IEEE 802.18-23-00</w:t>
    </w:r>
    <w:r>
      <w:rPr/>
      <w:t>38</w:t>
    </w:r>
    <w:r>
      <w:rPr/>
      <w:t>r</w:t>
    </w:r>
    <w:r>
      <w:rPr/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character" w:styleId="LineNumbering">
    <w:name w:val="Line Number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www.ieee802.org/18/" TargetMode="External"/><Relationship Id="rId4" Type="http://schemas.openxmlformats.org/officeDocument/2006/relationships/hyperlink" Target="https://mentor.ieee.org/802.18/dcn/23/18-23-0034-01-0000-rr-tag-agenda-23-march-2023.pptx" TargetMode="External"/><Relationship Id="rId5" Type="http://schemas.openxmlformats.org/officeDocument/2006/relationships/hyperlink" Target="https://www.ieee802.org/18/RRTAG_Voters.pdf" TargetMode="External"/><Relationship Id="rId6" Type="http://schemas.openxmlformats.org/officeDocument/2006/relationships/hyperlink" Target="https://mentor.ieee.org/802-ec/dcn/21/ec-21-0207-23-0PNP-ieee-802-lmsc-working-group-policies-and-procedures.pdf" TargetMode="External"/><Relationship Id="rId7" Type="http://schemas.openxmlformats.org/officeDocument/2006/relationships/hyperlink" Target="http://www.ieee802.org/devdocs.shtml" TargetMode="External"/><Relationship Id="rId8" Type="http://schemas.openxmlformats.org/officeDocument/2006/relationships/hyperlink" Target="https://standards.ieee.org/about/policies/opman/" TargetMode="External"/><Relationship Id="rId9" Type="http://schemas.openxmlformats.org/officeDocument/2006/relationships/hyperlink" Target="https://mentor.ieee.org/802.18/dcn/23/18-23-0035-00-0000-proposed-modifications-to-itu-r-m-1450-5-for-may-2023-wp5a-meeting.docx" TargetMode="External"/><Relationship Id="rId10" Type="http://schemas.openxmlformats.org/officeDocument/2006/relationships/hyperlink" Target="https://ieee802.org/16/cal-temp.html" TargetMode="External"/><Relationship Id="rId11" Type="http://schemas.openxmlformats.org/officeDocument/2006/relationships/hyperlink" Target="https://calendar.google.com/calendar/embed?src=c2gedttabtbj4bps23j4847004@group.calendar.google.com&amp;ctz=America%2FNew_Yor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8718-BF7D-4FC8-A8BA-BA027CA6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31766</TotalTime>
  <Application>LibreOffice/7.4.6.2$Linux_X86_64 LibreOffice_project/40$Build-2</Application>
  <AppVersion>15.0000</AppVersion>
  <Pages>4</Pages>
  <Words>857</Words>
  <Characters>4797</Characters>
  <CharactersWithSpaces>5507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2023-03-24T20:45:04Z</dcterms:modified>
  <cp:revision>61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