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23 February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w:t>
            </w:r>
            <w:r>
              <w:rPr>
                <w:b w:val="false"/>
                <w:sz w:val="20"/>
              </w:rPr>
              <w:t>8</w:t>
            </w:r>
            <w:r>
              <w:rPr>
                <w:b w:val="false"/>
                <w:sz w:val="20"/>
              </w:rPr>
              <w:t xml:space="preserve"> February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0D1ED369">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(RR-TAG) for the weekly teleconference call on 23 February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p>
                            <w:pPr>
                              <w:pStyle w:val="Raminnehll"/>
                              <w:rPr>
                                <w:color w:val="000000"/>
                              </w:rPr>
                            </w:pPr>
                            <w:r>
                              <w:rPr/>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0D1ED369">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(RR-TAG) for the weekly teleconference call on 23 February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p>
                      <w:pPr>
                        <w:pStyle w:val="Raminnehll"/>
                        <w:rPr>
                          <w:color w:val="000000"/>
                        </w:rPr>
                      </w:pPr>
                      <w:r>
                        <w:rPr/>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u w:val="none"/>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These are minutes of the IEEE 802.18 RR-TAG teleconference on Thursday 16 Feb 2023, 15:00 ET.</w:t>
        <w:br/>
      </w:r>
    </w:p>
    <w:p>
      <w:pPr>
        <w:pStyle w:val="Normal"/>
        <w:numPr>
          <w:ilvl w:val="0"/>
          <w:numId w:val="1"/>
        </w:numPr>
        <w:spacing w:before="0" w:after="0"/>
        <w:contextualSpacing/>
        <w:rPr>
          <w:sz w:val="24"/>
          <w:szCs w:val="24"/>
        </w:rPr>
      </w:pPr>
      <w:r>
        <w:rPr>
          <w:sz w:val="24"/>
          <w:szCs w:val="24"/>
        </w:rPr>
        <w:t>Chair calls the meeting to order at 15:00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sz w:val="24"/>
            <w:szCs w:val="24"/>
          </w:rPr>
          <w:t>18-23/027r1</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Group officers and voting membership</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49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4</w:t>
      </w:r>
    </w:p>
    <w:p>
      <w:pPr>
        <w:pStyle w:val="Normal"/>
        <w:numPr>
          <w:ilvl w:val="2"/>
          <w:numId w:val="1"/>
        </w:numPr>
        <w:spacing w:before="0" w:after="0"/>
        <w:contextualSpacing/>
        <w:rPr>
          <w:sz w:val="24"/>
          <w:szCs w:val="24"/>
        </w:rPr>
      </w:pPr>
      <w:r>
        <w:rPr>
          <w:sz w:val="24"/>
          <w:szCs w:val="24"/>
        </w:rPr>
        <w:t xml:space="preserve">  </w:t>
      </w:r>
      <w:r>
        <w:rPr>
          <w:sz w:val="24"/>
          <w:szCs w:val="24"/>
        </w:rPr>
        <w:t>Aspirant members:  12</w:t>
      </w:r>
    </w:p>
    <w:p>
      <w:pPr>
        <w:pStyle w:val="Normal"/>
        <w:numPr>
          <w:ilvl w:val="2"/>
          <w:numId w:val="1"/>
        </w:numPr>
        <w:spacing w:before="0" w:after="0"/>
        <w:contextualSpacing/>
        <w:rPr/>
      </w:pPr>
      <w:r>
        <w:rPr>
          <w:sz w:val="24"/>
          <w:szCs w:val="24"/>
        </w:rPr>
        <w:t xml:space="preserve">  </w:t>
      </w:r>
      <w:hyperlink r:id="rId4">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5">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Amelia Andersdotter</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draft meeting minutes from 16 February 2023 RR-TAG weekly teleconference. </w:t>
        <w:br/>
      </w:r>
      <w:r>
        <w:rPr>
          <w:b/>
          <w:bCs/>
          <w:sz w:val="24"/>
          <w:szCs w:val="24"/>
        </w:rPr>
        <w:br/>
        <w:t>Motion #2 (internal):</w:t>
      </w:r>
      <w:r>
        <w:rPr>
          <w:sz w:val="24"/>
          <w:szCs w:val="24"/>
        </w:rPr>
        <w:t xml:space="preserve"> To approve the weekly meeting minutes of the 16 February 2023 RR-TAG call as shown in the document </w:t>
      </w:r>
      <w:hyperlink r:id="rId8">
        <w:r>
          <w:rPr>
            <w:rStyle w:val="InternetLink"/>
            <w:color w:val="0563C1" w:themeColor="hyperlink"/>
            <w:sz w:val="24"/>
            <w:szCs w:val="24"/>
            <w:u w:val="none"/>
          </w:rPr>
          <w:t>18-23/0029r0</w:t>
        </w:r>
      </w:hyperlink>
      <w:r>
        <w:rPr>
          <w:sz w:val="24"/>
          <w:szCs w:val="24"/>
        </w:rPr>
        <w:t>, with editorial privilege for the 802.18 Chair.</w:t>
      </w:r>
    </w:p>
    <w:p>
      <w:pPr>
        <w:pStyle w:val="Normal"/>
        <w:spacing w:before="0" w:after="0"/>
        <w:ind w:left="1440" w:hanging="0"/>
        <w:contextualSpacing/>
        <w:rPr>
          <w:sz w:val="24"/>
          <w:szCs w:val="24"/>
        </w:rPr>
      </w:pPr>
      <w:r>
        <w:rPr>
          <w:sz w:val="24"/>
          <w:szCs w:val="24"/>
        </w:rPr>
        <w:t xml:space="preserve">Moved by: </w:t>
        <w:tab/>
        <w:t>Al Petrick</w:t>
      </w:r>
    </w:p>
    <w:p>
      <w:pPr>
        <w:pStyle w:val="Normal"/>
        <w:spacing w:before="0" w:after="0"/>
        <w:ind w:left="1440" w:hanging="0"/>
        <w:contextualSpacing/>
        <w:rPr>
          <w:sz w:val="24"/>
          <w:szCs w:val="24"/>
        </w:rPr>
      </w:pPr>
      <w:r>
        <w:rPr>
          <w:sz w:val="24"/>
          <w:szCs w:val="24"/>
        </w:rPr>
        <w:t>Seconded by:  Amelia Andersdotter</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Approved with unanimous consent</w:t>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9">
        <w:r>
          <w:rPr>
            <w:rStyle w:val="InternetLink"/>
            <w:sz w:val="24"/>
            <w:szCs w:val="24"/>
          </w:rPr>
          <w:t>18-22-0035r59</w:t>
        </w:r>
      </w:hyperlink>
      <w:r>
        <w:rPr>
          <w:sz w:val="24"/>
          <w:szCs w:val="24"/>
        </w:rPr>
        <w:t>), Edward Au (Chair)</w:t>
        <w:br/>
        <w:br/>
        <w:t>The Chair reminded the group of the submission deadline for the consultations.</w:t>
        <w:br/>
      </w:r>
    </w:p>
    <w:p>
      <w:pPr>
        <w:pStyle w:val="ListParagraph"/>
        <w:numPr>
          <w:ilvl w:val="0"/>
          <w:numId w:val="1"/>
        </w:numPr>
        <w:spacing w:before="0" w:after="0"/>
        <w:contextualSpacing/>
        <w:rPr/>
      </w:pPr>
      <w:r>
        <w:rPr>
          <w:b/>
          <w:sz w:val="24"/>
          <w:szCs w:val="24"/>
        </w:rPr>
        <w:t>Proposed response to Singapore IMDA's consultation, (</w:t>
      </w:r>
      <w:hyperlink r:id="rId10">
        <w:r>
          <w:rPr>
            <w:rStyle w:val="InternetLink"/>
            <w:b/>
            <w:sz w:val="24"/>
            <w:szCs w:val="24"/>
          </w:rPr>
          <w:t>18-23-0028r1</w:t>
        </w:r>
      </w:hyperlink>
      <w:r>
        <w:rPr>
          <w:b/>
          <w:sz w:val="24"/>
          <w:szCs w:val="24"/>
        </w:rPr>
        <w:t xml:space="preserve">), </w:t>
      </w:r>
      <w:r>
        <w:rPr>
          <w:b w:val="false"/>
          <w:bCs w:val="false"/>
          <w:sz w:val="24"/>
          <w:szCs w:val="24"/>
        </w:rPr>
        <w:t>Hassan Yaghoobi (Intel), Amelia Andersdotter (Sky Group/Comcast), Edward Au (Huawei) et al</w:t>
      </w:r>
      <w:r>
        <w:rPr>
          <w:sz w:val="24"/>
          <w:szCs w:val="24"/>
        </w:rPr>
        <w:br/>
        <w:br/>
        <w:t xml:space="preserve">Stuart Kerry takes over the chair role while Edward Au presents. </w:t>
        <w:br/>
        <w:br/>
        <w:t xml:space="preserve">Presentation of 18-23-0028r1. Document was discussed on the .18 reflector in the week leading up to the weekly teleconference. Discussion on power levels. </w:t>
        <w:br/>
        <w:br/>
        <w:t>Edward Au takes back chair role from Stuart Kerry.</w:t>
      </w:r>
      <w:r>
        <w:rPr>
          <w:b/>
          <w:sz w:val="24"/>
          <w:szCs w:val="24"/>
        </w:rPr>
        <w:br/>
      </w:r>
    </w:p>
    <w:p>
      <w:pPr>
        <w:pStyle w:val="ListParagraph"/>
        <w:numPr>
          <w:ilvl w:val="1"/>
          <w:numId w:val="1"/>
        </w:numPr>
        <w:spacing w:before="0" w:after="0"/>
        <w:contextualSpacing/>
        <w:rPr/>
      </w:pPr>
      <w:r>
        <w:rPr>
          <w:b/>
          <w:bCs/>
          <w:sz w:val="24"/>
          <w:szCs w:val="24"/>
          <w:shd w:fill="auto" w:val="clear"/>
        </w:rPr>
        <w:t xml:space="preserve">Motion #3 (External): </w:t>
      </w:r>
      <w:r>
        <w:rPr>
          <w:b w:val="false"/>
          <w:bCs w:val="false"/>
          <w:sz w:val="24"/>
          <w:szCs w:val="24"/>
          <w:shd w:fill="auto" w:val="clear"/>
        </w:rPr>
        <w:t xml:space="preserve"> Move to approve document 18-23/0028r1 in response to Singapore IMDA’s consultation on the “Proposed Allocation of 6 GHz band in Singapore” review and approval by the IEEE 802 LMSC for submission to Singapore IMDA by the response deadline. The IEEE 802.18 Chair is authorized to make editorial changes as necessary.</w:t>
        <w:br/>
        <w:br/>
      </w:r>
      <w:r>
        <w:rPr>
          <w:b/>
          <w:bCs/>
          <w:sz w:val="24"/>
          <w:szCs w:val="24"/>
          <w:shd w:fill="auto" w:val="clear"/>
        </w:rPr>
        <w:t>Moved</w:t>
      </w:r>
      <w:r>
        <w:rPr>
          <w:b w:val="false"/>
          <w:bCs w:val="false"/>
          <w:sz w:val="24"/>
          <w:szCs w:val="24"/>
          <w:shd w:fill="auto" w:val="clear"/>
        </w:rPr>
        <w:t>:                Stuart Kerry</w:t>
        <w:br/>
      </w:r>
      <w:r>
        <w:rPr>
          <w:b/>
          <w:bCs/>
          <w:sz w:val="24"/>
          <w:szCs w:val="24"/>
          <w:shd w:fill="auto" w:val="clear"/>
        </w:rPr>
        <w:t>Seconded:</w:t>
      </w:r>
      <w:r>
        <w:rPr>
          <w:b w:val="false"/>
          <w:bCs w:val="false"/>
          <w:sz w:val="24"/>
          <w:szCs w:val="24"/>
          <w:shd w:fill="auto" w:val="clear"/>
        </w:rPr>
        <w:t xml:space="preserve">           Hassan Yaghoobi</w:t>
        <w:br/>
      </w:r>
      <w:r>
        <w:rPr>
          <w:b/>
          <w:bCs/>
          <w:sz w:val="24"/>
          <w:szCs w:val="24"/>
          <w:shd w:fill="auto" w:val="clear"/>
        </w:rPr>
        <w:t>Discussion:</w:t>
      </w:r>
      <w:r>
        <w:rPr>
          <w:b w:val="false"/>
          <w:bCs w:val="false"/>
          <w:sz w:val="24"/>
          <w:szCs w:val="24"/>
          <w:shd w:fill="auto" w:val="clear"/>
        </w:rPr>
        <w:t xml:space="preserve">         None</w:t>
        <w:br/>
      </w:r>
      <w:r>
        <w:rPr>
          <w:b/>
          <w:bCs/>
          <w:sz w:val="24"/>
          <w:szCs w:val="24"/>
          <w:shd w:fill="auto" w:val="clear"/>
        </w:rPr>
        <w:t xml:space="preserve">Attendees:           </w:t>
      </w:r>
      <w:r>
        <w:rPr>
          <w:b w:val="false"/>
          <w:bCs w:val="false"/>
          <w:sz w:val="24"/>
          <w:szCs w:val="24"/>
          <w:shd w:fill="auto" w:val="clear"/>
        </w:rPr>
        <w:t>21</w:t>
        <w:br/>
      </w:r>
      <w:r>
        <w:rPr>
          <w:b/>
          <w:bCs/>
          <w:sz w:val="24"/>
          <w:szCs w:val="24"/>
          <w:shd w:fill="auto" w:val="clear"/>
        </w:rPr>
        <w:t>Voters</w:t>
      </w:r>
      <w:r>
        <w:rPr>
          <w:b w:val="false"/>
          <w:bCs w:val="false"/>
          <w:sz w:val="24"/>
          <w:szCs w:val="24"/>
          <w:shd w:fill="auto" w:val="clear"/>
        </w:rPr>
        <w:t xml:space="preserve"> (present): 21</w:t>
        <w:br/>
      </w:r>
      <w:r>
        <w:rPr>
          <w:b/>
          <w:bCs/>
          <w:sz w:val="24"/>
          <w:szCs w:val="24"/>
          <w:shd w:fill="auto" w:val="clear"/>
        </w:rPr>
        <w:t>Result:</w:t>
      </w:r>
      <w:r>
        <w:rPr>
          <w:b w:val="false"/>
          <w:bCs w:val="false"/>
          <w:sz w:val="24"/>
          <w:szCs w:val="24"/>
          <w:shd w:fill="auto" w:val="clear"/>
        </w:rPr>
        <w:t xml:space="preserve">                 14 Yes / 0 No / 3 Abstain, motion passes</w:t>
        <w:br/>
      </w:r>
      <w:r>
        <w:rPr>
          <w:b/>
          <w:bCs/>
          <w:sz w:val="24"/>
          <w:szCs w:val="24"/>
          <w:shd w:fill="auto" w:val="clear"/>
        </w:rPr>
        <w:t>Remarks:</w:t>
      </w:r>
      <w:r>
        <w:rPr>
          <w:b w:val="false"/>
          <w:bCs w:val="false"/>
          <w:sz w:val="24"/>
          <w:szCs w:val="24"/>
          <w:shd w:fill="auto" w:val="clear"/>
        </w:rPr>
        <w:t xml:space="preserve"> Chair did not vote</w:t>
      </w:r>
      <w:r>
        <w:rPr>
          <w:b/>
          <w:sz w:val="24"/>
          <w:szCs w:val="24"/>
        </w:rPr>
        <w:br/>
      </w:r>
    </w:p>
    <w:p>
      <w:pPr>
        <w:pStyle w:val="ListParagraph"/>
        <w:numPr>
          <w:ilvl w:val="0"/>
          <w:numId w:val="1"/>
        </w:numPr>
        <w:spacing w:before="0" w:after="0"/>
        <w:contextualSpacing/>
        <w:rPr>
          <w:b/>
          <w:b/>
          <w:bCs/>
          <w:sz w:val="24"/>
          <w:szCs w:val="24"/>
        </w:rPr>
      </w:pPr>
      <w:r>
        <w:rPr>
          <w:b/>
          <w:bCs/>
          <w:sz w:val="24"/>
          <w:szCs w:val="24"/>
        </w:rPr>
        <w:t>General discussion items</w:t>
        <w:br/>
      </w:r>
    </w:p>
    <w:p>
      <w:pPr>
        <w:pStyle w:val="ListParagraph"/>
        <w:numPr>
          <w:ilvl w:val="1"/>
          <w:numId w:val="1"/>
        </w:numPr>
        <w:spacing w:before="0" w:after="0"/>
        <w:contextualSpacing/>
        <w:rPr>
          <w:b/>
          <w:b/>
          <w:bCs/>
          <w:sz w:val="24"/>
          <w:szCs w:val="24"/>
        </w:rPr>
      </w:pPr>
      <w:r>
        <w:rPr>
          <w:b/>
          <w:bCs/>
          <w:sz w:val="24"/>
          <w:szCs w:val="24"/>
        </w:rPr>
        <w:t>Europe</w:t>
      </w:r>
    </w:p>
    <w:p>
      <w:pPr>
        <w:pStyle w:val="ListParagraph"/>
        <w:numPr>
          <w:ilvl w:val="0"/>
          <w:numId w:val="0"/>
        </w:numPr>
        <w:spacing w:before="0" w:after="0"/>
        <w:ind w:left="720" w:hanging="0"/>
        <w:contextualSpacing/>
        <w:rPr/>
      </w:pPr>
      <w:r>
        <w:rPr>
          <w:b w:val="false"/>
          <w:bCs w:val="false"/>
          <w:sz w:val="24"/>
          <w:szCs w:val="24"/>
        </w:rPr>
        <w:br/>
        <w:t>No other updates.</w:t>
      </w:r>
      <w:r>
        <w:rPr>
          <w:b/>
          <w:bCs/>
          <w:sz w:val="24"/>
          <w:szCs w:val="24"/>
        </w:rPr>
        <w:br/>
      </w:r>
    </w:p>
    <w:p>
      <w:pPr>
        <w:pStyle w:val="ListParagraph"/>
        <w:numPr>
          <w:ilvl w:val="1"/>
          <w:numId w:val="1"/>
        </w:numPr>
        <w:spacing w:before="0" w:after="0"/>
        <w:contextualSpacing/>
        <w:rPr/>
      </w:pPr>
      <w:r>
        <w:rPr>
          <w:b/>
          <w:bCs/>
          <w:sz w:val="24"/>
          <w:szCs w:val="24"/>
        </w:rPr>
        <w:t>Americas</w:t>
      </w:r>
      <w:r>
        <w:rPr>
          <w:b w:val="false"/>
          <w:bCs w:val="false"/>
          <w:sz w:val="24"/>
          <w:szCs w:val="24"/>
        </w:rPr>
        <w:br/>
        <w:br/>
        <w:t>No other updates.</w:t>
      </w:r>
      <w:r>
        <w:rPr>
          <w:b/>
          <w:bCs/>
          <w:sz w:val="24"/>
          <w:szCs w:val="24"/>
        </w:rPr>
        <w:br/>
      </w:r>
    </w:p>
    <w:p>
      <w:pPr>
        <w:pStyle w:val="ListParagraph"/>
        <w:numPr>
          <w:ilvl w:val="1"/>
          <w:numId w:val="1"/>
        </w:numPr>
        <w:spacing w:before="0" w:after="0"/>
        <w:contextualSpacing/>
        <w:rPr/>
      </w:pPr>
      <w:r>
        <w:rPr>
          <w:b/>
          <w:bCs/>
          <w:sz w:val="24"/>
          <w:szCs w:val="24"/>
        </w:rPr>
        <w:t>Asia/Pacific</w:t>
        <w:br/>
        <w:br/>
      </w:r>
      <w:r>
        <w:rPr>
          <w:b w:val="false"/>
          <w:bCs w:val="false"/>
          <w:sz w:val="24"/>
          <w:szCs w:val="24"/>
        </w:rPr>
        <w:t>No updates.</w:t>
      </w:r>
      <w:r>
        <w:rPr>
          <w:b/>
          <w:bCs/>
          <w:sz w:val="24"/>
          <w:szCs w:val="24"/>
        </w:rPr>
        <w:br/>
      </w:r>
    </w:p>
    <w:p>
      <w:pPr>
        <w:pStyle w:val="ListParagraph"/>
        <w:numPr>
          <w:ilvl w:val="1"/>
          <w:numId w:val="1"/>
        </w:numPr>
        <w:spacing w:before="0" w:after="0"/>
        <w:contextualSpacing/>
        <w:rPr/>
      </w:pPr>
      <w:r>
        <w:rPr>
          <w:b/>
          <w:bCs/>
          <w:sz w:val="24"/>
          <w:szCs w:val="24"/>
        </w:rPr>
        <w:t>ITU-R</w:t>
        <w:br/>
        <w:br/>
      </w:r>
      <w:r>
        <w:rPr>
          <w:b w:val="false"/>
          <w:bCs w:val="false"/>
          <w:sz w:val="24"/>
          <w:szCs w:val="24"/>
        </w:rPr>
        <w:t>A liaison statement from ITU-R WP5D has been uploaded to the 802.18 mentor during the meeting (</w:t>
      </w:r>
      <w:hyperlink r:id="rId11">
        <w:r>
          <w:rPr>
            <w:rStyle w:val="InternetLink"/>
            <w:b w:val="false"/>
            <w:bCs w:val="false"/>
            <w:sz w:val="24"/>
            <w:szCs w:val="24"/>
          </w:rPr>
          <w:t>18-23-0030r0</w:t>
        </w:r>
      </w:hyperlink>
      <w:r>
        <w:rPr>
          <w:b w:val="false"/>
          <w:bCs w:val="false"/>
          <w:sz w:val="24"/>
          <w:szCs w:val="24"/>
        </w:rPr>
        <w:t xml:space="preserve">). </w:t>
      </w:r>
      <w:r>
        <w:rPr>
          <w:b w:val="false"/>
          <w:bCs w:val="false"/>
          <w:sz w:val="24"/>
          <w:szCs w:val="24"/>
        </w:rPr>
        <w:t xml:space="preserve">The IEEE 802.11 ITU AGH will have a call on 2 March 2023, 16:00 Pacific time, as well as during the IEEE 802 March Plenary meeting. </w:t>
        <w:br/>
      </w:r>
    </w:p>
    <w:p>
      <w:pPr>
        <w:pStyle w:val="ListParagraph"/>
        <w:numPr>
          <w:ilvl w:val="0"/>
          <w:numId w:val="1"/>
        </w:numPr>
        <w:spacing w:before="0" w:after="0"/>
        <w:contextualSpacing/>
        <w:rPr/>
      </w:pPr>
      <w:r>
        <w:rPr>
          <w:b/>
          <w:bCs/>
          <w:sz w:val="24"/>
          <w:szCs w:val="24"/>
        </w:rPr>
        <w:t>Reminder of future meetings</w:t>
      </w:r>
      <w:r>
        <w:rPr>
          <w:sz w:val="24"/>
          <w:szCs w:val="24"/>
        </w:rPr>
        <w:br/>
        <w:br/>
        <w:t>The weekly teleconference call is scheduled for 2 March 2023.</w:t>
      </w:r>
    </w:p>
    <w:p>
      <w:pPr>
        <w:pStyle w:val="ListParagraph"/>
        <w:numPr>
          <w:ilvl w:val="0"/>
          <w:numId w:val="0"/>
        </w:numPr>
        <w:spacing w:before="0" w:after="0"/>
        <w:ind w:left="360" w:hanging="0"/>
        <w:contextualSpacing/>
        <w:rPr>
          <w:b/>
          <w:b/>
          <w:sz w:val="24"/>
          <w:szCs w:val="24"/>
        </w:rPr>
      </w:pPr>
      <w:r>
        <w:rPr>
          <w:b/>
          <w:sz w:val="24"/>
          <w:szCs w:val="24"/>
        </w:rPr>
      </w:r>
    </w:p>
    <w:p>
      <w:pPr>
        <w:pStyle w:val="ListParagraph"/>
        <w:numPr>
          <w:ilvl w:val="0"/>
          <w:numId w:val="0"/>
        </w:numPr>
        <w:spacing w:before="0" w:after="0"/>
        <w:ind w:left="360" w:hanging="0"/>
        <w:contextualSpacing/>
        <w:rPr/>
      </w:pPr>
      <w:r>
        <w:rPr>
          <w:b w:val="false"/>
          <w:bCs w:val="false"/>
          <w:sz w:val="24"/>
          <w:szCs w:val="24"/>
        </w:rPr>
        <w:t>Reminder of registration for the IEEE 802 Plenary meeting in March, 2023.</w:t>
        <w:br/>
        <w:br/>
        <w:t>Reminder of registration for the IEEE 802 Wireless Interim meeting in May, 2023.</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left="720" w:hanging="0"/>
        <w:contextualSpacing/>
        <w:rPr>
          <w:sz w:val="24"/>
          <w:szCs w:val="24"/>
        </w:rPr>
      </w:pPr>
      <w:r>
        <w:rPr>
          <w:sz w:val="24"/>
          <w:szCs w:val="24"/>
        </w:rPr>
      </w:r>
    </w:p>
    <w:p>
      <w:pPr>
        <w:pStyle w:val="Normal"/>
        <w:spacing w:before="0" w:after="0"/>
        <w:ind w:left="720" w:hanging="0"/>
        <w:contextualSpacing/>
        <w:rPr>
          <w:sz w:val="24"/>
          <w:szCs w:val="24"/>
        </w:rPr>
      </w:pPr>
      <w:r>
        <w:rPr>
          <w:sz w:val="24"/>
          <w:szCs w:val="24"/>
        </w:rPr>
        <w:t>Chair called for AOB. None heard.</w:t>
        <w:b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 xml:space="preserve">21 attendees, 21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802.18 weekly teleconference is scheduled for 2 Mar 2023, 15:00 ET. Next 802.18 plenary in-person and teleconference calls scheduled for week: 12 Mar to 17 Mar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https://mentor.ieee.org/802.18/dcn/16/18-16-0038-29-0000-teleconference-call-in-info.pptx</w:t>
      </w:r>
    </w:p>
    <w:p>
      <w:pPr>
        <w:pStyle w:val="Normal"/>
        <w:numPr>
          <w:ilvl w:val="3"/>
          <w:numId w:val="1"/>
        </w:numPr>
        <w:spacing w:before="0" w:after="0"/>
        <w:contextualSpacing/>
        <w:rPr>
          <w:color w:val="000000"/>
          <w:sz w:val="24"/>
          <w:szCs w:val="24"/>
        </w:rPr>
      </w:pPr>
      <w:bookmarkStart w:id="0" w:name="_GoBack"/>
      <w:r>
        <w:rPr>
          <w:color w:val="000000"/>
          <w:sz w:val="24"/>
          <w:szCs w:val="24"/>
        </w:rPr>
        <w:t xml:space="preserve">IEEE 802 Plenary meeting is 12-17 March 2023 in Atlanta, Georgia, US.  </w:t>
      </w:r>
      <w:bookmarkEnd w:id="0"/>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25 May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2">
        <w:r>
          <w:rPr>
            <w:rStyle w:val="Internetlnk"/>
            <w:sz w:val="24"/>
            <w:szCs w:val="24"/>
          </w:rPr>
          <w:t>https://ieee802.org/16/cal-temp.html</w:t>
        </w:r>
      </w:hyperlink>
      <w:r>
        <w:rPr>
          <w:sz w:val="24"/>
          <w:szCs w:val="24"/>
        </w:rPr>
        <w:t xml:space="preserve"> or only 802.18:  </w:t>
      </w:r>
      <w:hyperlink r:id="rId13">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15:59ET</w:t>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br/>
      </w:r>
    </w:p>
    <w:p>
      <w:pPr>
        <w:pStyle w:val="ListParagraph"/>
        <w:ind w:left="0" w:hanging="0"/>
        <w:rPr>
          <w:rFonts w:eastAsia="Times New Roman"/>
          <w:b/>
          <w:b/>
          <w:bCs/>
          <w:sz w:val="24"/>
          <w:szCs w:val="24"/>
        </w:rPr>
      </w:pPr>
      <w:r>
        <w:rPr>
          <w:rFonts w:eastAsia="Times New Roman"/>
          <w:b/>
          <w:bCs/>
          <w:sz w:val="24"/>
          <w:szCs w:val="24"/>
        </w:rPr>
      </w:r>
    </w:p>
    <w:tbl>
      <w:tblPr>
        <w:tblW w:w="5000" w:type="pct"/>
        <w:jc w:val="left"/>
        <w:tblInd w:w="0" w:type="dxa"/>
        <w:tblLayout w:type="fixed"/>
        <w:tblCellMar>
          <w:top w:w="0" w:type="dxa"/>
          <w:left w:w="0" w:type="dxa"/>
          <w:bottom w:w="0" w:type="dxa"/>
          <w:right w:w="0" w:type="dxa"/>
        </w:tblCellMar>
      </w:tblPr>
      <w:tblGrid>
        <w:gridCol w:w="241"/>
        <w:gridCol w:w="1829"/>
        <w:gridCol w:w="2159"/>
        <w:gridCol w:w="4861"/>
        <w:gridCol w:w="990"/>
      </w:tblGrid>
      <w:tr>
        <w:trPr/>
        <w:tc>
          <w:tcPr>
            <w:tcW w:w="9090" w:type="dxa"/>
            <w:gridSpan w:val="4"/>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Voting Attendees:</w:t>
            </w:r>
          </w:p>
        </w:tc>
        <w:tc>
          <w:tcPr>
            <w:tcW w:w="990" w:type="dxa"/>
            <w:tcBorders/>
            <w:vAlign w:val="center"/>
          </w:tcPr>
          <w:p>
            <w:pPr>
              <w:pStyle w:val="TableContents"/>
              <w:widowControl w:val="false"/>
              <w:spacing w:before="0" w:after="0"/>
              <w:jc w:val="center"/>
              <w:rPr>
                <w:rFonts w:ascii="Arial;sans-serif" w:hAnsi="Arial;sans-serif"/>
                <w:b/>
                <w:b/>
                <w:sz w:val="20"/>
              </w:rPr>
            </w:pPr>
            <w:r>
              <w:rPr>
                <w:rFonts w:ascii="Arial;sans-serif" w:hAnsi="Arial;sans-serif"/>
                <w:b/>
                <w:sz w:val="20"/>
              </w:rPr>
              <w:t>23-Feb</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Andersdotter</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Amelia</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Sky Group/Comcast</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2</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Au</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Edward (Kwok Shum)</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Huawei Technologies Co., Ltd</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3</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Auluck</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Vijay</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Self</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4</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Boldy</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David</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Broadcom Corporation</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5</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da Silva</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Claudio</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Meta Platforms, Inc.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6</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Ecclesine</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Peter</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Cisco Systems, Inc.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7</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Fang</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Yonggang</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MediaTek</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8</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Holcomb</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Jay</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Self</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9</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Jeffries</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Timothy</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FutureWei Technologies, Inc.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10</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Kain</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Carl</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USDOT, Noblis, Inc.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11</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Kennedy</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Richard</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Bluetooth SIG</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12</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Kenney</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John</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TOYOTA InfoTechnology Center U.S.A.</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13</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Kerry</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Stuart</w:t>
            </w:r>
          </w:p>
        </w:tc>
        <w:tc>
          <w:tcPr>
            <w:tcW w:w="4861" w:type="dxa"/>
            <w:tcBorders/>
            <w:vAlign w:val="center"/>
          </w:tcPr>
          <w:p>
            <w:pPr>
              <w:pStyle w:val="TableContents"/>
              <w:widowControl w:val="false"/>
              <w:spacing w:before="0" w:after="0"/>
              <w:rPr/>
            </w:pPr>
            <w:r>
              <w:rPr>
                <w:rFonts w:ascii="Arial;sans-serif" w:hAnsi="Arial;sans-serif"/>
                <w:sz w:val="20"/>
              </w:rPr>
              <w:t>OK</w:t>
            </w:r>
            <w:r>
              <w:rPr/>
              <w:t>‐</w:t>
            </w:r>
            <w:r>
              <w:rPr>
                <w:rFonts w:ascii="Arial;sans-serif" w:hAnsi="Arial;sans-serif"/>
                <w:sz w:val="20"/>
              </w:rPr>
              <w:t>Brit, Self</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14</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Levy</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Joseph</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InterDigital, Inc.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15</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Lynch</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Michael</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MJ Lynch &amp; Associates, LLC.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16</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Palm</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kiwin (Stephen)</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Broadcom Corporation</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17</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Petrick</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Al</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Skyworks Solutions Inc.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18</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Rolfe</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Benjamin</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Blind Creek Associates</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19</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Stanley</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Dorothy</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Hewlett Packard Enterprise</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20</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Wang</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Lei</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FutureWei Technologies, Inc.</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r>
        <w:trPr/>
        <w:tc>
          <w:tcPr>
            <w:tcW w:w="241" w:type="dxa"/>
            <w:tcBorders/>
            <w:vAlign w:val="center"/>
          </w:tcPr>
          <w:p>
            <w:pPr>
              <w:pStyle w:val="TableContents"/>
              <w:widowControl w:val="false"/>
              <w:spacing w:before="0" w:after="0"/>
              <w:jc w:val="center"/>
              <w:rPr>
                <w:rFonts w:ascii="Arial;sans-serif" w:hAnsi="Arial;sans-serif"/>
                <w:sz w:val="20"/>
              </w:rPr>
            </w:pPr>
            <w:r>
              <w:rPr>
                <w:rFonts w:ascii="Arial;sans-serif" w:hAnsi="Arial;sans-serif"/>
                <w:sz w:val="20"/>
              </w:rPr>
              <w:t>21</w:t>
            </w:r>
          </w:p>
        </w:tc>
        <w:tc>
          <w:tcPr>
            <w:tcW w:w="1829" w:type="dxa"/>
            <w:tcBorders/>
            <w:vAlign w:val="center"/>
          </w:tcPr>
          <w:p>
            <w:pPr>
              <w:pStyle w:val="TableContents"/>
              <w:widowControl w:val="false"/>
              <w:spacing w:before="0" w:after="0"/>
              <w:rPr>
                <w:rFonts w:ascii="Arial;sans-serif" w:hAnsi="Arial;sans-serif"/>
                <w:b/>
                <w:b/>
                <w:sz w:val="20"/>
              </w:rPr>
            </w:pPr>
            <w:r>
              <w:rPr>
                <w:rFonts w:ascii="Arial;sans-serif" w:hAnsi="Arial;sans-serif"/>
                <w:b/>
                <w:sz w:val="20"/>
              </w:rPr>
              <w:t>Yaghoobi</w:t>
            </w:r>
          </w:p>
        </w:tc>
        <w:tc>
          <w:tcPr>
            <w:tcW w:w="2159"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Hassan</w:t>
            </w:r>
          </w:p>
        </w:tc>
        <w:tc>
          <w:tcPr>
            <w:tcW w:w="4861" w:type="dxa"/>
            <w:tcBorders/>
            <w:vAlign w:val="center"/>
          </w:tcPr>
          <w:p>
            <w:pPr>
              <w:pStyle w:val="TableContents"/>
              <w:widowControl w:val="false"/>
              <w:spacing w:before="0" w:after="0"/>
              <w:rPr>
                <w:rFonts w:ascii="Arial;sans-serif" w:hAnsi="Arial;sans-serif"/>
                <w:sz w:val="20"/>
              </w:rPr>
            </w:pPr>
            <w:r>
              <w:rPr>
                <w:rFonts w:ascii="Arial;sans-serif" w:hAnsi="Arial;sans-serif"/>
                <w:sz w:val="20"/>
              </w:rPr>
              <w:t>Intel Corporation</w:t>
            </w:r>
          </w:p>
        </w:tc>
        <w:tc>
          <w:tcPr>
            <w:tcW w:w="990" w:type="dxa"/>
            <w:tcBorders/>
            <w:vAlign w:val="center"/>
          </w:tcPr>
          <w:p>
            <w:pPr>
              <w:pStyle w:val="TableContents"/>
              <w:widowControl w:val="false"/>
              <w:spacing w:before="0" w:after="0"/>
              <w:jc w:val="center"/>
              <w:rPr>
                <w:rFonts w:ascii="Arial;sans-serif" w:hAnsi="Arial;sans-serif"/>
                <w:b/>
                <w:b/>
                <w:sz w:val="18"/>
              </w:rPr>
            </w:pPr>
            <w:r>
              <w:rPr>
                <w:rFonts w:ascii="Arial;sans-serif" w:hAnsi="Arial;sans-serif"/>
                <w:b/>
                <w:sz w:val="18"/>
              </w:rPr>
              <w:t>x</w:t>
            </w:r>
          </w:p>
        </w:tc>
      </w:tr>
    </w:tbl>
    <w:p>
      <w:pPr>
        <w:pStyle w:val="ListParagraph"/>
        <w:ind w:left="0" w:hanging="0"/>
        <w:rPr/>
      </w:pPr>
      <w:r>
        <w:rPr/>
      </w:r>
    </w:p>
    <w:sectPr>
      <w:headerReference w:type="default" r:id="rId14"/>
      <w:footerReference w:type="default" r:id="rId15"/>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Feb 2023</w:t>
      <w:tab/>
      <w:tab/>
      <w:t>doc.: IEEE 802.18-23-0031r0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ing" w:customStyle="1">
    <w:name w:val="Line Number"/>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3/18-23-0027-01-0000-rr-tag-agenda-23-february-2023.pptx" TargetMode="External"/><Relationship Id="rId4" Type="http://schemas.openxmlformats.org/officeDocument/2006/relationships/hyperlink" Target="https://www.ieee802.org/18/RRTAG_Voter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3/18-23-0029-00-0000-weekly-teleconference-minutes-16-february-2023.docx" TargetMode="External"/><Relationship Id="rId9" Type="http://schemas.openxmlformats.org/officeDocument/2006/relationships/hyperlink" Target="https://mentor.ieee.org/802.18/dcn/22/18-22-0035-59-0000-status-of-ongoing-consultations-and-tag-documents-for-approval.docx" TargetMode="External"/><Relationship Id="rId10" Type="http://schemas.openxmlformats.org/officeDocument/2006/relationships/hyperlink" Target="https://mentor.ieee.org/802.18/dcn/23/18-23-0028-01-0000-proposed-response-to-singapore-imda-s-consultation.docx" TargetMode="External"/><Relationship Id="rId11" Type="http://schemas.openxmlformats.org/officeDocument/2006/relationships/hyperlink" Target="https://mentor.ieee.org/802.18/dcn/23/18-23-0030-00-0000-liaison-from-itu-r-w5d.docx" TargetMode="External"/><Relationship Id="rId12" Type="http://schemas.openxmlformats.org/officeDocument/2006/relationships/hyperlink" Target="https://ieee802.org/16/cal-temp.html" TargetMode="External"/><Relationship Id="rId13" Type="http://schemas.openxmlformats.org/officeDocument/2006/relationships/hyperlink" Target="https://calendar.google.com/calendar/embed?src=c2gedttabtbj4bps23j4847004@group.calendar.google.com&amp;ctz=America%2FNew_Yor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A8CF-6DC7-4391-A615-8FA0D1BD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32477</TotalTime>
  <Application>LibreOffice/7.4.5.1$Linux_X86_64 LibreOffice_project/40$Build-1</Application>
  <AppVersion>15.0000</AppVersion>
  <Pages>4</Pages>
  <Words>904</Words>
  <Characters>4999</Characters>
  <CharactersWithSpaces>5813</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2023-02-28T10:45:33Z</dcterms:modified>
  <cp:revision>57</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