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423"/>
        <w:gridCol w:w="990"/>
        <w:gridCol w:w="1283"/>
        <w:gridCol w:w="2538"/>
      </w:tblGrid>
      <w:tr>
        <w:trPr>
          <w:trHeight w:val="485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 Minutes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5 January 2023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/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 </w:t>
            </w:r>
            <w:r>
              <w:rPr>
                <w:b w:val="false"/>
                <w:sz w:val="20"/>
              </w:rPr>
              <w:t>9</w:t>
            </w:r>
            <w:r>
              <w:rPr>
                <w:b w:val="false"/>
                <w:sz w:val="20"/>
              </w:rPr>
              <w:t xml:space="preserve"> January 2023</w:t>
            </w:r>
          </w:p>
        </w:tc>
      </w:tr>
      <w:tr>
        <w:trPr>
          <w:cantSplit w:val="true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Group/Comcast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635" distB="0" distL="0" distR="0" simplePos="0" locked="0" layoutInCell="0" allowOverlap="1" relativeHeight="2" wp14:anchorId="66B8F44B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t>This document constitutes the minutes of the IEEE 802.18 Radio Regulatory Technical Advisory Group (RR-TAG) for the weekly teleconference call on 5 January 2023 at 15:00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/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Bild1" path="m0,0l-2147483645,0l-2147483645,-2147483646l0,-2147483646xe" fillcolor="white" stroked="f" o:allowincell="f" style="position:absolute;margin-left:13.05pt;margin-top:2.15pt;width:479.55pt;height:224.6pt;mso-wrap-style:square;v-text-anchor:top" wp14:anchorId="66B8F44B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color w:val="000000"/>
                        </w:rPr>
                        <w:t>This document constitutes the minutes of the IEEE 802.18 Radio Regulatory Technical Advisory Group (RR-TAG) for the weekly teleconference call on 5 January 2023 at 15:00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/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/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1"/>
        <w:spacing w:before="0" w:after="120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  <w:t>Chair:  Edward Au (Huawei)</w:t>
      </w:r>
    </w:p>
    <w:p>
      <w:pPr>
        <w:pStyle w:val="T1"/>
        <w:spacing w:before="0" w:after="120"/>
        <w:rPr/>
      </w:pPr>
      <w:r>
        <w:rPr>
          <w:b w:val="false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>Stuart Kerry (OK-Brit/Self)</w:t>
      </w:r>
      <w:r>
        <w:rPr>
          <w:b w:val="false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false"/>
          <w:bCs/>
          <w:color w:val="000000"/>
          <w:sz w:val="24"/>
          <w:szCs w:val="24"/>
          <w:u w:val="none"/>
        </w:rPr>
        <w:t xml:space="preserve">Al Petrick (Skyworks Solutions) 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(Comcast)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These are minutes of the IEEE 802.18 RR-TAG teleconference on Thursday 5 Jan 2023, 15:00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15:01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18-23/0001r0</w:t>
        </w:r>
      </w:hyperlink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Group officers and voting membership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Voters:  49 (8 on LMSC) 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Nearly Voters: 3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Aspirant members:  7</w:t>
      </w:r>
    </w:p>
    <w:p>
      <w:pPr>
        <w:pStyle w:val="Normal"/>
        <w:numPr>
          <w:ilvl w:val="2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  </w:t>
      </w:r>
      <w:hyperlink r:id="rId4">
        <w:r>
          <w:rPr>
            <w:rStyle w:val="Internetlnk"/>
            <w:sz w:val="24"/>
            <w:szCs w:val="24"/>
          </w:rPr>
          <w:t>802.18 Voters List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RR-TAG Policies &amp; Procedures [</w:t>
      </w:r>
      <w:hyperlink r:id="rId5">
        <w:r>
          <w:rPr>
            <w:rStyle w:val="Internetlnk"/>
            <w:sz w:val="24"/>
            <w:szCs w:val="24"/>
            <w:lang w:val="nl-NL"/>
          </w:rPr>
          <w:t>802 LMSC WG P&amp;P</w:t>
        </w:r>
      </w:hyperlink>
      <w:r>
        <w:rPr>
          <w:sz w:val="24"/>
          <w:szCs w:val="24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7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asks group if there are any questions relating to the IEEE policies. No response, no comments on WebEx Chat window.  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the agenda (slide #9). No questions or comments on the agenda.</w:t>
      </w:r>
    </w:p>
    <w:p>
      <w:pPr>
        <w:pStyle w:val="Normal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Administrative:</w:t>
      </w:r>
      <w:r>
        <w:rPr>
          <w:sz w:val="24"/>
          <w:szCs w:val="24"/>
        </w:rPr>
        <w:br/>
      </w:r>
    </w:p>
    <w:p>
      <w:pPr>
        <w:pStyle w:val="Normal"/>
        <w:numPr>
          <w:ilvl w:val="1"/>
          <w:numId w:val="1"/>
        </w:numPr>
        <w:tabs>
          <w:tab w:val="left" w:pos="720" w:leader="none"/>
        </w:tabs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>To approve the agenda as shown on previous slide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Moved by:</w:t>
        <w:tab/>
        <w:t>Stuart Kerry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Seconded by: </w:t>
        <w:tab/>
        <w:t>Hassan Yaghoobi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Discussion?  </w:t>
        <w:tab/>
        <w:t>None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1"/>
          <w:numId w:val="1"/>
        </w:numPr>
        <w:rPr/>
      </w:pPr>
      <w:r>
        <w:rPr>
          <w:sz w:val="24"/>
          <w:szCs w:val="24"/>
        </w:rPr>
        <w:t>Chair presented draft meeting minutes from 15 December 2022 RR-TAG weekly teleconference. No one had questions or comments.</w:t>
        <w:br/>
      </w:r>
      <w:r>
        <w:rPr>
          <w:b/>
          <w:bCs/>
          <w:sz w:val="24"/>
          <w:szCs w:val="24"/>
        </w:rPr>
        <w:br/>
        <w:t>Motion #2 (internal):</w:t>
      </w:r>
      <w:r>
        <w:rPr>
          <w:sz w:val="24"/>
          <w:szCs w:val="24"/>
        </w:rPr>
        <w:t xml:space="preserve"> To approve the weekly meeting minutes of the 15 December 2022 RR-TAG call as shown in the document </w:t>
      </w:r>
      <w:hyperlink r:id="rId8">
        <w:r>
          <w:rPr>
            <w:rStyle w:val="InternetLink"/>
            <w:color w:val="0563C1" w:themeColor="hyperlink"/>
            <w:sz w:val="24"/>
            <w:szCs w:val="24"/>
            <w:u w:val="none"/>
          </w:rPr>
          <w:t>18-22/0161r0</w:t>
        </w:r>
      </w:hyperlink>
      <w:r>
        <w:rPr>
          <w:sz w:val="24"/>
          <w:szCs w:val="24"/>
        </w:rPr>
        <w:t>, with editorial privilege for the 802.18 Chair.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 xml:space="preserve">Moved by: </w:t>
        <w:tab/>
        <w:t>Al Petrick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Seconded by:  Amelia Andersdotter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Discussion?  None.</w:t>
      </w:r>
    </w:p>
    <w:p>
      <w:pPr>
        <w:pStyle w:val="Normal"/>
        <w:spacing w:before="0" w:after="0"/>
        <w:ind w:left="1440" w:hanging="0"/>
        <w:contextualSpacing/>
        <w:rPr/>
      </w:pPr>
      <w:r>
        <w:rPr>
          <w:sz w:val="24"/>
          <w:szCs w:val="24"/>
        </w:rPr>
        <w:t>Vote:  Approved with unanimous consent</w:t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Status of ongoing consultations </w:t>
      </w:r>
      <w:r>
        <w:rPr>
          <w:sz w:val="24"/>
          <w:szCs w:val="24"/>
        </w:rPr>
        <w:t>(</w:t>
      </w:r>
      <w:hyperlink r:id="rId9">
        <w:r>
          <w:rPr>
            <w:rStyle w:val="InternetLink"/>
            <w:sz w:val="24"/>
            <w:szCs w:val="24"/>
          </w:rPr>
          <w:t>18-22-0035r51</w:t>
        </w:r>
      </w:hyperlink>
      <w:r>
        <w:rPr>
          <w:sz w:val="24"/>
          <w:szCs w:val="24"/>
        </w:rPr>
        <w:t>), Edward Au (Chair)</w:t>
        <w:br/>
        <w:br/>
      </w:r>
      <w:r>
        <w:rPr/>
        <w:t>The Chair reminded the group of the submission deadline for the consultations.</w:t>
        <w:br/>
        <w:br/>
      </w:r>
      <w:r>
        <w:rPr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General items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Europe</w:t>
        <w:br/>
        <w:br/>
      </w:r>
      <w:r>
        <w:rPr>
          <w:b w:val="false"/>
          <w:bCs w:val="false"/>
          <w:sz w:val="24"/>
          <w:szCs w:val="24"/>
        </w:rPr>
        <w:t xml:space="preserve">EU RSPG has taken a decision on a </w:t>
      </w:r>
      <w:hyperlink r:id="rId10">
        <w:r>
          <w:rPr>
            <w:rStyle w:val="InternetLink"/>
            <w:b w:val="false"/>
            <w:bCs w:val="false"/>
            <w:sz w:val="24"/>
            <w:szCs w:val="24"/>
          </w:rPr>
          <w:t>recommendation</w:t>
        </w:r>
      </w:hyperlink>
      <w:r>
        <w:rPr>
          <w:b w:val="false"/>
          <w:bCs w:val="false"/>
          <w:sz w:val="24"/>
          <w:szCs w:val="24"/>
        </w:rPr>
        <w:t xml:space="preserve"> for EU member states on WRC-23. IEEE 802 LMSC previously submitted a recommendation to RSPG not recommend an IMT identification of the upper 6 GHz bands. The final RSPG opinion recommends to accept an IMT identification while not advocating it, under some conditions such as protection of incumbent services.</w:t>
        <w:br/>
        <w:br/>
        <w:t xml:space="preserve">Swedish PTS </w:t>
      </w:r>
      <w:hyperlink r:id="rId11">
        <w:r>
          <w:rPr>
            <w:rStyle w:val="InternetLink"/>
            <w:b w:val="false"/>
            <w:bCs w:val="false"/>
            <w:sz w:val="24"/>
            <w:szCs w:val="24"/>
          </w:rPr>
          <w:t>updated the regulations</w:t>
        </w:r>
      </w:hyperlink>
      <w:r>
        <w:rPr>
          <w:b w:val="false"/>
          <w:bCs w:val="false"/>
          <w:sz w:val="24"/>
          <w:szCs w:val="24"/>
        </w:rPr>
        <w:t xml:space="preserve"> on 5 GHz band relating to equipment mounted in road vehicles, trains and aircraft.</w:t>
      </w:r>
      <w:r>
        <w:rPr>
          <w:sz w:val="24"/>
          <w:szCs w:val="24"/>
        </w:rPr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Americas</w:t>
      </w:r>
      <w:r>
        <w:rPr>
          <w:sz w:val="24"/>
          <w:szCs w:val="24"/>
        </w:rPr>
        <w:br/>
        <w:br/>
        <w:t xml:space="preserve">The FCC open commission meeting is </w:t>
      </w:r>
      <w:hyperlink r:id="rId12">
        <w:r>
          <w:rPr>
            <w:rStyle w:val="InternetLink"/>
            <w:sz w:val="24"/>
            <w:szCs w:val="24"/>
          </w:rPr>
          <w:t>scheduled</w:t>
        </w:r>
      </w:hyperlink>
      <w:r>
        <w:rPr>
          <w:sz w:val="24"/>
          <w:szCs w:val="24"/>
        </w:rPr>
        <w:t xml:space="preserve"> for 10:30AM ET on 26 January 2023.</w:t>
        <w:br/>
        <w:br/>
        <w:t xml:space="preserve">Canada ISED/RABC published a </w:t>
      </w:r>
      <w:r>
        <w:fldChar w:fldCharType="begin"/>
      </w:r>
      <w:r>
        <w:rPr>
          <w:rStyle w:val="InternetLink"/>
          <w:sz w:val="24"/>
          <w:szCs w:val="24"/>
        </w:rPr>
        <w:instrText xml:space="preserve"> HYPERLINK "https://ised-isde.canada.ca/site/spectrum-management-telecommunications/en/learn-more/key-documents/decision-technical-and-policy-framework-radio-local-area-networks-devices-5850-5895-mhz-band-and" \l "t1"</w:instrText>
      </w:r>
      <w:r>
        <w:rPr>
          <w:rStyle w:val="InternetLink"/>
          <w:sz w:val="24"/>
          <w:szCs w:val="24"/>
        </w:rPr>
        <w:fldChar w:fldCharType="separate"/>
      </w:r>
      <w:r>
        <w:rPr>
          <w:rStyle w:val="InternetLink"/>
          <w:sz w:val="24"/>
          <w:szCs w:val="24"/>
        </w:rPr>
        <w:t>decision</w:t>
      </w:r>
      <w:r>
        <w:rPr>
          <w:rStyle w:val="InternetLink"/>
          <w:sz w:val="24"/>
          <w:szCs w:val="24"/>
        </w:rPr>
        <w:fldChar w:fldCharType="end"/>
      </w:r>
      <w:r>
        <w:rPr>
          <w:sz w:val="24"/>
          <w:szCs w:val="24"/>
        </w:rPr>
        <w:t xml:space="preserve"> on the technical and policy framework for 5 GHz bands. License-exempt RLAN devices will be permitted in 5850-5985 MHz bands. </w:t>
        <w:br/>
        <w:br/>
        <w:t xml:space="preserve">Canada ISED/RABC also published a </w:t>
      </w:r>
      <w:r>
        <w:fldChar w:fldCharType="begin"/>
      </w:r>
      <w:r>
        <w:rPr>
          <w:rStyle w:val="InternetLink"/>
          <w:sz w:val="24"/>
          <w:szCs w:val="24"/>
        </w:rPr>
        <w:instrText xml:space="preserve"> HYPERLINK "https://ised-isde.canada.ca/site/spectrum-management-telecommunications/en/learn-more/key-documents/decision-technical-and-policy-framework-frequency-bands-above-95-ghz" \l "t1"</w:instrText>
      </w:r>
      <w:r>
        <w:rPr>
          <w:rStyle w:val="InternetLink"/>
          <w:sz w:val="24"/>
          <w:szCs w:val="24"/>
        </w:rPr>
        <w:fldChar w:fldCharType="separate"/>
      </w:r>
      <w:r>
        <w:rPr>
          <w:rStyle w:val="InternetLink"/>
          <w:sz w:val="24"/>
          <w:szCs w:val="24"/>
        </w:rPr>
        <w:t>decision</w:t>
      </w:r>
      <w:r>
        <w:rPr>
          <w:rStyle w:val="InternetLink"/>
          <w:sz w:val="24"/>
          <w:szCs w:val="24"/>
        </w:rPr>
        <w:fldChar w:fldCharType="end"/>
      </w:r>
      <w:r>
        <w:rPr>
          <w:sz w:val="24"/>
          <w:szCs w:val="24"/>
        </w:rPr>
        <w:t xml:space="preserve"> on THz bands</w:t>
      </w:r>
      <w:r>
        <w:rPr>
          <w:sz w:val="24"/>
          <w:szCs w:val="24"/>
        </w:rPr>
        <w:t xml:space="preserve"> above 95 GHz</w:t>
      </w:r>
      <w:r>
        <w:rPr>
          <w:sz w:val="24"/>
          <w:szCs w:val="24"/>
        </w:rPr>
        <w:t xml:space="preserve">. License-exempt use will be allowed in five bands on a no-protection, no-interference basis. </w:t>
        <w:br/>
        <w:br/>
        <w:t>Canada ISED/RABC adopted certification requirements for AFC for RLAN in the 6 GHz frequency band</w:t>
      </w:r>
      <w:r>
        <w:rPr>
          <w:sz w:val="24"/>
          <w:szCs w:val="24"/>
        </w:rPr>
        <w:t xml:space="preserve"> (refer to doc. </w:t>
      </w:r>
      <w:hyperlink r:id="rId13">
        <w:r>
          <w:rPr>
            <w:rStyle w:val="InternetLink"/>
            <w:sz w:val="24"/>
            <w:szCs w:val="24"/>
          </w:rPr>
          <w:t>18-23-0001r1</w:t>
        </w:r>
      </w:hyperlink>
      <w:r>
        <w:rPr>
          <w:sz w:val="24"/>
          <w:szCs w:val="24"/>
        </w:rPr>
        <w:t xml:space="preserve"> slide 13 for more information)</w:t>
      </w:r>
      <w:r>
        <w:rPr>
          <w:sz w:val="24"/>
          <w:szCs w:val="24"/>
        </w:rPr>
        <w:t xml:space="preserve">. They also adopted a </w:t>
      </w:r>
      <w:r>
        <w:rPr>
          <w:sz w:val="24"/>
          <w:szCs w:val="24"/>
        </w:rPr>
        <w:t xml:space="preserve">2022 </w:t>
      </w:r>
      <w:hyperlink r:id="rId14">
        <w:r>
          <w:rPr>
            <w:rStyle w:val="InternetLink"/>
            <w:sz w:val="24"/>
            <w:szCs w:val="24"/>
          </w:rPr>
          <w:t>Table of Frequency Allocations</w:t>
        </w:r>
      </w:hyperlink>
      <w:r>
        <w:rPr>
          <w:sz w:val="24"/>
          <w:szCs w:val="24"/>
        </w:rPr>
        <w:t xml:space="preserve">. </w:t>
        <w:br/>
      </w:r>
    </w:p>
    <w:p>
      <w:pPr>
        <w:pStyle w:val="ListParagraph"/>
        <w:spacing w:before="0" w:after="0"/>
        <w:contextualSpacing/>
        <w:rPr/>
      </w:pPr>
      <w:r>
        <w:rP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Asia-Pacific</w:t>
      </w:r>
    </w:p>
    <w:p>
      <w:pPr>
        <w:pStyle w:val="ListParagrap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rPr/>
      </w:pPr>
      <w:r>
        <w:rPr>
          <w:sz w:val="24"/>
          <w:szCs w:val="24"/>
        </w:rPr>
        <w:t xml:space="preserve">Korea MSIT published a new </w:t>
      </w:r>
      <w:hyperlink r:id="rId15">
        <w:r>
          <w:rPr>
            <w:rStyle w:val="InternetLink"/>
            <w:sz w:val="24"/>
            <w:szCs w:val="24"/>
          </w:rPr>
          <w:t>Table of Frequency Allocation</w:t>
        </w:r>
      </w:hyperlink>
      <w:r>
        <w:rPr>
          <w:sz w:val="24"/>
          <w:szCs w:val="24"/>
        </w:rPr>
        <w:t>.</w:t>
        <w:br/>
      </w:r>
    </w:p>
    <w:p>
      <w:pPr>
        <w:pStyle w:val="ListParagraph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Other countries or regions?</w:t>
      </w:r>
      <w:r>
        <w:rPr>
          <w:sz w:val="24"/>
          <w:szCs w:val="24"/>
        </w:rPr>
        <w:br/>
        <w:br/>
        <w:t>No updates since last meeting.</w:t>
      </w:r>
      <w:r>
        <w:rPr>
          <w:b/>
          <w:sz w:val="24"/>
          <w:szCs w:val="24"/>
        </w:rPr>
        <w:br/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Reminder of future meetings</w:t>
      </w:r>
      <w:r>
        <w:rPr>
          <w:sz w:val="24"/>
          <w:szCs w:val="24"/>
        </w:rPr>
        <w:br/>
        <w:br/>
        <w:t>Next ISUS Ad-hoc call will be 6 January 2023 at 12-13h ET.</w:t>
        <w:br/>
        <w:br/>
        <w:t>Weekly teleconference call will be 12 January 2023 at 15-16h ET.</w:t>
        <w:br/>
        <w:br/>
        <w:t>There will be an ISUS Ad-hoc call on 13 January 2023 at 12-13h ET.</w:t>
        <w:br/>
        <w:br/>
        <w:t xml:space="preserve">Reminder of IEEE 802 Wireless Interim meeting in Baltimore, Maryland, US has a standard registration deadline of 6 January 2022. </w:t>
      </w:r>
      <w:r>
        <w:rPr>
          <w:b/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>Chair called for AOB. None heard.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color w:val="000000"/>
          <w:sz w:val="24"/>
          <w:szCs w:val="24"/>
        </w:rPr>
        <w:t xml:space="preserve">16 attendees, 15 voters (including the chair)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Next 802.18 weekly teleconference is scheduled for 12 Jan 2023, 15:00 ET. Next 802.18 plenary in-person and teleconference calls scheduled for week: 15 Jan to 20 Jan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Call in info: </w:t>
      </w:r>
      <w:r>
        <w:rPr>
          <w:rStyle w:val="Internetlnk"/>
          <w:color w:val="000000"/>
          <w:sz w:val="24"/>
          <w:szCs w:val="24"/>
        </w:rPr>
        <w:t>https://mentor.ieee.org/802.18/dcn/16/18-16-0038-29-0000-teleconference-call-in-info.pptx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IEEE 802 Wireless Interim meeting is 15-20 January 2023 in Baltimore, Maryland, US.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color w:val="000000"/>
          <w:sz w:val="24"/>
          <w:szCs w:val="24"/>
        </w:rPr>
        <w:t xml:space="preserve">Currently, RR-TAG weekly teleconferences are scheduled until 25 May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16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7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15:44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/>
      </w:pPr>
      <w:r>
        <w:rPr>
          <w:b/>
          <w:sz w:val="24"/>
          <w:szCs w:val="24"/>
        </w:rPr>
        <w:t>ATTENDANCE (</w:t>
      </w:r>
      <w:r>
        <w:rPr>
          <w:rFonts w:eastAsia="Times New Roman"/>
          <w:b/>
          <w:bCs/>
          <w:sz w:val="24"/>
          <w:szCs w:val="24"/>
        </w:rPr>
        <w:t>Weekly Meeting Attendance Names and Affiliations):</w:t>
        <w:br/>
      </w:r>
    </w:p>
    <w:tbl>
      <w:tblPr>
        <w:tblW w:w="1044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"/>
        <w:gridCol w:w="1386"/>
        <w:gridCol w:w="1958"/>
        <w:gridCol w:w="6113"/>
        <w:gridCol w:w="731"/>
      </w:tblGrid>
      <w:tr>
        <w:trPr/>
        <w:tc>
          <w:tcPr>
            <w:tcW w:w="9713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5-Jan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Auluck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Vijay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Fang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Yonggang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MediaTek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Holcomb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Jay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Self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Kain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Carl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USDOT, Noblis, Inc.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Kennedy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Richard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Bluetooth SIG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8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Kenney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John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TOYOTA InfoTechnology Center U.S.A.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9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10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Levy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Joseph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InterDigital, Inc.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11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Nikolich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Paul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 xml:space="preserve">Self, HPE, Huawei, Wyebot, UNH BCoE, YAS BBV, Origin Wireless 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12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13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Rolfe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Benjamin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Blind Creek Associates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14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Scott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Andy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NCTA – The Internet &amp; Television Association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15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Yaghoobi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Hassan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Intel Corporation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713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5-Jan</w:t>
            </w:r>
          </w:p>
        </w:tc>
      </w:tr>
      <w:tr>
        <w:trPr/>
        <w:tc>
          <w:tcPr>
            <w:tcW w:w="256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386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Halasz</w:t>
            </w:r>
          </w:p>
        </w:tc>
        <w:tc>
          <w:tcPr>
            <w:tcW w:w="1958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Dave</w:t>
            </w:r>
          </w:p>
        </w:tc>
        <w:tc>
          <w:tcPr>
            <w:tcW w:w="611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Morse Micro</w:t>
            </w:r>
          </w:p>
        </w:tc>
        <w:tc>
          <w:tcPr>
            <w:tcW w:w="731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rFonts w:eastAsia="Times New Roman"/>
          <w:b/>
          <w:b/>
          <w:bCs/>
          <w:sz w:val="24"/>
          <w:szCs w:val="24"/>
        </w:rPr>
      </w:pPr>
      <w:r>
        <w:rPr/>
      </w:r>
    </w:p>
    <w:sectPr>
      <w:headerReference w:type="default" r:id="rId18"/>
      <w:footerReference w:type="default" r:id="rId19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(Sky Group/Comcast)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Jan 2023</w:t>
      <w:tab/>
      <w:tab/>
      <w:t>doc.: IEEE 802.18-2</w:t>
    </w:r>
    <w:r>
      <w:rPr/>
      <w:t>3</w:t>
    </w:r>
    <w:r>
      <w:rPr/>
      <w:t>-0</w:t>
    </w:r>
    <w:r>
      <w:rPr/>
      <w:t>003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8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unhideWhenUsed/>
    <w:qFormat/>
    <w:rsid w:val="005f0a03"/>
    <w:rPr>
      <w:color w:val="0563C1" w:themeColor="hyperlink"/>
      <w:u w:val="single"/>
    </w:rPr>
  </w:style>
  <w:style w:type="character" w:styleId="AnvndInternetlnk" w:customStyle="1">
    <w:name w:val="Använd Internetlänk"/>
    <w:qFormat/>
    <w:rPr>
      <w:color w:val="800080"/>
      <w:u w:val="single"/>
    </w:rPr>
  </w:style>
  <w:style w:type="character" w:styleId="Highlight1" w:customStyle="1">
    <w:name w:val="highlight1"/>
    <w:qFormat/>
    <w:rPr>
      <w:b/>
      <w:bCs/>
    </w:rPr>
  </w:style>
  <w:style w:type="character" w:styleId="Applestylespan" w:customStyle="1">
    <w:name w:val="apple-style-span"/>
    <w:basedOn w:val="DefaultParagraphFont"/>
    <w:qFormat/>
    <w:rPr/>
  </w:style>
  <w:style w:type="character" w:styleId="Style11" w:customStyle="1">
    <w:name w:val="style1"/>
    <w:basedOn w:val="DefaultParagraphFont"/>
    <w:qFormat/>
    <w:rPr/>
  </w:style>
  <w:style w:type="character" w:styleId="BalloonTextChar" w:customStyle="1">
    <w:name w:val="Balloon Text Char"/>
    <w:link w:val="BalloonText"/>
    <w:qFormat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Rsgtitle1" w:customStyle="1">
    <w:name w:val="rsg-title1"/>
    <w:qFormat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qFormat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Pr/>
  </w:style>
  <w:style w:type="character" w:styleId="BodyTextChar" w:customStyle="1">
    <w:name w:val="Body Text Char"/>
    <w:qFormat/>
    <w:rPr>
      <w:sz w:val="22"/>
    </w:rPr>
  </w:style>
  <w:style w:type="character" w:styleId="Betonad" w:customStyle="1">
    <w:name w:val="Betonad"/>
    <w:qFormat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qFormat/>
    <w:rPr>
      <w:sz w:val="18"/>
      <w:vertAlign w:val="superscript"/>
    </w:rPr>
  </w:style>
  <w:style w:type="character" w:styleId="FootnoteTextChar" w:customStyle="1">
    <w:name w:val="Footnote Text Char"/>
    <w:link w:val="Footnote"/>
    <w:qFormat/>
    <w:rPr>
      <w:sz w:val="24"/>
    </w:rPr>
  </w:style>
  <w:style w:type="character" w:styleId="Mention1" w:customStyle="1">
    <w:name w:val="Mention1"/>
    <w:qFormat/>
    <w:rPr>
      <w:color w:val="2B579A"/>
      <w:shd w:fill="E6E6E6" w:val="clear"/>
    </w:rPr>
  </w:style>
  <w:style w:type="character" w:styleId="UnresolvedMention1" w:customStyle="1">
    <w:name w:val="Unresolved Mention1"/>
    <w:qFormat/>
    <w:rPr>
      <w:color w:val="808080"/>
      <w:shd w:fill="E6E6E6" w:val="clear"/>
    </w:rPr>
  </w:style>
  <w:style w:type="character" w:styleId="NichtaufgelsteErwhnung1" w:customStyle="1">
    <w:name w:val="Nicht aufgelöste Erwähnung1"/>
    <w:qFormat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qFormat/>
    <w:rPr/>
  </w:style>
  <w:style w:type="character" w:styleId="CommentSubjectChar" w:customStyle="1">
    <w:name w:val="Comment Subject Char"/>
    <w:basedOn w:val="CommentTextChar"/>
    <w:link w:val="Annotationsubject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character" w:styleId="LineNumbering" w:customStyle="1">
    <w:name w:val="Line Numbering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e6fe7"/>
    <w:rPr>
      <w:color w:val="605E5C"/>
      <w:shd w:fill="E1DFDD" w:val="clear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pPr>
      <w:ind w:left="720" w:hanging="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qFormat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pPr/>
    <w:rPr>
      <w:sz w:val="24"/>
      <w:szCs w:val="24"/>
    </w:rPr>
  </w:style>
  <w:style w:type="paragraph" w:styleId="Style12" w:customStyle="1">
    <w:name w:val="Style1"/>
    <w:basedOn w:val="TextBody"/>
    <w:qFormat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pPr>
      <w:spacing w:before="280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qFormat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 w:customStyle="1">
    <w:name w:val="Frame Contents"/>
    <w:basedOn w:val="Normal"/>
    <w:qFormat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PreformattedText" w:customStyle="1">
    <w:name w:val="Preformatte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DefaultDrawingStyle" w:customStyle="1">
    <w:name w:val="Default Drawing Style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Times New Roman"/>
      <w:color w:val="auto"/>
      <w:kern w:val="2"/>
      <w:sz w:val="36"/>
      <w:szCs w:val="24"/>
      <w:lang w:val="en-US" w:eastAsia="en-US" w:bidi="ar-SA"/>
    </w:rPr>
  </w:style>
  <w:style w:type="paragraph" w:styleId="Objectwithoutfill" w:customStyle="1">
    <w:name w:val="Object without fill"/>
    <w:basedOn w:val="DefaultDrawingStyle"/>
    <w:qFormat/>
    <w:pPr/>
    <w:rPr/>
  </w:style>
  <w:style w:type="paragraph" w:styleId="Objectwithnofillandnoline" w:customStyle="1">
    <w:name w:val="Object with no fill and no line"/>
    <w:basedOn w:val="DefaultDrawingStyle"/>
    <w:qFormat/>
    <w:pPr/>
    <w:rPr/>
  </w:style>
  <w:style w:type="paragraph" w:styleId="TitleA4" w:customStyle="1">
    <w:name w:val="Title A4"/>
    <w:basedOn w:val="A4"/>
    <w:qFormat/>
    <w:pPr/>
    <w:rPr>
      <w:sz w:val="87"/>
    </w:rPr>
  </w:style>
  <w:style w:type="paragraph" w:styleId="HeadingA4" w:customStyle="1">
    <w:name w:val="Heading A4"/>
    <w:basedOn w:val="A4"/>
    <w:qFormat/>
    <w:pPr/>
    <w:rPr>
      <w:sz w:val="48"/>
    </w:rPr>
  </w:style>
  <w:style w:type="paragraph" w:styleId="TitleA0" w:customStyle="1">
    <w:name w:val="Title A0"/>
    <w:basedOn w:val="A0"/>
    <w:qFormat/>
    <w:pPr/>
    <w:rPr>
      <w:sz w:val="191"/>
    </w:rPr>
  </w:style>
  <w:style w:type="paragraph" w:styleId="HeadingA0" w:customStyle="1">
    <w:name w:val="Heading A0"/>
    <w:basedOn w:val="A0"/>
    <w:qFormat/>
    <w:pPr/>
    <w:rPr>
      <w:sz w:val="143"/>
    </w:rPr>
  </w:style>
  <w:style w:type="paragraph" w:styleId="Graphic" w:customStyle="1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Times New Roman"/>
      <w:color w:val="auto"/>
      <w:kern w:val="0"/>
      <w:sz w:val="36"/>
      <w:szCs w:val="24"/>
      <w:lang w:val="en-US" w:eastAsia="en-US" w:bidi="ar-SA"/>
    </w:rPr>
  </w:style>
  <w:style w:type="paragraph" w:styleId="Shapes" w:customStyle="1">
    <w:name w:val="Shapes"/>
    <w:basedOn w:val="Graphic"/>
    <w:qFormat/>
    <w:pPr/>
    <w:rPr>
      <w:b/>
      <w:sz w:val="28"/>
    </w:rPr>
  </w:style>
  <w:style w:type="paragraph" w:styleId="Filled" w:customStyle="1">
    <w:name w:val="Filled"/>
    <w:basedOn w:val="Shapes"/>
    <w:qFormat/>
    <w:pPr/>
    <w:rPr/>
  </w:style>
  <w:style w:type="paragraph" w:styleId="FilledBlue" w:customStyle="1">
    <w:name w:val="Filled Blue"/>
    <w:basedOn w:val="Filled"/>
    <w:qFormat/>
    <w:pPr/>
    <w:rPr>
      <w:color w:val="FFFFFF"/>
    </w:rPr>
  </w:style>
  <w:style w:type="paragraph" w:styleId="FilledGreen" w:customStyle="1">
    <w:name w:val="Filled Green"/>
    <w:basedOn w:val="Filled"/>
    <w:qFormat/>
    <w:pPr/>
    <w:rPr>
      <w:color w:val="FFFFFF"/>
    </w:rPr>
  </w:style>
  <w:style w:type="paragraph" w:styleId="FilledRed" w:customStyle="1">
    <w:name w:val="Filled Red"/>
    <w:basedOn w:val="Filled"/>
    <w:qFormat/>
    <w:pPr/>
    <w:rPr>
      <w:color w:val="FFFFFF"/>
    </w:rPr>
  </w:style>
  <w:style w:type="paragraph" w:styleId="FilledYellow" w:customStyle="1">
    <w:name w:val="Filled Yellow"/>
    <w:basedOn w:val="Filled"/>
    <w:qFormat/>
    <w:pPr/>
    <w:rPr>
      <w:color w:val="FFFFFF"/>
    </w:rPr>
  </w:style>
  <w:style w:type="paragraph" w:styleId="Outlined" w:customStyle="1">
    <w:name w:val="Outlined"/>
    <w:basedOn w:val="Shapes"/>
    <w:qFormat/>
    <w:pPr/>
    <w:rPr/>
  </w:style>
  <w:style w:type="paragraph" w:styleId="OutlinedBlue" w:customStyle="1">
    <w:name w:val="Outlined Blue"/>
    <w:basedOn w:val="Outlined"/>
    <w:qFormat/>
    <w:pPr/>
    <w:rPr>
      <w:color w:val="355269"/>
    </w:rPr>
  </w:style>
  <w:style w:type="paragraph" w:styleId="OutlinedGreen" w:customStyle="1">
    <w:name w:val="Outlined Green"/>
    <w:basedOn w:val="Outlined"/>
    <w:qFormat/>
    <w:pPr/>
    <w:rPr>
      <w:color w:val="127622"/>
    </w:rPr>
  </w:style>
  <w:style w:type="paragraph" w:styleId="OutlinedRed" w:customStyle="1">
    <w:name w:val="Outlined Red"/>
    <w:basedOn w:val="Outlined"/>
    <w:qFormat/>
    <w:pPr/>
    <w:rPr>
      <w:color w:val="C9211E"/>
    </w:rPr>
  </w:style>
  <w:style w:type="paragraph" w:styleId="OutlinedYellow" w:customStyle="1">
    <w:name w:val="Outlined Yellow"/>
    <w:basedOn w:val="Outlined"/>
    <w:qFormat/>
    <w:pPr/>
    <w:rPr>
      <w:color w:val="B47804"/>
    </w:rPr>
  </w:style>
  <w:style w:type="paragraph" w:styleId="Lines" w:customStyle="1">
    <w:name w:val="Lines"/>
    <w:basedOn w:val="Graphic"/>
    <w:qFormat/>
    <w:pPr/>
    <w:rPr/>
  </w:style>
  <w:style w:type="paragraph" w:styleId="ArrowLine" w:customStyle="1">
    <w:name w:val="Arrow Line"/>
    <w:basedOn w:val="Lines"/>
    <w:qFormat/>
    <w:pPr/>
    <w:rPr/>
  </w:style>
  <w:style w:type="paragraph" w:styleId="DashedLine" w:customStyle="1">
    <w:name w:val="Dashed Line"/>
    <w:basedOn w:val="Lines"/>
    <w:qFormat/>
    <w:pPr/>
    <w:rPr/>
  </w:style>
  <w:style w:type="paragraph" w:styleId="Backgroundobjects" w:customStyle="1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Background" w:customStyle="1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Times New Roman"/>
      <w:color w:val="auto"/>
      <w:kern w:val="2"/>
      <w:sz w:val="24"/>
      <w:szCs w:val="24"/>
      <w:lang w:val="en-US" w:eastAsia="en-US" w:bidi="ar-SA"/>
    </w:rPr>
  </w:style>
  <w:style w:type="paragraph" w:styleId="Notes" w:customStyle="1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Times New Roman"/>
      <w:color w:val="auto"/>
      <w:kern w:val="2"/>
      <w:sz w:val="40"/>
      <w:szCs w:val="24"/>
      <w:lang w:val="en-US" w:eastAsia="en-US" w:bidi="ar-SA"/>
    </w:rPr>
  </w:style>
  <w:style w:type="paragraph" w:styleId="Outline1" w:customStyle="1">
    <w:name w:val="Outline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Times New Roman"/>
      <w:b/>
      <w:color w:val="000000"/>
      <w:kern w:val="2"/>
      <w:sz w:val="48"/>
      <w:szCs w:val="24"/>
      <w:lang w:val="en-US" w:eastAsia="en-US" w:bidi="ar-SA"/>
    </w:rPr>
  </w:style>
  <w:style w:type="paragraph" w:styleId="Outline2" w:customStyle="1">
    <w:name w:val="Outline 2"/>
    <w:basedOn w:val="Outline1"/>
    <w:qFormat/>
    <w:pPr>
      <w:spacing w:before="227" w:after="0"/>
    </w:pPr>
    <w:rPr>
      <w:b w:val="false"/>
      <w:sz w:val="36"/>
    </w:rPr>
  </w:style>
  <w:style w:type="paragraph" w:styleId="Outline3" w:customStyle="1">
    <w:name w:val="Outline 3"/>
    <w:basedOn w:val="Outline2"/>
    <w:qFormat/>
    <w:pPr>
      <w:spacing w:before="170" w:after="0"/>
    </w:pPr>
    <w:rPr>
      <w:sz w:val="32"/>
    </w:rPr>
  </w:style>
  <w:style w:type="paragraph" w:styleId="Outline4" w:customStyle="1">
    <w:name w:val="Outline 4"/>
    <w:basedOn w:val="Outline3"/>
    <w:qFormat/>
    <w:pPr>
      <w:spacing w:before="113" w:after="0"/>
    </w:pPr>
    <w:rPr/>
  </w:style>
  <w:style w:type="paragraph" w:styleId="Outline5" w:customStyle="1">
    <w:name w:val="Outline 5"/>
    <w:basedOn w:val="Outline4"/>
    <w:qFormat/>
    <w:pPr>
      <w:spacing w:before="57" w:after="0"/>
    </w:pPr>
    <w:rPr>
      <w:sz w:val="40"/>
    </w:rPr>
  </w:style>
  <w:style w:type="paragraph" w:styleId="Outline6" w:customStyle="1">
    <w:name w:val="Outline 6"/>
    <w:basedOn w:val="Outline5"/>
    <w:qFormat/>
    <w:pPr/>
    <w:rPr/>
  </w:style>
  <w:style w:type="paragraph" w:styleId="Outline7" w:customStyle="1">
    <w:name w:val="Outline 7"/>
    <w:basedOn w:val="Outline6"/>
    <w:qFormat/>
    <w:pPr/>
    <w:rPr/>
  </w:style>
  <w:style w:type="paragraph" w:styleId="Outline8" w:customStyle="1">
    <w:name w:val="Outline 8"/>
    <w:basedOn w:val="Outline7"/>
    <w:qFormat/>
    <w:pPr/>
    <w:rPr/>
  </w:style>
  <w:style w:type="paragraph" w:styleId="Outline9" w:customStyle="1">
    <w:name w:val="Outline 9"/>
    <w:basedOn w:val="Outline8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3/18-23-0001-00-0000-rr-tag-agenda-5-january-2023.pptx" TargetMode="External"/><Relationship Id="rId4" Type="http://schemas.openxmlformats.org/officeDocument/2006/relationships/hyperlink" Target="https://www.ieee802.org/18/RRTAG_Voters.pdf" TargetMode="External"/><Relationship Id="rId5" Type="http://schemas.openxmlformats.org/officeDocument/2006/relationships/hyperlink" Target="https://mentor.ieee.org/802-ec/dcn/21/ec-21-0207-23-0PNP-ieee-802-lmsc-working-group-policies-and-procedures.pdf" TargetMode="External"/><Relationship Id="rId6" Type="http://schemas.openxmlformats.org/officeDocument/2006/relationships/hyperlink" Target="http://www.ieee802.org/devdocs.shtml" TargetMode="External"/><Relationship Id="rId7" Type="http://schemas.openxmlformats.org/officeDocument/2006/relationships/hyperlink" Target="https://standards.ieee.org/about/policies/opman/" TargetMode="External"/><Relationship Id="rId8" Type="http://schemas.openxmlformats.org/officeDocument/2006/relationships/hyperlink" Target="https://mentor.ieee.org/802.18/dcn/22/18-22-0161-00-0000-weekly-teleconference-minutes-15-december-2022.docx" TargetMode="External"/><Relationship Id="rId9" Type="http://schemas.openxmlformats.org/officeDocument/2006/relationships/hyperlink" Target="https://mentor.ieee.org/802.18/dcn/22/18-22-0035-51-0000-status-of-ongoing-consultations-and-tag-documents-for-approval.docx" TargetMode="External"/><Relationship Id="rId10" Type="http://schemas.openxmlformats.org/officeDocument/2006/relationships/hyperlink" Target="https://circabc.europa.eu/ui/group/f5b44016-a8c5-4ef6-a0bf-bc8d357debcb/library/049a9ba9-99fa-4249-b6b9-f022079c7f26/details" TargetMode="External"/><Relationship Id="rId11" Type="http://schemas.openxmlformats.org/officeDocument/2006/relationships/hyperlink" Target="https://pts.se/globalassets/startpage/dokument/legala-dokument/foreskrifter/radio/ptsfs-2022-19-undantag-fran-tillstandsplikt-for-anvandning-av-vissa-radiosandare.pdf" TargetMode="External"/><Relationship Id="rId12" Type="http://schemas.openxmlformats.org/officeDocument/2006/relationships/hyperlink" Target="https://www.fcc.gov/news-events/events/2023/01/january-2023-open-commission-meeting" TargetMode="External"/><Relationship Id="rId13" Type="http://schemas.openxmlformats.org/officeDocument/2006/relationships/hyperlink" Target="https://mentor.ieee.org/802.18/dcn/23/18-23-0001-01-0000-rr-tag-agenda-5-january-2023.pptx" TargetMode="External"/><Relationship Id="rId14" Type="http://schemas.openxmlformats.org/officeDocument/2006/relationships/hyperlink" Target="https://ised-isde.canada.ca/site/spectrum-management-telecommunications/en/learn-more/key-documents/consultations/canadian-table-frequency-allocations-sf10759" TargetMode="External"/><Relationship Id="rId15" Type="http://schemas.openxmlformats.org/officeDocument/2006/relationships/hyperlink" Target="https://www.msit.go.kr/bbs/view.do?sCode=user&amp;mId=108&amp;mPid=103&amp;pageIndex=&amp;bbsSeqNo=83&amp;nttSeqNo=3175660&amp;searchOpt=ALL&amp;searchTxt=" TargetMode="External"/><Relationship Id="rId16" Type="http://schemas.openxmlformats.org/officeDocument/2006/relationships/hyperlink" Target="https://ieee802.org/16/cal-temp.html" TargetMode="External"/><Relationship Id="rId17" Type="http://schemas.openxmlformats.org/officeDocument/2006/relationships/hyperlink" Target="https://calendar.google.com/calendar/embed?src=c2gedttabtbj4bps23j4847004@group.calendar.google.com&amp;ctz=America%2FNew_York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20" Type="http://schemas.openxmlformats.org/officeDocument/2006/relationships/numbering" Target="numbering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<Relationship Id="rId2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DCD2-9D8E-4BD5-AA23-537E3C04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18623</TotalTime>
  <Application>LibreOffice/7.3.7.2$Linux_X86_64 LibreOffice_project/30$Build-2</Application>
  <AppVersion>15.0000</AppVersion>
  <Pages>4</Pages>
  <Words>902</Words>
  <Characters>4938</Characters>
  <CharactersWithSpaces>5722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2022-11-10T19:11:00Z</dcterms:created>
  <dc:creator>author</dc:creator>
  <dc:description/>
  <cp:keywords>28 28 28 28 28 28 28 28 28 28 28 28 28 28 28 28 28 April 2022</cp:keywords>
  <dc:language>sv-SE</dc:language>
  <cp:lastModifiedBy>Amelia Andersdotter</cp:lastModifiedBy>
  <cp:lastPrinted>2012-05-15T22:13:00Z</cp:lastPrinted>
  <dcterms:modified xsi:type="dcterms:W3CDTF">2023-01-09T11:27:57Z</dcterms:modified>
  <cp:revision>36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