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1"/>
        <w:pBdr>
          <w:bottom w:val="single" w:sz="6" w:space="0" w:color="000000"/>
        </w:pBdr>
        <w:spacing w:before="0" w:after="240"/>
        <w:rPr/>
      </w:pPr>
      <w:r>
        <w:rPr/>
        <w:t>IEEE P802.18</w:t>
        <w:br/>
        <w:t>Radio Regulatory Technical Advisory Group (RR-TAG)</w:t>
      </w:r>
    </w:p>
    <w:tbl>
      <w:tblPr>
        <w:tblW w:w="9576"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2342"/>
        <w:gridCol w:w="2423"/>
        <w:gridCol w:w="990"/>
        <w:gridCol w:w="1283"/>
        <w:gridCol w:w="2538"/>
      </w:tblGrid>
      <w:tr>
        <w:trPr>
          <w:trHeight w:val="485" w:hRule="atLeast"/>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rPr/>
            </w:pPr>
            <w:r>
              <w:rPr/>
              <w:t>Radio Regulatory Technical Advisory Group Minutes</w:t>
            </w:r>
          </w:p>
          <w:p>
            <w:pPr>
              <w:pStyle w:val="T2"/>
              <w:widowControl w:val="false"/>
              <w:spacing w:before="0" w:after="120"/>
              <w:rPr/>
            </w:pPr>
            <w:r>
              <w:rPr/>
              <w:t>15 December 2022</w:t>
            </w:r>
          </w:p>
        </w:tc>
      </w:tr>
      <w:tr>
        <w:trPr>
          <w:trHeight w:val="359" w:hRule="atLeast"/>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pPr>
            <w:r>
              <w:rPr>
                <w:sz w:val="20"/>
              </w:rPr>
              <w:t>Date:</w:t>
            </w:r>
            <w:r>
              <w:rPr>
                <w:b w:val="false"/>
                <w:sz w:val="20"/>
              </w:rPr>
              <w:t xml:space="preserve">  19 December 2022</w:t>
            </w:r>
          </w:p>
        </w:tc>
      </w:tr>
      <w:tr>
        <w:trPr>
          <w:cantSplit w:val="true"/>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w:t>
            </w:r>
          </w:p>
        </w:tc>
      </w:tr>
      <w:tr>
        <w:trPr/>
        <w:tc>
          <w:tcPr>
            <w:tcW w:w="23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242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Company</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128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Phone</w:t>
            </w:r>
          </w:p>
        </w:tc>
        <w:tc>
          <w:tcPr>
            <w:tcW w:w="253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23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 Andersdotter</w:t>
            </w:r>
          </w:p>
        </w:tc>
        <w:tc>
          <w:tcPr>
            <w:tcW w:w="242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Sky Group/Comcast</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Belgium</w:t>
            </w:r>
          </w:p>
        </w:tc>
        <w:tc>
          <w:tcPr>
            <w:tcW w:w="128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r>
          </w:p>
        </w:tc>
        <w:tc>
          <w:tcPr>
            <w:tcW w:w="253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amelia.ieee@andersdotter.cc</w:t>
            </w:r>
          </w:p>
        </w:tc>
      </w:tr>
      <w:tr>
        <w:trPr/>
        <w:tc>
          <w:tcPr>
            <w:tcW w:w="234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42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990"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2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53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bl>
    <w:p>
      <w:pPr>
        <w:pStyle w:val="T1"/>
        <w:rPr>
          <w:b w:val="false"/>
          <w:b w:val="false"/>
          <w:bCs/>
          <w:sz w:val="24"/>
          <w:szCs w:val="24"/>
        </w:rPr>
      </w:pPr>
      <w:r>
        <w:rPr>
          <w:b w:val="false"/>
          <w:bCs/>
          <w:sz w:val="24"/>
          <w:szCs w:val="24"/>
        </w:rPr>
      </w:r>
    </w:p>
    <w:p>
      <w:pPr>
        <w:pStyle w:val="Normal"/>
        <w:rPr>
          <w:bCs/>
          <w:sz w:val="24"/>
          <w:szCs w:val="24"/>
        </w:rPr>
      </w:pPr>
      <w:r>
        <w:rPr>
          <w:bCs/>
          <w:sz w:val="24"/>
          <w:szCs w:val="24"/>
        </w:rPr>
        <mc:AlternateContent>
          <mc:Choice Requires="wps">
            <w:drawing>
              <wp:anchor behindDoc="0" distT="635" distB="0" distL="0" distR="0" simplePos="0" locked="0" layoutInCell="0" allowOverlap="1" relativeHeight="2" wp14:anchorId="66B8F44B">
                <wp:simplePos x="0" y="0"/>
                <wp:positionH relativeFrom="column">
                  <wp:posOffset>165735</wp:posOffset>
                </wp:positionH>
                <wp:positionV relativeFrom="paragraph">
                  <wp:posOffset>27305</wp:posOffset>
                </wp:positionV>
                <wp:extent cx="6090920" cy="2853055"/>
                <wp:effectExtent l="0" t="635" r="0" b="0"/>
                <wp:wrapNone/>
                <wp:docPr id="1" name="Bild1"/>
                <a:graphic xmlns:a="http://schemas.openxmlformats.org/drawingml/2006/main">
                  <a:graphicData uri="http://schemas.microsoft.com/office/word/2010/wordprocessingShape">
                    <wps:wsp>
                      <wps:cNvSpPr/>
                      <wps:spPr>
                        <a:xfrm>
                          <a:off x="0" y="0"/>
                          <a:ext cx="6090840" cy="2853000"/>
                        </a:xfrm>
                        <a:prstGeom prst="rect">
                          <a:avLst/>
                        </a:prstGeom>
                        <a:solidFill>
                          <a:srgbClr val="ffffff"/>
                        </a:solidFill>
                        <a:ln w="0">
                          <a:noFill/>
                        </a:ln>
                      </wps:spPr>
                      <wps:style>
                        <a:lnRef idx="0"/>
                        <a:fillRef idx="0"/>
                        <a:effectRef idx="0"/>
                        <a:fontRef idx="minor"/>
                      </wps:style>
                      <wps:txbx>
                        <w:txbxContent>
                          <w:p>
                            <w:pPr>
                              <w:pStyle w:val="T1"/>
                              <w:spacing w:before="0" w:after="120"/>
                              <w:rPr>
                                <w:color w:val="000000"/>
                              </w:rPr>
                            </w:pPr>
                            <w:r>
                              <w:rPr>
                                <w:color w:val="000000"/>
                              </w:rPr>
                              <w:t>Abstract</w:t>
                            </w:r>
                          </w:p>
                          <w:p>
                            <w:pPr>
                              <w:pStyle w:val="Raminnehll"/>
                              <w:jc w:val="both"/>
                              <w:rPr/>
                            </w:pPr>
                            <w:r>
                              <w:rPr>
                                <w:color w:val="000000"/>
                              </w:rPr>
                              <w:t>This document constitutes the minutes of the IEEE 802.18 Radio Regulatory Technical Advisory Group (RR-TAG) for the weekly teleconference call on 15 December 2022 at 15:00 ET.</w:t>
                            </w:r>
                          </w:p>
                          <w:p>
                            <w:pPr>
                              <w:pStyle w:val="Raminnehll"/>
                              <w:jc w:val="both"/>
                              <w:rPr>
                                <w:color w:val="000000"/>
                              </w:rPr>
                            </w:pPr>
                            <w:r>
                              <w:rPr>
                                <w:color w:val="000000"/>
                              </w:rPr>
                              <w:br/>
                              <w:t>In these minutes</w:t>
                            </w:r>
                          </w:p>
                          <w:p>
                            <w:pPr>
                              <w:pStyle w:val="Raminnehll"/>
                              <w:jc w:val="both"/>
                              <w:rPr>
                                <w:color w:val="000000"/>
                              </w:rPr>
                            </w:pPr>
                            <w:r>
                              <w:rPr>
                                <w:color w:val="000000"/>
                              </w:rPr>
                            </w:r>
                          </w:p>
                          <w:p>
                            <w:pPr>
                              <w:pStyle w:val="Raminnehll"/>
                              <w:jc w:val="both"/>
                              <w:rPr/>
                            </w:pPr>
                            <w:r>
                              <w:rPr>
                                <w:b/>
                                <w:bCs/>
                              </w:rPr>
                              <w:t>C:</w:t>
                            </w:r>
                            <w:r>
                              <w:rPr/>
                              <w:t xml:space="preserve"> means question from participant.</w:t>
                            </w:r>
                          </w:p>
                          <w:p>
                            <w:pPr>
                              <w:pStyle w:val="Raminnehll"/>
                              <w:rPr/>
                            </w:pPr>
                            <w:r>
                              <w:rPr>
                                <w:b/>
                                <w:bCs/>
                              </w:rPr>
                              <w:t>Chair:</w:t>
                            </w:r>
                            <w:r>
                              <w:rPr/>
                              <w:t xml:space="preserve"> means statement by the chair as chair.</w:t>
                              <w:br/>
                            </w:r>
                            <w:r>
                              <w:rPr>
                                <w:shd w:fill="FFFF00" w:val="clear"/>
                              </w:rPr>
                              <w:t>Highlight</w:t>
                            </w:r>
                            <w:r>
                              <w:rPr/>
                              <w:t xml:space="preserve"> means action point.</w:t>
                            </w:r>
                          </w:p>
                        </w:txbxContent>
                      </wps:txbx>
                      <wps:bodyPr anchor="t">
                        <a:noAutofit/>
                      </wps:bodyPr>
                    </wps:wsp>
                  </a:graphicData>
                </a:graphic>
              </wp:anchor>
            </w:drawing>
          </mc:Choice>
          <mc:Fallback>
            <w:pict>
              <v:rect id="shape_0" ID="Bild1" path="m0,0l-2147483645,0l-2147483645,-2147483646l0,-2147483646xe" fillcolor="white" stroked="f" o:allowincell="f" style="position:absolute;margin-left:13.05pt;margin-top:2.15pt;width:479.55pt;height:224.6pt;mso-wrap-style:square;v-text-anchor:top" wp14:anchorId="66B8F44B">
                <v:fill o:detectmouseclick="t" type="solid" color2="black"/>
                <v:stroke color="#3465a4" joinstyle="round" endcap="flat"/>
                <v:textbox>
                  <w:txbxContent>
                    <w:p>
                      <w:pPr>
                        <w:pStyle w:val="T1"/>
                        <w:spacing w:before="0" w:after="120"/>
                        <w:rPr>
                          <w:color w:val="000000"/>
                        </w:rPr>
                      </w:pPr>
                      <w:r>
                        <w:rPr>
                          <w:color w:val="000000"/>
                        </w:rPr>
                        <w:t>Abstract</w:t>
                      </w:r>
                    </w:p>
                    <w:p>
                      <w:pPr>
                        <w:pStyle w:val="Raminnehll"/>
                        <w:jc w:val="both"/>
                        <w:rPr/>
                      </w:pPr>
                      <w:r>
                        <w:rPr>
                          <w:color w:val="000000"/>
                        </w:rPr>
                        <w:t>This document constitutes the minutes of the IEEE 802.18 Radio Regulatory Technical Advisory Group (RR-TAG) for the weekly teleconference call on 15 December 2022 at 15:00 ET.</w:t>
                      </w:r>
                    </w:p>
                    <w:p>
                      <w:pPr>
                        <w:pStyle w:val="Raminnehll"/>
                        <w:jc w:val="both"/>
                        <w:rPr>
                          <w:color w:val="000000"/>
                        </w:rPr>
                      </w:pPr>
                      <w:r>
                        <w:rPr>
                          <w:color w:val="000000"/>
                        </w:rPr>
                        <w:br/>
                        <w:t>In these minutes</w:t>
                      </w:r>
                    </w:p>
                    <w:p>
                      <w:pPr>
                        <w:pStyle w:val="Raminnehll"/>
                        <w:jc w:val="both"/>
                        <w:rPr>
                          <w:color w:val="000000"/>
                        </w:rPr>
                      </w:pPr>
                      <w:r>
                        <w:rPr>
                          <w:color w:val="000000"/>
                        </w:rPr>
                      </w:r>
                    </w:p>
                    <w:p>
                      <w:pPr>
                        <w:pStyle w:val="Raminnehll"/>
                        <w:jc w:val="both"/>
                        <w:rPr/>
                      </w:pPr>
                      <w:r>
                        <w:rPr>
                          <w:b/>
                          <w:bCs/>
                        </w:rPr>
                        <w:t>C:</w:t>
                      </w:r>
                      <w:r>
                        <w:rPr/>
                        <w:t xml:space="preserve"> means question from participant.</w:t>
                      </w:r>
                    </w:p>
                    <w:p>
                      <w:pPr>
                        <w:pStyle w:val="Raminnehll"/>
                        <w:rPr/>
                      </w:pPr>
                      <w:r>
                        <w:rPr>
                          <w:b/>
                          <w:bCs/>
                        </w:rPr>
                        <w:t>Chair:</w:t>
                      </w:r>
                      <w:r>
                        <w:rPr/>
                        <w:t xml:space="preserve"> means statement by the chair as chair.</w:t>
                        <w:br/>
                      </w:r>
                      <w:r>
                        <w:rPr>
                          <w:shd w:fill="FFFF00" w:val="clear"/>
                        </w:rPr>
                        <w:t>Highlight</w:t>
                      </w:r>
                      <w:r>
                        <w:rPr/>
                        <w:t xml:space="preserve"> means action point.</w:t>
                      </w:r>
                    </w:p>
                  </w:txbxContent>
                </v:textbox>
                <w10:wrap type="none"/>
              </v:rect>
            </w:pict>
          </mc:Fallback>
        </mc:AlternateContent>
      </w:r>
    </w:p>
    <w:p>
      <w:pPr>
        <w:pStyle w:val="T1"/>
        <w:spacing w:before="0" w:after="120"/>
        <w:rPr>
          <w:b w:val="false"/>
          <w:b w:val="false"/>
          <w:bCs/>
          <w:sz w:val="24"/>
          <w:szCs w:val="24"/>
        </w:rPr>
      </w:pPr>
      <w:r>
        <w:rPr>
          <w:b w:val="false"/>
          <w:bCs/>
          <w:sz w:val="24"/>
          <w:szCs w:val="24"/>
        </w:rPr>
        <w:t>Chair:  Edward Au (Huawei)</w:t>
      </w:r>
    </w:p>
    <w:p>
      <w:pPr>
        <w:pStyle w:val="T1"/>
        <w:spacing w:before="0" w:after="120"/>
        <w:rPr/>
      </w:pPr>
      <w:r>
        <w:rPr>
          <w:b w:val="false"/>
          <w:bCs/>
          <w:color w:val="000000"/>
          <w:sz w:val="24"/>
          <w:szCs w:val="24"/>
        </w:rPr>
        <w:t xml:space="preserve">Co-Vice-chairs:  </w:t>
      </w:r>
      <w:r>
        <w:rPr>
          <w:rStyle w:val="Internetlnk"/>
          <w:b w:val="false"/>
          <w:bCs/>
          <w:color w:val="000000"/>
          <w:sz w:val="24"/>
          <w:szCs w:val="24"/>
          <w:u w:val="none"/>
        </w:rPr>
        <w:t>Stuart Kerry (OK-Brit/Self)</w:t>
      </w:r>
      <w:r>
        <w:rPr>
          <w:b w:val="false"/>
          <w:bCs/>
          <w:color w:val="000000"/>
          <w:sz w:val="24"/>
          <w:szCs w:val="24"/>
        </w:rPr>
        <w:t xml:space="preserve"> and </w:t>
      </w:r>
      <w:r>
        <w:rPr>
          <w:rStyle w:val="Internetlnk"/>
          <w:b w:val="false"/>
          <w:bCs/>
          <w:color w:val="000000"/>
          <w:sz w:val="24"/>
          <w:szCs w:val="24"/>
          <w:u w:val="none"/>
        </w:rPr>
        <w:t xml:space="preserve">Al Petrick (Skyworks Solutions) </w:t>
      </w:r>
    </w:p>
    <w:p>
      <w:pPr>
        <w:pStyle w:val="T1"/>
        <w:spacing w:before="0" w:after="120"/>
        <w:rPr/>
      </w:pPr>
      <w:r>
        <w:rPr>
          <w:rStyle w:val="Internetlnk"/>
          <w:b w:val="false"/>
          <w:color w:val="000000"/>
          <w:sz w:val="24"/>
          <w:szCs w:val="24"/>
          <w:u w:val="none"/>
        </w:rPr>
        <w:t>Secretary: Amelia Andersdotter (Comcast)</w:t>
      </w:r>
    </w:p>
    <w:p>
      <w:pPr>
        <w:pStyle w:val="T1"/>
        <w:spacing w:before="0" w:after="120"/>
        <w:rPr>
          <w:b w:val="false"/>
          <w:b w:val="false"/>
          <w:sz w:val="24"/>
          <w:szCs w:val="24"/>
        </w:rPr>
      </w:pPr>
      <w:r>
        <w:rPr>
          <w:b w:val="false"/>
          <w:sz w:val="24"/>
          <w:szCs w:val="24"/>
        </w:rPr>
        <w:t>IEEE SA Program Manager:  Jodi Hassz (IEEE SA)</w:t>
      </w:r>
    </w:p>
    <w:p>
      <w:pPr>
        <w:pStyle w:val="T1"/>
        <w:numPr>
          <w:ilvl w:val="0"/>
          <w:numId w:val="2"/>
        </w:numPr>
        <w:spacing w:before="0" w:after="120"/>
        <w:rPr/>
      </w:pPr>
      <w:r>
        <w:rPr>
          <w:b w:val="false"/>
          <w:sz w:val="24"/>
          <w:szCs w:val="24"/>
        </w:rPr>
        <w:t xml:space="preserve">IEEE 802.18, RR-TAG website:  </w:t>
      </w:r>
      <w:hyperlink r:id="rId2">
        <w:r>
          <w:rPr>
            <w:rStyle w:val="Internetlnk"/>
            <w:b w:val="false"/>
            <w:sz w:val="24"/>
            <w:szCs w:val="24"/>
          </w:rPr>
          <w:t>https://www.ieee802.org/18/</w:t>
        </w:r>
      </w:hyperlink>
      <w:r>
        <w:rPr>
          <w:b w:val="false"/>
          <w:sz w:val="24"/>
          <w:szCs w:val="24"/>
        </w:rPr>
        <w:t xml:space="preserve"> </w:t>
      </w:r>
    </w:p>
    <w:p>
      <w:pPr>
        <w:pStyle w:val="T1"/>
        <w:rPr>
          <w:b w:val="false"/>
          <w:b w:val="false"/>
          <w:sz w:val="24"/>
          <w:szCs w:val="24"/>
        </w:rPr>
      </w:pPr>
      <w:r>
        <w:rPr>
          <w:b w:val="false"/>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t>These are minutes of the IEEE 802.18 RR-TAG teleconference on Thursday 15 Dec 2022, 15:00 ET.</w:t>
        <w:br/>
      </w:r>
    </w:p>
    <w:p>
      <w:pPr>
        <w:pStyle w:val="Normal"/>
        <w:numPr>
          <w:ilvl w:val="0"/>
          <w:numId w:val="1"/>
        </w:numPr>
        <w:spacing w:before="0" w:after="0"/>
        <w:contextualSpacing/>
        <w:rPr/>
      </w:pPr>
      <w:r>
        <w:rPr>
          <w:sz w:val="24"/>
          <w:szCs w:val="24"/>
        </w:rPr>
        <w:t>Chair calls the meeting to order at 15:01 ET.</w:t>
      </w:r>
    </w:p>
    <w:p>
      <w:pPr>
        <w:pStyle w:val="Normal"/>
        <w:spacing w:before="0" w:after="0"/>
        <w:ind w:left="360" w:hanging="0"/>
        <w:contextualSpacing/>
        <w:rPr>
          <w:sz w:val="24"/>
          <w:szCs w:val="24"/>
        </w:rPr>
      </w:pPr>
      <w:r>
        <w:rPr>
          <w:sz w:val="24"/>
          <w:szCs w:val="24"/>
        </w:rPr>
      </w:r>
    </w:p>
    <w:p>
      <w:pPr>
        <w:pStyle w:val="Normal"/>
        <w:spacing w:before="0" w:after="0"/>
        <w:contextualSpacing/>
        <w:rPr/>
      </w:pPr>
      <w:r>
        <w:rPr>
          <w:sz w:val="24"/>
          <w:szCs w:val="24"/>
        </w:rPr>
        <w:t xml:space="preserve">Agenda slide deck </w:t>
      </w:r>
      <w:hyperlink r:id="rId3">
        <w:r>
          <w:rPr>
            <w:rStyle w:val="InternetLink"/>
            <w:sz w:val="24"/>
            <w:szCs w:val="24"/>
          </w:rPr>
          <w:t>18-22/0154r1</w:t>
        </w:r>
      </w:hyperlink>
      <w:r>
        <w:rPr>
          <w:sz w:val="24"/>
          <w:szCs w:val="24"/>
        </w:rPr>
        <w:br/>
      </w:r>
    </w:p>
    <w:p>
      <w:pPr>
        <w:pStyle w:val="Normal"/>
        <w:numPr>
          <w:ilvl w:val="0"/>
          <w:numId w:val="1"/>
        </w:numPr>
        <w:spacing w:before="0" w:after="0"/>
        <w:contextualSpacing/>
        <w:rPr/>
      </w:pPr>
      <w:r>
        <w:rPr>
          <w:sz w:val="24"/>
          <w:szCs w:val="24"/>
        </w:rPr>
        <w:t>Chair presents administrative items</w:t>
      </w:r>
    </w:p>
    <w:p>
      <w:pPr>
        <w:pStyle w:val="Normal"/>
        <w:numPr>
          <w:ilvl w:val="1"/>
          <w:numId w:val="1"/>
        </w:numPr>
        <w:spacing w:before="0" w:after="0"/>
        <w:contextualSpacing/>
        <w:rPr/>
      </w:pPr>
      <w:r>
        <w:rPr>
          <w:bCs/>
          <w:sz w:val="24"/>
          <w:szCs w:val="24"/>
        </w:rPr>
        <w:t>Group officers and voting membership</w:t>
      </w:r>
    </w:p>
    <w:p>
      <w:pPr>
        <w:pStyle w:val="Normal"/>
        <w:numPr>
          <w:ilvl w:val="2"/>
          <w:numId w:val="1"/>
        </w:numPr>
        <w:spacing w:before="0" w:after="0"/>
        <w:contextualSpacing/>
        <w:rPr/>
      </w:pPr>
      <w:r>
        <w:rPr>
          <w:sz w:val="24"/>
          <w:szCs w:val="24"/>
        </w:rPr>
        <w:t xml:space="preserve">  </w:t>
      </w:r>
      <w:r>
        <w:rPr>
          <w:sz w:val="24"/>
          <w:szCs w:val="24"/>
        </w:rPr>
        <w:t xml:space="preserve">Voters:  49 (8 on LMSC) </w:t>
      </w:r>
    </w:p>
    <w:p>
      <w:pPr>
        <w:pStyle w:val="Normal"/>
        <w:numPr>
          <w:ilvl w:val="2"/>
          <w:numId w:val="1"/>
        </w:numPr>
        <w:spacing w:before="0" w:after="0"/>
        <w:contextualSpacing/>
        <w:rPr/>
      </w:pPr>
      <w:r>
        <w:rPr>
          <w:sz w:val="24"/>
          <w:szCs w:val="24"/>
        </w:rPr>
        <w:t xml:space="preserve">  </w:t>
      </w:r>
      <w:r>
        <w:rPr>
          <w:sz w:val="24"/>
          <w:szCs w:val="24"/>
        </w:rPr>
        <w:t>Nearly Voters: 3</w:t>
      </w:r>
    </w:p>
    <w:p>
      <w:pPr>
        <w:pStyle w:val="Normal"/>
        <w:numPr>
          <w:ilvl w:val="2"/>
          <w:numId w:val="1"/>
        </w:numPr>
        <w:spacing w:before="0" w:after="0"/>
        <w:contextualSpacing/>
        <w:rPr/>
      </w:pPr>
      <w:r>
        <w:rPr>
          <w:sz w:val="24"/>
          <w:szCs w:val="24"/>
        </w:rPr>
        <w:t xml:space="preserve">  </w:t>
      </w:r>
      <w:r>
        <w:rPr>
          <w:sz w:val="24"/>
          <w:szCs w:val="24"/>
        </w:rPr>
        <w:t>Aspirant members:  7</w:t>
      </w:r>
    </w:p>
    <w:p>
      <w:pPr>
        <w:pStyle w:val="Normal"/>
        <w:numPr>
          <w:ilvl w:val="2"/>
          <w:numId w:val="1"/>
        </w:numPr>
        <w:spacing w:before="0" w:after="0"/>
        <w:contextualSpacing/>
        <w:rPr/>
      </w:pPr>
      <w:r>
        <w:rPr>
          <w:sz w:val="24"/>
          <w:szCs w:val="24"/>
        </w:rPr>
        <w:t xml:space="preserve">  </w:t>
      </w:r>
      <w:hyperlink r:id="rId4">
        <w:r>
          <w:rPr>
            <w:rStyle w:val="Internetlnk"/>
            <w:sz w:val="24"/>
            <w:szCs w:val="24"/>
          </w:rPr>
          <w:t>802.18 Voters List</w:t>
        </w:r>
      </w:hyperlink>
    </w:p>
    <w:p>
      <w:pPr>
        <w:pStyle w:val="Normal"/>
        <w:numPr>
          <w:ilvl w:val="1"/>
          <w:numId w:val="1"/>
        </w:numPr>
        <w:spacing w:before="0" w:after="0"/>
        <w:contextualSpacing/>
        <w:rPr/>
      </w:pPr>
      <w:r>
        <w:rPr>
          <w:sz w:val="24"/>
          <w:szCs w:val="24"/>
        </w:rPr>
        <w:t>RR-TAG Policies &amp; Procedures [</w:t>
      </w:r>
      <w:hyperlink r:id="rId5">
        <w:r>
          <w:rPr>
            <w:rStyle w:val="Internetlnk"/>
            <w:sz w:val="24"/>
            <w:szCs w:val="24"/>
            <w:lang w:val="nl-NL"/>
          </w:rPr>
          <w:t>802 LMSC WG P&amp;P</w:t>
        </w:r>
      </w:hyperlink>
      <w:r>
        <w:rPr>
          <w:sz w:val="24"/>
          <w:szCs w:val="24"/>
          <w:lang w:val="nl-NL"/>
        </w:rPr>
        <w:t>]</w:t>
      </w:r>
    </w:p>
    <w:p>
      <w:pPr>
        <w:pStyle w:val="Normal"/>
        <w:numPr>
          <w:ilvl w:val="1"/>
          <w:numId w:val="1"/>
        </w:numPr>
        <w:spacing w:before="60" w:after="60"/>
        <w:contextualSpacing/>
        <w:rPr/>
      </w:pPr>
      <w:r>
        <w:rPr>
          <w:bCs/>
          <w:sz w:val="24"/>
          <w:szCs w:val="24"/>
        </w:rPr>
        <w:t>IEEE 802 meeting and participant’s guidelines and requirements [</w:t>
      </w:r>
      <w:hyperlink r:id="rId6">
        <w:r>
          <w:rPr>
            <w:rStyle w:val="Internetlnk"/>
            <w:bCs/>
            <w:sz w:val="24"/>
            <w:szCs w:val="24"/>
          </w:rPr>
          <w:t>link</w:t>
        </w:r>
      </w:hyperlink>
      <w:r>
        <w:rPr>
          <w:bCs/>
          <w:sz w:val="24"/>
          <w:szCs w:val="24"/>
        </w:rPr>
        <w:t>]</w:t>
      </w:r>
    </w:p>
    <w:p>
      <w:pPr>
        <w:pStyle w:val="Normal"/>
        <w:numPr>
          <w:ilvl w:val="1"/>
          <w:numId w:val="1"/>
        </w:numPr>
        <w:spacing w:before="60" w:after="60"/>
        <w:contextualSpacing/>
        <w:rPr/>
      </w:pPr>
      <w:r>
        <w:rPr>
          <w:bCs/>
          <w:sz w:val="24"/>
          <w:szCs w:val="24"/>
        </w:rPr>
        <w:t>IEEE policies and procedures [</w:t>
      </w:r>
      <w:hyperlink r:id="rId7">
        <w:r>
          <w:rPr>
            <w:rStyle w:val="Internetlnk"/>
            <w:bCs/>
            <w:sz w:val="24"/>
            <w:szCs w:val="24"/>
          </w:rPr>
          <w:t>link</w:t>
        </w:r>
      </w:hyperlink>
      <w:r>
        <w:rPr>
          <w:bCs/>
          <w:sz w:val="24"/>
          <w:szCs w:val="24"/>
        </w:rPr>
        <w:t>]</w:t>
      </w:r>
    </w:p>
    <w:p>
      <w:pPr>
        <w:pStyle w:val="Normal"/>
        <w:numPr>
          <w:ilvl w:val="1"/>
          <w:numId w:val="1"/>
        </w:numPr>
        <w:spacing w:before="60" w:after="60"/>
        <w:contextualSpacing/>
        <w:rPr/>
      </w:pPr>
      <w:r>
        <w:rPr>
          <w:bCs/>
          <w:sz w:val="24"/>
          <w:szCs w:val="24"/>
        </w:rPr>
        <w:t>The IEEE SA Individual method participant behavior slide set was presented</w:t>
      </w:r>
    </w:p>
    <w:p>
      <w:pPr>
        <w:pStyle w:val="Normal"/>
        <w:numPr>
          <w:ilvl w:val="1"/>
          <w:numId w:val="1"/>
        </w:numPr>
        <w:spacing w:before="60" w:after="60"/>
        <w:contextualSpacing/>
        <w:rPr/>
      </w:pPr>
      <w:r>
        <w:rPr>
          <w:bCs/>
          <w:sz w:val="24"/>
          <w:szCs w:val="24"/>
        </w:rPr>
        <w:t xml:space="preserve">Reminder that IMAT is </w:t>
      </w:r>
      <w:r>
        <w:rPr>
          <w:b/>
          <w:bCs/>
          <w:sz w:val="24"/>
          <w:szCs w:val="24"/>
        </w:rPr>
        <w:t>not</w:t>
      </w:r>
      <w:r>
        <w:rPr>
          <w:bCs/>
          <w:sz w:val="24"/>
          <w:szCs w:val="24"/>
        </w:rPr>
        <w:t xml:space="preserve"> being used for attendance</w:t>
      </w:r>
    </w:p>
    <w:p>
      <w:pPr>
        <w:pStyle w:val="Normal"/>
        <w:numPr>
          <w:ilvl w:val="1"/>
          <w:numId w:val="1"/>
        </w:numPr>
        <w:spacing w:before="0" w:after="0"/>
        <w:contextualSpacing/>
        <w:rPr/>
      </w:pPr>
      <w:r>
        <w:rPr>
          <w:bCs/>
          <w:sz w:val="24"/>
          <w:szCs w:val="24"/>
        </w:rPr>
        <w:t>Online meeting procedures reminder</w:t>
        <w:br/>
        <w:t xml:space="preserve"> </w:t>
      </w:r>
    </w:p>
    <w:p>
      <w:pPr>
        <w:pStyle w:val="Normal"/>
        <w:spacing w:before="0" w:after="0"/>
        <w:contextualSpacing/>
        <w:rPr/>
      </w:pPr>
      <w:r>
        <w:rPr>
          <w:bCs/>
          <w:sz w:val="24"/>
          <w:szCs w:val="24"/>
        </w:rPr>
        <w:t xml:space="preserve">Chair asks group if there are any questions relating to the IEEE policies. No response, no comments on WebEx Chat window.  </w:t>
      </w:r>
    </w:p>
    <w:p>
      <w:pPr>
        <w:pStyle w:val="Normal"/>
        <w:spacing w:before="0" w:after="0"/>
        <w:contextualSpacing/>
        <w:rPr>
          <w:bCs/>
          <w:sz w:val="24"/>
          <w:szCs w:val="24"/>
        </w:rPr>
      </w:pPr>
      <w:r>
        <w:rPr>
          <w:bCs/>
          <w:sz w:val="24"/>
          <w:szCs w:val="24"/>
        </w:rPr>
      </w:r>
    </w:p>
    <w:p>
      <w:pPr>
        <w:pStyle w:val="Normal"/>
        <w:numPr>
          <w:ilvl w:val="0"/>
          <w:numId w:val="1"/>
        </w:numPr>
        <w:spacing w:before="0" w:after="0"/>
        <w:contextualSpacing/>
        <w:rPr/>
      </w:pPr>
      <w:r>
        <w:rPr>
          <w:sz w:val="24"/>
          <w:szCs w:val="24"/>
        </w:rPr>
        <w:t>Chair presents the agenda (slide #9). No questions or comments on the agenda.</w:t>
      </w:r>
    </w:p>
    <w:p>
      <w:pPr>
        <w:pStyle w:val="Normal"/>
        <w:spacing w:before="0" w:after="0"/>
        <w:contextualSpacing/>
        <w:rPr>
          <w:sz w:val="24"/>
          <w:szCs w:val="24"/>
        </w:rPr>
      </w:pPr>
      <w:r>
        <w:rPr>
          <w:sz w:val="24"/>
          <w:szCs w:val="24"/>
        </w:rPr>
      </w:r>
    </w:p>
    <w:p>
      <w:pPr>
        <w:pStyle w:val="Normal"/>
        <w:numPr>
          <w:ilvl w:val="0"/>
          <w:numId w:val="1"/>
        </w:numPr>
        <w:spacing w:before="0" w:after="0"/>
        <w:contextualSpacing/>
        <w:rPr>
          <w:sz w:val="24"/>
          <w:szCs w:val="24"/>
        </w:rPr>
      </w:pPr>
      <w:r>
        <w:rPr>
          <w:b/>
          <w:bCs/>
          <w:sz w:val="24"/>
          <w:szCs w:val="24"/>
        </w:rPr>
        <w:t>Administrative:</w:t>
      </w:r>
      <w:r>
        <w:rPr>
          <w:sz w:val="24"/>
          <w:szCs w:val="24"/>
        </w:rPr>
        <w:br/>
      </w:r>
    </w:p>
    <w:p>
      <w:pPr>
        <w:pStyle w:val="Normal"/>
        <w:numPr>
          <w:ilvl w:val="1"/>
          <w:numId w:val="1"/>
        </w:numPr>
        <w:tabs>
          <w:tab w:val="left" w:pos="720" w:leader="none"/>
        </w:tabs>
        <w:spacing w:before="0" w:after="0"/>
        <w:contextualSpacing/>
        <w:rPr/>
      </w:pPr>
      <w:r>
        <w:rPr>
          <w:b/>
          <w:bCs/>
          <w:sz w:val="24"/>
          <w:szCs w:val="24"/>
        </w:rPr>
        <w:t xml:space="preserve">Motion #1 (internal): </w:t>
      </w:r>
      <w:r>
        <w:rPr>
          <w:sz w:val="24"/>
          <w:szCs w:val="24"/>
        </w:rPr>
        <w:t>To approve the agenda as shown on previous slide</w:t>
      </w:r>
    </w:p>
    <w:p>
      <w:pPr>
        <w:pStyle w:val="Normal"/>
        <w:spacing w:before="0" w:after="0"/>
        <w:ind w:left="1440" w:hanging="0"/>
        <w:contextualSpacing/>
        <w:rPr/>
      </w:pPr>
      <w:r>
        <w:rPr>
          <w:sz w:val="24"/>
          <w:szCs w:val="24"/>
        </w:rPr>
        <w:t>Moved by:</w:t>
        <w:tab/>
        <w:t>Stuart Kerry</w:t>
      </w:r>
    </w:p>
    <w:p>
      <w:pPr>
        <w:pStyle w:val="Normal"/>
        <w:spacing w:before="0" w:after="0"/>
        <w:ind w:left="1440" w:hanging="0"/>
        <w:contextualSpacing/>
        <w:rPr/>
      </w:pPr>
      <w:r>
        <w:rPr>
          <w:sz w:val="24"/>
          <w:szCs w:val="24"/>
        </w:rPr>
        <w:t xml:space="preserve">Seconded by: </w:t>
        <w:tab/>
        <w:t>Ben Rolfe</w:t>
      </w:r>
    </w:p>
    <w:p>
      <w:pPr>
        <w:pStyle w:val="Normal"/>
        <w:spacing w:before="0" w:after="0"/>
        <w:ind w:left="1440" w:hanging="0"/>
        <w:contextualSpacing/>
        <w:rPr/>
      </w:pPr>
      <w:r>
        <w:rPr>
          <w:sz w:val="24"/>
          <w:szCs w:val="24"/>
        </w:rPr>
        <w:t xml:space="preserve">Discussion?  </w:t>
        <w:tab/>
        <w:t>None</w:t>
      </w:r>
    </w:p>
    <w:p>
      <w:pPr>
        <w:pStyle w:val="Normal"/>
        <w:spacing w:before="0" w:after="0"/>
        <w:ind w:left="1440" w:hanging="0"/>
        <w:contextualSpacing/>
        <w:rPr/>
      </w:pPr>
      <w:r>
        <w:rPr>
          <w:sz w:val="24"/>
          <w:szCs w:val="24"/>
        </w:rPr>
        <w:t>Vote:  Approved with unanimous consent</w:t>
      </w:r>
    </w:p>
    <w:p>
      <w:pPr>
        <w:pStyle w:val="Normal"/>
        <w:ind w:left="720" w:hanging="0"/>
        <w:rPr>
          <w:sz w:val="24"/>
          <w:szCs w:val="24"/>
        </w:rPr>
      </w:pPr>
      <w:r>
        <w:rPr>
          <w:sz w:val="24"/>
          <w:szCs w:val="24"/>
        </w:rPr>
      </w:r>
    </w:p>
    <w:p>
      <w:pPr>
        <w:pStyle w:val="Normal"/>
        <w:numPr>
          <w:ilvl w:val="1"/>
          <w:numId w:val="1"/>
        </w:numPr>
        <w:rPr/>
      </w:pPr>
      <w:r>
        <w:rPr>
          <w:sz w:val="24"/>
          <w:szCs w:val="24"/>
        </w:rPr>
        <w:t>Chair presented draft meeting minutes from 8 December 2022 RR-TAG weekly teleconference. No one had questions or comments.</w:t>
        <w:br/>
      </w:r>
      <w:r>
        <w:rPr>
          <w:b/>
          <w:bCs/>
          <w:sz w:val="24"/>
          <w:szCs w:val="24"/>
        </w:rPr>
        <w:br/>
        <w:t>Motion #2 (internal):</w:t>
      </w:r>
      <w:r>
        <w:rPr>
          <w:sz w:val="24"/>
          <w:szCs w:val="24"/>
        </w:rPr>
        <w:t xml:space="preserve"> To approve the weekly meeting minutes of the 8 December 2022 RR-TAG call as shown in the document </w:t>
      </w:r>
      <w:hyperlink r:id="rId8">
        <w:r>
          <w:rPr>
            <w:rStyle w:val="InternetLink"/>
            <w:color w:val="0563C1" w:themeColor="hyperlink"/>
            <w:sz w:val="24"/>
            <w:szCs w:val="24"/>
            <w:u w:val="none"/>
          </w:rPr>
          <w:t>18-22/0155r1</w:t>
        </w:r>
      </w:hyperlink>
      <w:r>
        <w:rPr>
          <w:sz w:val="24"/>
          <w:szCs w:val="24"/>
        </w:rPr>
        <w:t>, with editorial privilege for the 802.18 Chair.</w:t>
      </w:r>
    </w:p>
    <w:p>
      <w:pPr>
        <w:pStyle w:val="Normal"/>
        <w:spacing w:before="0" w:after="0"/>
        <w:ind w:left="1440" w:hanging="0"/>
        <w:contextualSpacing/>
        <w:rPr/>
      </w:pPr>
      <w:r>
        <w:rPr>
          <w:sz w:val="24"/>
          <w:szCs w:val="24"/>
        </w:rPr>
        <w:t xml:space="preserve">Moved by: </w:t>
        <w:tab/>
        <w:t>Al Petrick</w:t>
      </w:r>
    </w:p>
    <w:p>
      <w:pPr>
        <w:pStyle w:val="Normal"/>
        <w:spacing w:before="0" w:after="0"/>
        <w:ind w:left="1440" w:hanging="0"/>
        <w:contextualSpacing/>
        <w:rPr/>
      </w:pPr>
      <w:r>
        <w:rPr>
          <w:sz w:val="24"/>
          <w:szCs w:val="24"/>
        </w:rPr>
        <w:t>Seconded by:  Amelia Andersdotter</w:t>
      </w:r>
    </w:p>
    <w:p>
      <w:pPr>
        <w:pStyle w:val="Normal"/>
        <w:spacing w:before="0" w:after="0"/>
        <w:ind w:left="1440" w:hanging="0"/>
        <w:contextualSpacing/>
        <w:rPr/>
      </w:pPr>
      <w:r>
        <w:rPr>
          <w:sz w:val="24"/>
          <w:szCs w:val="24"/>
        </w:rPr>
        <w:t>Discussion?  None.</w:t>
      </w:r>
    </w:p>
    <w:p>
      <w:pPr>
        <w:pStyle w:val="Normal"/>
        <w:spacing w:before="0" w:after="0"/>
        <w:ind w:left="1440" w:hanging="0"/>
        <w:contextualSpacing/>
        <w:rPr/>
      </w:pPr>
      <w:r>
        <w:rPr>
          <w:sz w:val="24"/>
          <w:szCs w:val="24"/>
        </w:rPr>
        <w:t>Vote:  Approved with unanimous consent</w:t>
        <w:br/>
      </w:r>
    </w:p>
    <w:p>
      <w:pPr>
        <w:pStyle w:val="ListParagraph"/>
        <w:numPr>
          <w:ilvl w:val="0"/>
          <w:numId w:val="1"/>
        </w:numPr>
        <w:spacing w:before="0" w:after="0"/>
        <w:contextualSpacing/>
        <w:rPr/>
      </w:pPr>
      <w:r>
        <w:rPr>
          <w:b/>
          <w:bCs/>
          <w:sz w:val="24"/>
          <w:szCs w:val="24"/>
        </w:rPr>
        <w:t xml:space="preserve">Status of ongoing consultations </w:t>
      </w:r>
      <w:r>
        <w:rPr>
          <w:sz w:val="24"/>
          <w:szCs w:val="24"/>
        </w:rPr>
        <w:t>(</w:t>
      </w:r>
      <w:hyperlink r:id="rId9">
        <w:r>
          <w:rPr>
            <w:rStyle w:val="InternetLink"/>
            <w:sz w:val="24"/>
            <w:szCs w:val="24"/>
          </w:rPr>
          <w:t>18-22-0035r50</w:t>
        </w:r>
      </w:hyperlink>
      <w:r>
        <w:rPr>
          <w:sz w:val="24"/>
          <w:szCs w:val="24"/>
        </w:rPr>
        <w:t>), Edward Au (Chair)</w:t>
        <w:br/>
        <w:br/>
      </w:r>
      <w:r>
        <w:rPr/>
        <w:t>The Chair reminded the group of the submission deadline for the consultations.</w:t>
        <w:br/>
        <w:br/>
      </w:r>
      <w:r>
        <w:rPr>
          <w:sz w:val="24"/>
          <w:szCs w:val="24"/>
        </w:rPr>
        <w:br/>
      </w:r>
    </w:p>
    <w:p>
      <w:pPr>
        <w:pStyle w:val="ListParagraph"/>
        <w:numPr>
          <w:ilvl w:val="0"/>
          <w:numId w:val="1"/>
        </w:numPr>
        <w:spacing w:before="0" w:after="0"/>
        <w:contextualSpacing/>
        <w:rPr/>
      </w:pPr>
      <w:r>
        <w:rPr>
          <w:b/>
          <w:sz w:val="24"/>
          <w:szCs w:val="24"/>
        </w:rPr>
        <w:t>General items</w:t>
        <w:br/>
      </w:r>
    </w:p>
    <w:p>
      <w:pPr>
        <w:pStyle w:val="ListParagraph"/>
        <w:numPr>
          <w:ilvl w:val="1"/>
          <w:numId w:val="1"/>
        </w:numPr>
        <w:spacing w:before="0" w:after="0"/>
        <w:contextualSpacing/>
        <w:rPr/>
      </w:pPr>
      <w:r>
        <w:rPr>
          <w:b/>
          <w:sz w:val="24"/>
          <w:szCs w:val="24"/>
        </w:rPr>
        <w:t>Europe</w:t>
        <w:br/>
        <w:br/>
      </w:r>
      <w:r>
        <w:rPr>
          <w:sz w:val="24"/>
          <w:szCs w:val="24"/>
        </w:rPr>
        <w:t xml:space="preserve">The EU Commission has published a new decision (320222D2303) on use of WAS/RLAN in vehicles, covering 5 GHz band technologies by June 2023. </w:t>
        <w:br/>
        <w:br/>
        <w:t>ETSI BRAN was able to avoid the technical vote previously announced. A compromise solution was found during the last meeting of ETSI BRAN of 2022. The new rule is a base energy detection threshold of -85 dBm/Mhz, with a PSD scaling. For equipment with with low PSD transmissions, the scaling rule allows for an energy detection thresholds up to the -62 dBm that is defined in the IEEE 802.11 standard. After withdrawal of the current version 2.1.1 of EN 301 893, the new rule will also apply to devices that are sold already today. Once the new version of EN 301 893 does come into force, new sales of existing equipment may need to be adjusted to comply with version 2.2.1 of EN 301 893.</w:t>
        <w:br/>
        <w:br/>
        <w:t xml:space="preserve">ETSI BRAN is also continuing to engage with the assessment procedure of the European Commission. </w:t>
        <w:br/>
        <w:br/>
        <w:t>ETSI BRAN has adopted responses to comments from the European Commission on already published standards. If the European Commission finds these comments satisfactory, the harmonized standards can go on to be listed in the Official Journal in the European Union.</w:t>
        <w:br/>
        <w:br/>
      </w:r>
      <w:r>
        <w:rPr>
          <w:b/>
          <w:bCs/>
          <w:sz w:val="24"/>
          <w:szCs w:val="24"/>
        </w:rPr>
        <w:t>C:</w:t>
      </w:r>
      <w:r>
        <w:rPr>
          <w:sz w:val="24"/>
          <w:szCs w:val="24"/>
        </w:rPr>
        <w:t xml:space="preserve"> Are the comments from the European Commission technical or editorial?</w:t>
        <w:br/>
      </w:r>
      <w:r>
        <w:rPr>
          <w:b/>
          <w:bCs/>
          <w:sz w:val="24"/>
          <w:szCs w:val="24"/>
        </w:rPr>
        <w:t>C:</w:t>
      </w:r>
      <w:r>
        <w:rPr>
          <w:sz w:val="24"/>
          <w:szCs w:val="24"/>
        </w:rPr>
        <w:t xml:space="preserve"> Using 5 GHz as an example, the harmonized standard produced by ETSI BRAN is first reviewed by ETSI's editHelp! service. editHelp!'s review targets formatting, layout etc. edithelp!'s does not address technical details like equations or parameters as this stage. After the layout and formatting are reviewed, the harmonized standard will be sent to an assessment where it's reviewed against legal certainty, technical certainty, and the legal framework that it's intended for. This could include options for testing, for instance tests that have to be performed and that don't have to be performed. </w:t>
        <w:br/>
        <w:br/>
        <w:t>Since Harmonised Standards are considered part of EU legislation, the European Commission expects them to include tests that are reproducibly leading to binary results (pass/fail). One could say that the EC would love to see pseudo-code; if a robot performed them, there should still be an outcome YES (product is approved for market) or NO (product is not approved) that is predictable. After the assessment, ETSI TC BRAN will take the assessor's comments into consideration and prepare the HS for EN Approval Procedure (ENAP). The European Commission review, which follows the final publication of the HS (after ENAP gas completed), is oriented towards the legal certainty. In this sense, there are two external review stages which focus on both technical and legal parameters.</w:t>
        <w:br/>
      </w:r>
      <w:r>
        <w:rPr>
          <w:b/>
          <w:bCs/>
          <w:sz w:val="24"/>
          <w:szCs w:val="24"/>
        </w:rPr>
        <w:t>C:</w:t>
      </w:r>
      <w:r>
        <w:rPr>
          <w:sz w:val="24"/>
          <w:szCs w:val="24"/>
        </w:rPr>
        <w:t xml:space="preserve"> This is very focused on IEEE 802.11. Is that because there is no focus on 802.15?</w:t>
        <w:br/>
      </w:r>
      <w:r>
        <w:rPr>
          <w:b/>
          <w:bCs/>
          <w:sz w:val="24"/>
          <w:szCs w:val="24"/>
        </w:rPr>
        <w:t>C:</w:t>
      </w:r>
      <w:r>
        <w:rPr>
          <w:sz w:val="24"/>
          <w:szCs w:val="24"/>
        </w:rPr>
        <w:t xml:space="preserve"> The 5 GHz is focused on WAS/RLAN. ETSI BRAN was originally formed to develop HiperLAN2. HiperLAN and IEEE 802.11 both use the same PHY layer. HiperLAN2 never made it to the market, so the group reoriented its activities towards more generic technology activities but has been dominated by 802.11 players. In 6 GHz it's a bit different. There is now a mandate for the 6 GHz that says frequency hopping should be allowed. Requirements for placing ultra-wide band technologies on the market are described in other harmonized standards which over-lap in frequency ranges with WAS/RLAN and are not developed by BRAN.</w:t>
        <w:br/>
      </w:r>
    </w:p>
    <w:p>
      <w:pPr>
        <w:pStyle w:val="ListParagraph"/>
        <w:numPr>
          <w:ilvl w:val="1"/>
          <w:numId w:val="1"/>
        </w:numPr>
        <w:spacing w:before="0" w:after="0"/>
        <w:contextualSpacing/>
        <w:rPr/>
      </w:pPr>
      <w:r>
        <w:rPr>
          <w:b/>
          <w:bCs/>
          <w:sz w:val="24"/>
          <w:szCs w:val="24"/>
        </w:rPr>
        <w:t>Americas</w:t>
      </w:r>
      <w:r>
        <w:rPr>
          <w:sz w:val="24"/>
          <w:szCs w:val="24"/>
        </w:rPr>
        <w:br/>
        <w:br/>
        <w:t>The FCC open commission meeting is scheduled for 10:30AM ET on 21 December 2022.</w:t>
      </w:r>
    </w:p>
    <w:p>
      <w:pPr>
        <w:pStyle w:val="ListParagraph"/>
        <w:spacing w:before="0" w:after="0"/>
        <w:contextualSpacing/>
        <w:rPr/>
      </w:pPr>
      <w:r>
        <w:rPr/>
      </w:r>
    </w:p>
    <w:p>
      <w:pPr>
        <w:pStyle w:val="ListParagraph"/>
        <w:numPr>
          <w:ilvl w:val="1"/>
          <w:numId w:val="1"/>
        </w:numPr>
        <w:spacing w:before="0" w:after="0"/>
        <w:contextualSpacing/>
        <w:rPr/>
      </w:pPr>
      <w:r>
        <w:rPr>
          <w:b/>
          <w:bCs/>
          <w:sz w:val="24"/>
          <w:szCs w:val="24"/>
        </w:rPr>
        <w:t>Asia-Pacific</w:t>
      </w:r>
    </w:p>
    <w:p>
      <w:pPr>
        <w:pStyle w:val="ListParagraph"/>
        <w:rPr>
          <w:sz w:val="24"/>
          <w:szCs w:val="24"/>
        </w:rPr>
      </w:pPr>
      <w:r>
        <w:rPr>
          <w:sz w:val="24"/>
          <w:szCs w:val="24"/>
        </w:rPr>
      </w:r>
    </w:p>
    <w:p>
      <w:pPr>
        <w:pStyle w:val="ListParagraph"/>
        <w:rPr/>
      </w:pPr>
      <w:r>
        <w:rPr>
          <w:sz w:val="24"/>
          <w:szCs w:val="24"/>
        </w:rPr>
        <w:t>No updates since last meeting.</w:t>
        <w:br/>
      </w:r>
    </w:p>
    <w:p>
      <w:pPr>
        <w:pStyle w:val="ListParagraph"/>
        <w:numPr>
          <w:ilvl w:val="1"/>
          <w:numId w:val="1"/>
        </w:numPr>
        <w:spacing w:before="0" w:after="0"/>
        <w:contextualSpacing/>
        <w:rPr/>
      </w:pPr>
      <w:r>
        <w:rPr>
          <w:b/>
          <w:bCs/>
          <w:sz w:val="24"/>
          <w:szCs w:val="24"/>
        </w:rPr>
        <w:t>Other countries or regions?</w:t>
      </w:r>
      <w:r>
        <w:rPr>
          <w:sz w:val="24"/>
          <w:szCs w:val="24"/>
        </w:rPr>
        <w:br/>
        <w:br/>
        <w:t>No updates since last meeting.</w:t>
      </w:r>
      <w:r>
        <w:rPr>
          <w:b/>
          <w:sz w:val="24"/>
          <w:szCs w:val="24"/>
        </w:rPr>
        <w:br/>
      </w:r>
    </w:p>
    <w:p>
      <w:pPr>
        <w:pStyle w:val="ListParagraph"/>
        <w:numPr>
          <w:ilvl w:val="0"/>
          <w:numId w:val="1"/>
        </w:numPr>
        <w:spacing w:before="0" w:after="0"/>
        <w:contextualSpacing/>
        <w:rPr/>
      </w:pPr>
      <w:r>
        <w:rPr>
          <w:b/>
          <w:bCs/>
          <w:sz w:val="24"/>
          <w:szCs w:val="24"/>
        </w:rPr>
        <w:t>Reminder of future meetings</w:t>
      </w:r>
      <w:r>
        <w:rPr>
          <w:sz w:val="24"/>
          <w:szCs w:val="24"/>
        </w:rPr>
        <w:br/>
        <w:br/>
        <w:t>Next ISUS Ad-hoc call will be 16 December 2022 at 12-13h ET.</w:t>
        <w:br/>
        <w:br/>
        <w:t>All IEEE 802.18 between 22 December and 4 January are canceled. Weekly teleconferences will resume after the winter holidays on 5 January, ISUS Ad-hoc calls will resume on 6 January.</w:t>
        <w:br/>
        <w:br/>
        <w:t xml:space="preserve">Reminder of IEEE 802 Wireless Interim meeting in Baltimore, Maryland, US has a standard registration deadline of 6 January 2022. </w:t>
      </w:r>
      <w:r>
        <w:rPr>
          <w:b/>
          <w:sz w:val="24"/>
          <w:szCs w:val="24"/>
        </w:rPr>
        <w:br/>
      </w:r>
    </w:p>
    <w:p>
      <w:pPr>
        <w:pStyle w:val="Normal"/>
        <w:numPr>
          <w:ilvl w:val="0"/>
          <w:numId w:val="1"/>
        </w:numPr>
        <w:spacing w:before="0" w:after="0"/>
        <w:contextualSpacing/>
        <w:rPr/>
      </w:pPr>
      <w:r>
        <w:rPr>
          <w:b/>
          <w:sz w:val="24"/>
          <w:szCs w:val="24"/>
        </w:rPr>
        <w:t>Any other business</w:t>
      </w:r>
    </w:p>
    <w:p>
      <w:pPr>
        <w:pStyle w:val="Normal"/>
        <w:spacing w:before="0" w:after="0"/>
        <w:ind w:left="720" w:hanging="0"/>
        <w:contextualSpacing/>
        <w:rPr>
          <w:sz w:val="24"/>
          <w:szCs w:val="24"/>
        </w:rPr>
      </w:pPr>
      <w:r>
        <w:rPr>
          <w:sz w:val="24"/>
          <w:szCs w:val="24"/>
        </w:rPr>
      </w:r>
    </w:p>
    <w:p>
      <w:pPr>
        <w:pStyle w:val="Normal"/>
        <w:spacing w:before="0" w:after="0"/>
        <w:ind w:left="720" w:hanging="0"/>
        <w:contextualSpacing/>
        <w:rPr/>
      </w:pPr>
      <w:r>
        <w:rPr>
          <w:sz w:val="24"/>
          <w:szCs w:val="24"/>
        </w:rPr>
        <w:t>Chair called for AOB. None heard.</w:t>
        <w:br/>
        <w:br/>
        <w:t>Chair thanks everybody for a good year.</w:t>
        <w:br/>
      </w:r>
    </w:p>
    <w:p>
      <w:pPr>
        <w:pStyle w:val="Normal"/>
        <w:numPr>
          <w:ilvl w:val="0"/>
          <w:numId w:val="1"/>
        </w:numPr>
        <w:spacing w:before="0" w:after="0"/>
        <w:contextualSpacing/>
        <w:rPr/>
      </w:pPr>
      <w:r>
        <w:rPr>
          <w:b/>
          <w:sz w:val="24"/>
          <w:szCs w:val="24"/>
        </w:rPr>
        <w:t>Final administrative items</w:t>
      </w:r>
    </w:p>
    <w:p>
      <w:pPr>
        <w:pStyle w:val="Normal"/>
        <w:spacing w:before="0" w:after="0"/>
        <w:ind w:left="720" w:hanging="0"/>
        <w:contextualSpacing/>
        <w:rPr/>
      </w:pPr>
      <w:r>
        <w:rPr>
          <w:color w:val="000000"/>
          <w:sz w:val="24"/>
          <w:szCs w:val="24"/>
        </w:rPr>
        <w:t xml:space="preserve">15 attendees, 14 voters (including the chair) [Report by Stuart Kerry]. </w:t>
      </w:r>
    </w:p>
    <w:p>
      <w:pPr>
        <w:pStyle w:val="Normal"/>
        <w:numPr>
          <w:ilvl w:val="1"/>
          <w:numId w:val="1"/>
        </w:numPr>
        <w:spacing w:before="0" w:after="0"/>
        <w:contextualSpacing/>
        <w:rPr/>
      </w:pPr>
      <w:r>
        <w:rPr>
          <w:color w:val="000000"/>
          <w:sz w:val="24"/>
          <w:szCs w:val="24"/>
        </w:rPr>
        <w:t xml:space="preserve">Next 802.18 weekly teleconference is scheduled for 5 Jan 2023, 15:00 ET. Next 802.18 plenary in-person and teleconference calls scheduled for week: 15 Jan to 20 Jan 2023. </w:t>
      </w:r>
    </w:p>
    <w:p>
      <w:pPr>
        <w:pStyle w:val="Normal"/>
        <w:numPr>
          <w:ilvl w:val="3"/>
          <w:numId w:val="1"/>
        </w:numPr>
        <w:spacing w:before="0" w:after="0"/>
        <w:contextualSpacing/>
        <w:rPr/>
      </w:pPr>
      <w:r>
        <w:rPr>
          <w:color w:val="000000"/>
          <w:sz w:val="24"/>
          <w:szCs w:val="24"/>
        </w:rPr>
        <w:t xml:space="preserve">Call in info: </w:t>
      </w:r>
      <w:r>
        <w:rPr>
          <w:rStyle w:val="Internetlnk"/>
          <w:color w:val="000000"/>
          <w:sz w:val="24"/>
          <w:szCs w:val="24"/>
        </w:rPr>
        <w:t>https://mentor.ieee.org/802.18/dcn/16/18-16-0038-29-0000-teleconference-call-in-info.pptx</w:t>
      </w:r>
    </w:p>
    <w:p>
      <w:pPr>
        <w:pStyle w:val="Normal"/>
        <w:numPr>
          <w:ilvl w:val="3"/>
          <w:numId w:val="1"/>
        </w:numPr>
        <w:spacing w:before="0" w:after="0"/>
        <w:contextualSpacing/>
        <w:rPr/>
      </w:pPr>
      <w:r>
        <w:rPr>
          <w:color w:val="000000"/>
          <w:sz w:val="24"/>
          <w:szCs w:val="24"/>
        </w:rPr>
        <w:t>IEEE 802 Wireless Interim meeting is 15-20 January 202</w:t>
      </w:r>
      <w:r>
        <w:rPr>
          <w:color w:val="000000"/>
          <w:sz w:val="24"/>
          <w:szCs w:val="24"/>
        </w:rPr>
        <w:t xml:space="preserve">3 </w:t>
      </w:r>
      <w:r>
        <w:rPr>
          <w:color w:val="000000"/>
          <w:sz w:val="24"/>
          <w:szCs w:val="24"/>
        </w:rPr>
        <w:t xml:space="preserve">in Baltimore, Maryland, US.  </w:t>
      </w:r>
    </w:p>
    <w:p>
      <w:pPr>
        <w:pStyle w:val="Normal"/>
        <w:numPr>
          <w:ilvl w:val="3"/>
          <w:numId w:val="1"/>
        </w:numPr>
        <w:spacing w:before="0" w:after="0"/>
        <w:contextualSpacing/>
        <w:rPr/>
      </w:pPr>
      <w:r>
        <w:rPr>
          <w:color w:val="000000"/>
          <w:sz w:val="24"/>
          <w:szCs w:val="24"/>
        </w:rPr>
        <w:t xml:space="preserve">Currently, RR-TAG weekly teleconferences are scheduled until 25 May 2023. </w:t>
      </w:r>
    </w:p>
    <w:p>
      <w:pPr>
        <w:pStyle w:val="Normal"/>
        <w:numPr>
          <w:ilvl w:val="3"/>
          <w:numId w:val="1"/>
        </w:numPr>
        <w:spacing w:before="0" w:after="0"/>
        <w:contextualSpacing/>
        <w:rPr/>
      </w:pPr>
      <w:r>
        <w:rPr>
          <w:sz w:val="24"/>
          <w:szCs w:val="24"/>
        </w:rPr>
        <w:t xml:space="preserve">All late changes/cancellations will be sent out to the 802.18 list server. </w:t>
      </w:r>
    </w:p>
    <w:p>
      <w:pPr>
        <w:pStyle w:val="Normal"/>
        <w:numPr>
          <w:ilvl w:val="3"/>
          <w:numId w:val="1"/>
        </w:numPr>
        <w:spacing w:before="0" w:after="0"/>
        <w:contextualSpacing/>
        <w:rPr/>
      </w:pPr>
      <w:r>
        <w:rPr>
          <w:sz w:val="24"/>
          <w:szCs w:val="24"/>
        </w:rPr>
        <w:t xml:space="preserve">Overall IEEE 802 schedule: </w:t>
      </w:r>
      <w:hyperlink r:id="rId10">
        <w:r>
          <w:rPr>
            <w:rStyle w:val="Internetlnk"/>
            <w:sz w:val="24"/>
            <w:szCs w:val="24"/>
          </w:rPr>
          <w:t>https://ieee802.org/16/cal-temp.html</w:t>
        </w:r>
      </w:hyperlink>
      <w:r>
        <w:rPr>
          <w:sz w:val="24"/>
          <w:szCs w:val="24"/>
        </w:rPr>
        <w:t xml:space="preserve"> or only 802.18:  </w:t>
      </w:r>
      <w:hyperlink r:id="rId11">
        <w:r>
          <w:rPr>
            <w:rStyle w:val="Internetlnk"/>
            <w:sz w:val="24"/>
            <w:szCs w:val="24"/>
          </w:rPr>
          <w:t>IEEE 802.18 TAG Calendar</w:t>
        </w:r>
      </w:hyperlink>
    </w:p>
    <w:p>
      <w:pPr>
        <w:pStyle w:val="Normal"/>
        <w:numPr>
          <w:ilvl w:val="1"/>
          <w:numId w:val="1"/>
        </w:numPr>
        <w:spacing w:before="0" w:after="0"/>
        <w:contextualSpacing/>
        <w:rPr/>
      </w:pPr>
      <w:r>
        <w:rPr>
          <w:bCs/>
          <w:sz w:val="24"/>
          <w:szCs w:val="24"/>
        </w:rPr>
        <w:t xml:space="preserve">Adjourn: </w:t>
        <w:tab/>
        <w:t xml:space="preserve"> </w:t>
      </w:r>
    </w:p>
    <w:p>
      <w:pPr>
        <w:pStyle w:val="ListParagraph"/>
        <w:numPr>
          <w:ilvl w:val="0"/>
          <w:numId w:val="3"/>
        </w:numPr>
        <w:spacing w:before="0" w:after="0"/>
        <w:ind w:left="720" w:hanging="0"/>
        <w:contextualSpacing/>
        <w:rPr/>
      </w:pPr>
      <w:r>
        <w:rPr>
          <w:sz w:val="24"/>
          <w:szCs w:val="24"/>
        </w:rPr>
        <w:t>Any objection to Adjourn?  None heard.</w:t>
      </w:r>
    </w:p>
    <w:p>
      <w:pPr>
        <w:pStyle w:val="ListParagraph"/>
        <w:numPr>
          <w:ilvl w:val="0"/>
          <w:numId w:val="3"/>
        </w:numPr>
        <w:spacing w:before="0" w:after="0"/>
        <w:ind w:left="720" w:hanging="0"/>
        <w:contextualSpacing/>
        <w:rPr/>
      </w:pPr>
      <w:r>
        <w:rPr>
          <w:sz w:val="24"/>
          <w:szCs w:val="24"/>
        </w:rPr>
        <w:t>Adjourn at 15:49 ET</w:t>
      </w:r>
    </w:p>
    <w:p>
      <w:pPr>
        <w:pStyle w:val="Normal"/>
        <w:rPr>
          <w:sz w:val="24"/>
          <w:szCs w:val="24"/>
        </w:rPr>
      </w:pPr>
      <w:r>
        <w:rPr>
          <w:sz w:val="24"/>
          <w:szCs w:val="24"/>
        </w:rPr>
      </w:r>
    </w:p>
    <w:p>
      <w:pPr>
        <w:pStyle w:val="ListParagraph"/>
        <w:ind w:left="0" w:hanging="0"/>
        <w:rPr/>
      </w:pPr>
      <w:r>
        <w:rPr>
          <w:b/>
          <w:sz w:val="24"/>
          <w:szCs w:val="24"/>
        </w:rPr>
        <w:t>ATTENDANCE (</w:t>
      </w:r>
      <w:r>
        <w:rPr>
          <w:rFonts w:eastAsia="Times New Roman"/>
          <w:b/>
          <w:bCs/>
          <w:sz w:val="24"/>
          <w:szCs w:val="24"/>
        </w:rPr>
        <w:t>Weekly Meeting Attendance Names and Affiliations):</w:t>
        <w:br/>
      </w:r>
    </w:p>
    <w:tbl>
      <w:tblPr>
        <w:tblW w:w="5000" w:type="pct"/>
        <w:jc w:val="left"/>
        <w:tblInd w:w="0" w:type="dxa"/>
        <w:tblLayout w:type="fixed"/>
        <w:tblCellMar>
          <w:top w:w="0" w:type="dxa"/>
          <w:left w:w="0" w:type="dxa"/>
          <w:bottom w:w="0" w:type="dxa"/>
          <w:right w:w="0" w:type="dxa"/>
        </w:tblCellMar>
        <w:tblLook w:val="04a0" w:noHBand="0" w:noVBand="1" w:firstColumn="1" w:lastRow="0" w:lastColumn="0" w:firstRow="1"/>
      </w:tblPr>
      <w:tblGrid>
        <w:gridCol w:w="232"/>
        <w:gridCol w:w="1261"/>
        <w:gridCol w:w="2197"/>
        <w:gridCol w:w="5489"/>
        <w:gridCol w:w="901"/>
      </w:tblGrid>
      <w:tr>
        <w:trPr/>
        <w:tc>
          <w:tcPr>
            <w:tcW w:w="9179" w:type="dxa"/>
            <w:gridSpan w:val="4"/>
            <w:tcBorders/>
            <w:vAlign w:val="center"/>
          </w:tcPr>
          <w:p>
            <w:pPr>
              <w:pStyle w:val="TableContents"/>
              <w:widowControl w:val="false"/>
              <w:rPr>
                <w:rFonts w:ascii="Arial;sans-serif" w:hAnsi="Arial;sans-serif"/>
                <w:b/>
                <w:b/>
                <w:sz w:val="20"/>
              </w:rPr>
            </w:pPr>
            <w:r>
              <w:rPr>
                <w:rFonts w:ascii="Arial;sans-serif" w:hAnsi="Arial;sans-serif"/>
                <w:b/>
                <w:sz w:val="20"/>
              </w:rPr>
              <w:t>Voting Attendees:</w:t>
            </w:r>
          </w:p>
        </w:tc>
        <w:tc>
          <w:tcPr>
            <w:tcW w:w="901" w:type="dxa"/>
            <w:tcBorders/>
            <w:vAlign w:val="center"/>
          </w:tcPr>
          <w:p>
            <w:pPr>
              <w:pStyle w:val="TableContents"/>
              <w:widowControl w:val="false"/>
              <w:jc w:val="center"/>
              <w:rPr>
                <w:rFonts w:ascii="Arial;sans-serif" w:hAnsi="Arial;sans-serif"/>
                <w:b/>
                <w:b/>
                <w:sz w:val="20"/>
              </w:rPr>
            </w:pPr>
            <w:r>
              <w:rPr>
                <w:rFonts w:ascii="Arial;sans-serif" w:hAnsi="Arial;sans-serif"/>
                <w:b/>
                <w:sz w:val="20"/>
              </w:rPr>
              <w:t>15-Dec</w:t>
            </w:r>
          </w:p>
        </w:tc>
      </w:tr>
      <w:tr>
        <w:trPr/>
        <w:tc>
          <w:tcPr>
            <w:tcW w:w="232" w:type="dxa"/>
            <w:tcBorders/>
            <w:vAlign w:val="center"/>
          </w:tcPr>
          <w:p>
            <w:pPr>
              <w:pStyle w:val="TableContents"/>
              <w:widowControl w:val="false"/>
              <w:jc w:val="center"/>
              <w:rPr>
                <w:rFonts w:ascii="Arial;sans-serif" w:hAnsi="Arial;sans-serif"/>
                <w:sz w:val="20"/>
              </w:rPr>
            </w:pPr>
            <w:r>
              <w:rPr>
                <w:rFonts w:ascii="Arial;sans-serif" w:hAnsi="Arial;sans-serif"/>
                <w:sz w:val="20"/>
              </w:rPr>
              <w:t>1</w:t>
            </w:r>
          </w:p>
        </w:tc>
        <w:tc>
          <w:tcPr>
            <w:tcW w:w="1261" w:type="dxa"/>
            <w:tcBorders/>
            <w:vAlign w:val="center"/>
          </w:tcPr>
          <w:p>
            <w:pPr>
              <w:pStyle w:val="TableContents"/>
              <w:widowControl w:val="false"/>
              <w:rPr>
                <w:rFonts w:ascii="Arial;sans-serif" w:hAnsi="Arial;sans-serif"/>
                <w:b/>
                <w:b/>
                <w:sz w:val="20"/>
              </w:rPr>
            </w:pPr>
            <w:r>
              <w:rPr>
                <w:rFonts w:ascii="Arial;sans-serif" w:hAnsi="Arial;sans-serif"/>
                <w:b/>
                <w:sz w:val="20"/>
              </w:rPr>
              <w:t>Andersdotter</w:t>
            </w:r>
          </w:p>
        </w:tc>
        <w:tc>
          <w:tcPr>
            <w:tcW w:w="2197" w:type="dxa"/>
            <w:tcBorders/>
            <w:vAlign w:val="center"/>
          </w:tcPr>
          <w:p>
            <w:pPr>
              <w:pStyle w:val="TableContents"/>
              <w:widowControl w:val="false"/>
              <w:rPr>
                <w:rFonts w:ascii="Arial;sans-serif" w:hAnsi="Arial;sans-serif"/>
                <w:sz w:val="20"/>
              </w:rPr>
            </w:pPr>
            <w:r>
              <w:rPr>
                <w:rFonts w:ascii="Arial;sans-serif" w:hAnsi="Arial;sans-serif"/>
                <w:sz w:val="20"/>
              </w:rPr>
              <w:t>Amelia</w:t>
            </w:r>
          </w:p>
        </w:tc>
        <w:tc>
          <w:tcPr>
            <w:tcW w:w="5489" w:type="dxa"/>
            <w:tcBorders/>
            <w:vAlign w:val="center"/>
          </w:tcPr>
          <w:p>
            <w:pPr>
              <w:pStyle w:val="TableContents"/>
              <w:widowControl w:val="false"/>
              <w:rPr>
                <w:rFonts w:ascii="Arial;sans-serif" w:hAnsi="Arial;sans-serif"/>
                <w:sz w:val="20"/>
              </w:rPr>
            </w:pPr>
            <w:r>
              <w:rPr>
                <w:rFonts w:ascii="Arial;sans-serif" w:hAnsi="Arial;sans-serif"/>
                <w:sz w:val="20"/>
              </w:rPr>
              <w:t>Sky Group/Comcast</w:t>
            </w:r>
          </w:p>
        </w:tc>
        <w:tc>
          <w:tcPr>
            <w:tcW w:w="901"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r>
      <w:tr>
        <w:trPr/>
        <w:tc>
          <w:tcPr>
            <w:tcW w:w="232" w:type="dxa"/>
            <w:tcBorders/>
            <w:vAlign w:val="center"/>
          </w:tcPr>
          <w:p>
            <w:pPr>
              <w:pStyle w:val="TableContents"/>
              <w:widowControl w:val="false"/>
              <w:jc w:val="center"/>
              <w:rPr>
                <w:rFonts w:ascii="Arial;sans-serif" w:hAnsi="Arial;sans-serif"/>
                <w:sz w:val="20"/>
              </w:rPr>
            </w:pPr>
            <w:r>
              <w:rPr>
                <w:rFonts w:ascii="Arial;sans-serif" w:hAnsi="Arial;sans-serif"/>
                <w:sz w:val="20"/>
              </w:rPr>
              <w:t>2</w:t>
            </w:r>
          </w:p>
        </w:tc>
        <w:tc>
          <w:tcPr>
            <w:tcW w:w="1261" w:type="dxa"/>
            <w:tcBorders/>
            <w:vAlign w:val="center"/>
          </w:tcPr>
          <w:p>
            <w:pPr>
              <w:pStyle w:val="TableContents"/>
              <w:widowControl w:val="false"/>
              <w:rPr>
                <w:rFonts w:ascii="Arial;sans-serif" w:hAnsi="Arial;sans-serif"/>
                <w:b/>
                <w:b/>
                <w:sz w:val="20"/>
              </w:rPr>
            </w:pPr>
            <w:r>
              <w:rPr>
                <w:rFonts w:ascii="Arial;sans-serif" w:hAnsi="Arial;sans-serif"/>
                <w:b/>
                <w:sz w:val="20"/>
              </w:rPr>
              <w:t>Au</w:t>
            </w:r>
          </w:p>
        </w:tc>
        <w:tc>
          <w:tcPr>
            <w:tcW w:w="2197" w:type="dxa"/>
            <w:tcBorders/>
            <w:vAlign w:val="center"/>
          </w:tcPr>
          <w:p>
            <w:pPr>
              <w:pStyle w:val="TableContents"/>
              <w:widowControl w:val="false"/>
              <w:rPr>
                <w:rFonts w:ascii="Arial;sans-serif" w:hAnsi="Arial;sans-serif"/>
                <w:sz w:val="20"/>
              </w:rPr>
            </w:pPr>
            <w:r>
              <w:rPr>
                <w:rFonts w:ascii="Arial;sans-serif" w:hAnsi="Arial;sans-serif"/>
                <w:sz w:val="20"/>
              </w:rPr>
              <w:t>Edward (Kwok Shum)</w:t>
            </w:r>
          </w:p>
        </w:tc>
        <w:tc>
          <w:tcPr>
            <w:tcW w:w="5489" w:type="dxa"/>
            <w:tcBorders/>
            <w:vAlign w:val="center"/>
          </w:tcPr>
          <w:p>
            <w:pPr>
              <w:pStyle w:val="TableContents"/>
              <w:widowControl w:val="false"/>
              <w:rPr>
                <w:rFonts w:ascii="Arial;sans-serif" w:hAnsi="Arial;sans-serif"/>
                <w:sz w:val="20"/>
              </w:rPr>
            </w:pPr>
            <w:r>
              <w:rPr>
                <w:rFonts w:ascii="Arial;sans-serif" w:hAnsi="Arial;sans-serif"/>
                <w:sz w:val="20"/>
              </w:rPr>
              <w:t>Huawei Technologies Co., Ltd</w:t>
            </w:r>
          </w:p>
        </w:tc>
        <w:tc>
          <w:tcPr>
            <w:tcW w:w="901"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r>
      <w:tr>
        <w:trPr/>
        <w:tc>
          <w:tcPr>
            <w:tcW w:w="232" w:type="dxa"/>
            <w:tcBorders/>
            <w:vAlign w:val="center"/>
          </w:tcPr>
          <w:p>
            <w:pPr>
              <w:pStyle w:val="TableContents"/>
              <w:widowControl w:val="false"/>
              <w:jc w:val="center"/>
              <w:rPr>
                <w:rFonts w:ascii="Arial;sans-serif" w:hAnsi="Arial;sans-serif"/>
                <w:sz w:val="20"/>
              </w:rPr>
            </w:pPr>
            <w:r>
              <w:rPr>
                <w:rFonts w:ascii="Arial;sans-serif" w:hAnsi="Arial;sans-serif"/>
                <w:sz w:val="20"/>
              </w:rPr>
              <w:t>3</w:t>
            </w:r>
          </w:p>
        </w:tc>
        <w:tc>
          <w:tcPr>
            <w:tcW w:w="1261" w:type="dxa"/>
            <w:tcBorders/>
            <w:vAlign w:val="center"/>
          </w:tcPr>
          <w:p>
            <w:pPr>
              <w:pStyle w:val="TableContents"/>
              <w:widowControl w:val="false"/>
              <w:rPr>
                <w:rFonts w:ascii="Arial;sans-serif" w:hAnsi="Arial;sans-serif"/>
                <w:b/>
                <w:b/>
                <w:sz w:val="20"/>
              </w:rPr>
            </w:pPr>
            <w:r>
              <w:rPr>
                <w:rFonts w:ascii="Arial;sans-serif" w:hAnsi="Arial;sans-serif"/>
                <w:b/>
                <w:sz w:val="20"/>
              </w:rPr>
              <w:t>Fang</w:t>
            </w:r>
          </w:p>
        </w:tc>
        <w:tc>
          <w:tcPr>
            <w:tcW w:w="2197" w:type="dxa"/>
            <w:tcBorders/>
            <w:vAlign w:val="center"/>
          </w:tcPr>
          <w:p>
            <w:pPr>
              <w:pStyle w:val="TableContents"/>
              <w:widowControl w:val="false"/>
              <w:rPr>
                <w:rFonts w:ascii="Arial;sans-serif" w:hAnsi="Arial;sans-serif"/>
                <w:sz w:val="20"/>
              </w:rPr>
            </w:pPr>
            <w:r>
              <w:rPr>
                <w:rFonts w:ascii="Arial;sans-serif" w:hAnsi="Arial;sans-serif"/>
                <w:sz w:val="20"/>
              </w:rPr>
              <w:t>Yonggang</w:t>
            </w:r>
          </w:p>
        </w:tc>
        <w:tc>
          <w:tcPr>
            <w:tcW w:w="5489" w:type="dxa"/>
            <w:tcBorders/>
            <w:vAlign w:val="center"/>
          </w:tcPr>
          <w:p>
            <w:pPr>
              <w:pStyle w:val="TableContents"/>
              <w:widowControl w:val="false"/>
              <w:rPr>
                <w:rFonts w:ascii="Arial;sans-serif" w:hAnsi="Arial;sans-serif"/>
                <w:sz w:val="20"/>
              </w:rPr>
            </w:pPr>
            <w:r>
              <w:rPr>
                <w:rFonts w:ascii="Arial;sans-serif" w:hAnsi="Arial;sans-serif"/>
                <w:sz w:val="20"/>
              </w:rPr>
              <w:t>MediaTek</w:t>
            </w:r>
          </w:p>
        </w:tc>
        <w:tc>
          <w:tcPr>
            <w:tcW w:w="901"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r>
      <w:tr>
        <w:trPr/>
        <w:tc>
          <w:tcPr>
            <w:tcW w:w="232" w:type="dxa"/>
            <w:tcBorders/>
            <w:vAlign w:val="center"/>
          </w:tcPr>
          <w:p>
            <w:pPr>
              <w:pStyle w:val="TableContents"/>
              <w:widowControl w:val="false"/>
              <w:jc w:val="center"/>
              <w:rPr>
                <w:rFonts w:ascii="Arial;sans-serif" w:hAnsi="Arial;sans-serif"/>
                <w:sz w:val="20"/>
              </w:rPr>
            </w:pPr>
            <w:r>
              <w:rPr>
                <w:rFonts w:ascii="Arial;sans-serif" w:hAnsi="Arial;sans-serif"/>
                <w:sz w:val="20"/>
              </w:rPr>
              <w:t>4</w:t>
            </w:r>
          </w:p>
        </w:tc>
        <w:tc>
          <w:tcPr>
            <w:tcW w:w="1261" w:type="dxa"/>
            <w:tcBorders/>
            <w:vAlign w:val="center"/>
          </w:tcPr>
          <w:p>
            <w:pPr>
              <w:pStyle w:val="TableContents"/>
              <w:widowControl w:val="false"/>
              <w:rPr>
                <w:rFonts w:ascii="Arial;sans-serif" w:hAnsi="Arial;sans-serif"/>
                <w:b/>
                <w:b/>
                <w:sz w:val="20"/>
              </w:rPr>
            </w:pPr>
            <w:r>
              <w:rPr>
                <w:rFonts w:ascii="Arial;sans-serif" w:hAnsi="Arial;sans-serif"/>
                <w:b/>
                <w:sz w:val="20"/>
              </w:rPr>
              <w:t>Hiertz</w:t>
            </w:r>
          </w:p>
        </w:tc>
        <w:tc>
          <w:tcPr>
            <w:tcW w:w="2197" w:type="dxa"/>
            <w:tcBorders/>
            <w:vAlign w:val="center"/>
          </w:tcPr>
          <w:p>
            <w:pPr>
              <w:pStyle w:val="TableContents"/>
              <w:widowControl w:val="false"/>
              <w:rPr>
                <w:rFonts w:ascii="Arial;sans-serif" w:hAnsi="Arial;sans-serif"/>
                <w:sz w:val="20"/>
              </w:rPr>
            </w:pPr>
            <w:r>
              <w:rPr>
                <w:rFonts w:ascii="Arial;sans-serif" w:hAnsi="Arial;sans-serif"/>
                <w:sz w:val="20"/>
              </w:rPr>
              <w:t>Guido</w:t>
            </w:r>
          </w:p>
        </w:tc>
        <w:tc>
          <w:tcPr>
            <w:tcW w:w="5489" w:type="dxa"/>
            <w:tcBorders/>
            <w:vAlign w:val="center"/>
          </w:tcPr>
          <w:p>
            <w:pPr>
              <w:pStyle w:val="TableContents"/>
              <w:widowControl w:val="false"/>
              <w:rPr>
                <w:rFonts w:ascii="Arial;sans-serif" w:hAnsi="Arial;sans-serif"/>
                <w:sz w:val="20"/>
              </w:rPr>
            </w:pPr>
            <w:r>
              <w:rPr>
                <w:rFonts w:ascii="Arial;sans-serif" w:hAnsi="Arial;sans-serif"/>
                <w:sz w:val="20"/>
              </w:rPr>
              <w:t>Ericsson GmbH</w:t>
            </w:r>
          </w:p>
        </w:tc>
        <w:tc>
          <w:tcPr>
            <w:tcW w:w="901"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r>
      <w:tr>
        <w:trPr/>
        <w:tc>
          <w:tcPr>
            <w:tcW w:w="232" w:type="dxa"/>
            <w:tcBorders/>
            <w:vAlign w:val="center"/>
          </w:tcPr>
          <w:p>
            <w:pPr>
              <w:pStyle w:val="TableContents"/>
              <w:widowControl w:val="false"/>
              <w:jc w:val="center"/>
              <w:rPr>
                <w:rFonts w:ascii="Arial;sans-serif" w:hAnsi="Arial;sans-serif"/>
                <w:sz w:val="20"/>
              </w:rPr>
            </w:pPr>
            <w:r>
              <w:rPr>
                <w:rFonts w:ascii="Arial;sans-serif" w:hAnsi="Arial;sans-serif"/>
                <w:sz w:val="20"/>
              </w:rPr>
              <w:t>5</w:t>
            </w:r>
          </w:p>
        </w:tc>
        <w:tc>
          <w:tcPr>
            <w:tcW w:w="1261" w:type="dxa"/>
            <w:tcBorders/>
            <w:vAlign w:val="center"/>
          </w:tcPr>
          <w:p>
            <w:pPr>
              <w:pStyle w:val="TableContents"/>
              <w:widowControl w:val="false"/>
              <w:rPr>
                <w:rFonts w:ascii="Arial;sans-serif" w:hAnsi="Arial;sans-serif"/>
                <w:b/>
                <w:b/>
                <w:sz w:val="20"/>
              </w:rPr>
            </w:pPr>
            <w:r>
              <w:rPr>
                <w:rFonts w:ascii="Arial;sans-serif" w:hAnsi="Arial;sans-serif"/>
                <w:b/>
                <w:sz w:val="20"/>
              </w:rPr>
              <w:t>Jeffries</w:t>
            </w:r>
          </w:p>
        </w:tc>
        <w:tc>
          <w:tcPr>
            <w:tcW w:w="2197" w:type="dxa"/>
            <w:tcBorders/>
            <w:vAlign w:val="center"/>
          </w:tcPr>
          <w:p>
            <w:pPr>
              <w:pStyle w:val="TableContents"/>
              <w:widowControl w:val="false"/>
              <w:rPr>
                <w:rFonts w:ascii="Arial;sans-serif" w:hAnsi="Arial;sans-serif"/>
                <w:sz w:val="20"/>
              </w:rPr>
            </w:pPr>
            <w:r>
              <w:rPr>
                <w:rFonts w:ascii="Arial;sans-serif" w:hAnsi="Arial;sans-serif"/>
                <w:sz w:val="20"/>
              </w:rPr>
              <w:t>Timothy</w:t>
            </w:r>
          </w:p>
        </w:tc>
        <w:tc>
          <w:tcPr>
            <w:tcW w:w="5489" w:type="dxa"/>
            <w:tcBorders/>
            <w:vAlign w:val="center"/>
          </w:tcPr>
          <w:p>
            <w:pPr>
              <w:pStyle w:val="TableContents"/>
              <w:widowControl w:val="false"/>
              <w:rPr>
                <w:rFonts w:ascii="Arial;sans-serif" w:hAnsi="Arial;sans-serif"/>
                <w:sz w:val="20"/>
              </w:rPr>
            </w:pPr>
            <w:r>
              <w:rPr>
                <w:rFonts w:ascii="Arial;sans-serif" w:hAnsi="Arial;sans-serif"/>
                <w:sz w:val="20"/>
              </w:rPr>
              <w:t>FutureWei Technologies, Inc.</w:t>
            </w:r>
          </w:p>
        </w:tc>
        <w:tc>
          <w:tcPr>
            <w:tcW w:w="901"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r>
      <w:tr>
        <w:trPr/>
        <w:tc>
          <w:tcPr>
            <w:tcW w:w="232" w:type="dxa"/>
            <w:tcBorders/>
            <w:vAlign w:val="center"/>
          </w:tcPr>
          <w:p>
            <w:pPr>
              <w:pStyle w:val="TableContents"/>
              <w:widowControl w:val="false"/>
              <w:jc w:val="center"/>
              <w:rPr>
                <w:rFonts w:ascii="Arial;sans-serif" w:hAnsi="Arial;sans-serif"/>
                <w:sz w:val="20"/>
              </w:rPr>
            </w:pPr>
            <w:r>
              <w:rPr>
                <w:rFonts w:ascii="Arial;sans-serif" w:hAnsi="Arial;sans-serif"/>
                <w:sz w:val="20"/>
              </w:rPr>
              <w:t>6</w:t>
            </w:r>
          </w:p>
        </w:tc>
        <w:tc>
          <w:tcPr>
            <w:tcW w:w="1261" w:type="dxa"/>
            <w:tcBorders/>
            <w:vAlign w:val="center"/>
          </w:tcPr>
          <w:p>
            <w:pPr>
              <w:pStyle w:val="TableContents"/>
              <w:widowControl w:val="false"/>
              <w:rPr>
                <w:rFonts w:ascii="Arial;sans-serif" w:hAnsi="Arial;sans-serif"/>
                <w:b/>
                <w:b/>
                <w:sz w:val="20"/>
              </w:rPr>
            </w:pPr>
            <w:r>
              <w:rPr>
                <w:rFonts w:ascii="Arial;sans-serif" w:hAnsi="Arial;sans-serif"/>
                <w:b/>
                <w:sz w:val="20"/>
              </w:rPr>
              <w:t>Kain</w:t>
            </w:r>
          </w:p>
        </w:tc>
        <w:tc>
          <w:tcPr>
            <w:tcW w:w="2197" w:type="dxa"/>
            <w:tcBorders/>
            <w:vAlign w:val="center"/>
          </w:tcPr>
          <w:p>
            <w:pPr>
              <w:pStyle w:val="TableContents"/>
              <w:widowControl w:val="false"/>
              <w:rPr>
                <w:rFonts w:ascii="Arial;sans-serif" w:hAnsi="Arial;sans-serif"/>
                <w:sz w:val="20"/>
              </w:rPr>
            </w:pPr>
            <w:r>
              <w:rPr>
                <w:rFonts w:ascii="Arial;sans-serif" w:hAnsi="Arial;sans-serif"/>
                <w:sz w:val="20"/>
              </w:rPr>
              <w:t>Carl</w:t>
            </w:r>
          </w:p>
        </w:tc>
        <w:tc>
          <w:tcPr>
            <w:tcW w:w="5489" w:type="dxa"/>
            <w:tcBorders/>
            <w:vAlign w:val="center"/>
          </w:tcPr>
          <w:p>
            <w:pPr>
              <w:pStyle w:val="TableContents"/>
              <w:widowControl w:val="false"/>
              <w:rPr>
                <w:rFonts w:ascii="Arial;sans-serif" w:hAnsi="Arial;sans-serif"/>
                <w:sz w:val="20"/>
              </w:rPr>
            </w:pPr>
            <w:r>
              <w:rPr>
                <w:rFonts w:ascii="Arial;sans-serif" w:hAnsi="Arial;sans-serif"/>
                <w:sz w:val="20"/>
              </w:rPr>
              <w:t>USDOT, Noblis, Inc.</w:t>
            </w:r>
          </w:p>
        </w:tc>
        <w:tc>
          <w:tcPr>
            <w:tcW w:w="901"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r>
      <w:tr>
        <w:trPr/>
        <w:tc>
          <w:tcPr>
            <w:tcW w:w="232" w:type="dxa"/>
            <w:tcBorders/>
            <w:vAlign w:val="center"/>
          </w:tcPr>
          <w:p>
            <w:pPr>
              <w:pStyle w:val="TableContents"/>
              <w:widowControl w:val="false"/>
              <w:jc w:val="center"/>
              <w:rPr>
                <w:rFonts w:ascii="Arial;sans-serif" w:hAnsi="Arial;sans-serif"/>
                <w:sz w:val="20"/>
              </w:rPr>
            </w:pPr>
            <w:r>
              <w:rPr>
                <w:rFonts w:ascii="Arial;sans-serif" w:hAnsi="Arial;sans-serif"/>
                <w:sz w:val="20"/>
              </w:rPr>
              <w:t>7</w:t>
            </w:r>
          </w:p>
        </w:tc>
        <w:tc>
          <w:tcPr>
            <w:tcW w:w="1261" w:type="dxa"/>
            <w:tcBorders/>
            <w:vAlign w:val="center"/>
          </w:tcPr>
          <w:p>
            <w:pPr>
              <w:pStyle w:val="TableContents"/>
              <w:widowControl w:val="false"/>
              <w:rPr>
                <w:rFonts w:ascii="Arial;sans-serif" w:hAnsi="Arial;sans-serif"/>
                <w:b/>
                <w:b/>
                <w:sz w:val="20"/>
              </w:rPr>
            </w:pPr>
            <w:r>
              <w:rPr>
                <w:rFonts w:ascii="Arial;sans-serif" w:hAnsi="Arial;sans-serif"/>
                <w:b/>
                <w:sz w:val="20"/>
              </w:rPr>
              <w:t>Kerry</w:t>
            </w:r>
          </w:p>
        </w:tc>
        <w:tc>
          <w:tcPr>
            <w:tcW w:w="2197" w:type="dxa"/>
            <w:tcBorders/>
            <w:vAlign w:val="center"/>
          </w:tcPr>
          <w:p>
            <w:pPr>
              <w:pStyle w:val="TableContents"/>
              <w:widowControl w:val="false"/>
              <w:rPr>
                <w:rFonts w:ascii="Arial;sans-serif" w:hAnsi="Arial;sans-serif"/>
                <w:sz w:val="20"/>
              </w:rPr>
            </w:pPr>
            <w:r>
              <w:rPr>
                <w:rFonts w:ascii="Arial;sans-serif" w:hAnsi="Arial;sans-serif"/>
                <w:sz w:val="20"/>
              </w:rPr>
              <w:t>Stuart</w:t>
            </w:r>
          </w:p>
        </w:tc>
        <w:tc>
          <w:tcPr>
            <w:tcW w:w="5489" w:type="dxa"/>
            <w:tcBorders/>
            <w:vAlign w:val="center"/>
          </w:tcPr>
          <w:p>
            <w:pPr>
              <w:pStyle w:val="TableContents"/>
              <w:widowControl w:val="false"/>
              <w:rPr/>
            </w:pPr>
            <w:r>
              <w:rPr>
                <w:rFonts w:ascii="Arial;sans-serif" w:hAnsi="Arial;sans-serif"/>
                <w:sz w:val="20"/>
              </w:rPr>
              <w:t>OK</w:t>
            </w:r>
            <w:r>
              <w:rPr/>
              <w:t>‐</w:t>
            </w:r>
            <w:r>
              <w:rPr>
                <w:rFonts w:ascii="Arial;sans-serif" w:hAnsi="Arial;sans-serif"/>
                <w:sz w:val="20"/>
              </w:rPr>
              <w:t>Brit, Self</w:t>
            </w:r>
          </w:p>
        </w:tc>
        <w:tc>
          <w:tcPr>
            <w:tcW w:w="901"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r>
      <w:tr>
        <w:trPr/>
        <w:tc>
          <w:tcPr>
            <w:tcW w:w="232" w:type="dxa"/>
            <w:tcBorders/>
            <w:vAlign w:val="center"/>
          </w:tcPr>
          <w:p>
            <w:pPr>
              <w:pStyle w:val="TableContents"/>
              <w:widowControl w:val="false"/>
              <w:jc w:val="center"/>
              <w:rPr>
                <w:rFonts w:ascii="Arial;sans-serif" w:hAnsi="Arial;sans-serif"/>
                <w:sz w:val="20"/>
              </w:rPr>
            </w:pPr>
            <w:r>
              <w:rPr>
                <w:rFonts w:ascii="Arial;sans-serif" w:hAnsi="Arial;sans-serif"/>
                <w:sz w:val="20"/>
              </w:rPr>
              <w:t>8</w:t>
            </w:r>
          </w:p>
        </w:tc>
        <w:tc>
          <w:tcPr>
            <w:tcW w:w="1261" w:type="dxa"/>
            <w:tcBorders/>
            <w:vAlign w:val="center"/>
          </w:tcPr>
          <w:p>
            <w:pPr>
              <w:pStyle w:val="TableContents"/>
              <w:widowControl w:val="false"/>
              <w:rPr>
                <w:rFonts w:ascii="Arial;sans-serif" w:hAnsi="Arial;sans-serif"/>
                <w:b/>
                <w:b/>
                <w:sz w:val="20"/>
              </w:rPr>
            </w:pPr>
            <w:r>
              <w:rPr>
                <w:rFonts w:ascii="Arial;sans-serif" w:hAnsi="Arial;sans-serif"/>
                <w:b/>
                <w:sz w:val="20"/>
              </w:rPr>
              <w:t>Levy</w:t>
            </w:r>
          </w:p>
        </w:tc>
        <w:tc>
          <w:tcPr>
            <w:tcW w:w="2197" w:type="dxa"/>
            <w:tcBorders/>
            <w:vAlign w:val="center"/>
          </w:tcPr>
          <w:p>
            <w:pPr>
              <w:pStyle w:val="TableContents"/>
              <w:widowControl w:val="false"/>
              <w:rPr>
                <w:rFonts w:ascii="Arial;sans-serif" w:hAnsi="Arial;sans-serif"/>
                <w:sz w:val="20"/>
              </w:rPr>
            </w:pPr>
            <w:r>
              <w:rPr>
                <w:rFonts w:ascii="Arial;sans-serif" w:hAnsi="Arial;sans-serif"/>
                <w:sz w:val="20"/>
              </w:rPr>
              <w:t>Joseph</w:t>
            </w:r>
          </w:p>
        </w:tc>
        <w:tc>
          <w:tcPr>
            <w:tcW w:w="5489" w:type="dxa"/>
            <w:tcBorders/>
            <w:vAlign w:val="center"/>
          </w:tcPr>
          <w:p>
            <w:pPr>
              <w:pStyle w:val="TableContents"/>
              <w:widowControl w:val="false"/>
              <w:rPr>
                <w:rFonts w:ascii="Arial;sans-serif" w:hAnsi="Arial;sans-serif"/>
                <w:sz w:val="20"/>
              </w:rPr>
            </w:pPr>
            <w:r>
              <w:rPr>
                <w:rFonts w:ascii="Arial;sans-serif" w:hAnsi="Arial;sans-serif"/>
                <w:sz w:val="20"/>
              </w:rPr>
              <w:t>InterDigital, Inc.</w:t>
            </w:r>
          </w:p>
        </w:tc>
        <w:tc>
          <w:tcPr>
            <w:tcW w:w="901"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r>
      <w:tr>
        <w:trPr/>
        <w:tc>
          <w:tcPr>
            <w:tcW w:w="232" w:type="dxa"/>
            <w:tcBorders/>
            <w:vAlign w:val="center"/>
          </w:tcPr>
          <w:p>
            <w:pPr>
              <w:pStyle w:val="TableContents"/>
              <w:widowControl w:val="false"/>
              <w:jc w:val="center"/>
              <w:rPr>
                <w:rFonts w:ascii="Arial;sans-serif" w:hAnsi="Arial;sans-serif"/>
                <w:sz w:val="20"/>
              </w:rPr>
            </w:pPr>
            <w:r>
              <w:rPr>
                <w:rFonts w:ascii="Arial;sans-serif" w:hAnsi="Arial;sans-serif"/>
                <w:sz w:val="20"/>
              </w:rPr>
              <w:t>9</w:t>
            </w:r>
          </w:p>
        </w:tc>
        <w:tc>
          <w:tcPr>
            <w:tcW w:w="1261" w:type="dxa"/>
            <w:tcBorders/>
            <w:vAlign w:val="center"/>
          </w:tcPr>
          <w:p>
            <w:pPr>
              <w:pStyle w:val="TableContents"/>
              <w:widowControl w:val="false"/>
              <w:rPr>
                <w:rFonts w:ascii="Arial;sans-serif" w:hAnsi="Arial;sans-serif"/>
                <w:b/>
                <w:b/>
                <w:sz w:val="20"/>
              </w:rPr>
            </w:pPr>
            <w:r>
              <w:rPr>
                <w:rFonts w:ascii="Arial;sans-serif" w:hAnsi="Arial;sans-serif"/>
                <w:b/>
                <w:sz w:val="20"/>
              </w:rPr>
              <w:t>Lynch</w:t>
            </w:r>
          </w:p>
        </w:tc>
        <w:tc>
          <w:tcPr>
            <w:tcW w:w="2197" w:type="dxa"/>
            <w:tcBorders/>
            <w:vAlign w:val="center"/>
          </w:tcPr>
          <w:p>
            <w:pPr>
              <w:pStyle w:val="TableContents"/>
              <w:widowControl w:val="false"/>
              <w:rPr>
                <w:rFonts w:ascii="Arial;sans-serif" w:hAnsi="Arial;sans-serif"/>
                <w:sz w:val="20"/>
              </w:rPr>
            </w:pPr>
            <w:r>
              <w:rPr>
                <w:rFonts w:ascii="Arial;sans-serif" w:hAnsi="Arial;sans-serif"/>
                <w:sz w:val="20"/>
              </w:rPr>
              <w:t>Michael</w:t>
            </w:r>
          </w:p>
        </w:tc>
        <w:tc>
          <w:tcPr>
            <w:tcW w:w="5489" w:type="dxa"/>
            <w:tcBorders/>
            <w:vAlign w:val="center"/>
          </w:tcPr>
          <w:p>
            <w:pPr>
              <w:pStyle w:val="TableContents"/>
              <w:widowControl w:val="false"/>
              <w:rPr>
                <w:rFonts w:ascii="Arial;sans-serif" w:hAnsi="Arial;sans-serif"/>
                <w:sz w:val="20"/>
              </w:rPr>
            </w:pPr>
            <w:r>
              <w:rPr>
                <w:rFonts w:ascii="Arial;sans-serif" w:hAnsi="Arial;sans-serif"/>
                <w:sz w:val="20"/>
              </w:rPr>
              <w:t>MJ Lynch &amp; Associates, LLC.</w:t>
            </w:r>
          </w:p>
        </w:tc>
        <w:tc>
          <w:tcPr>
            <w:tcW w:w="901"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r>
      <w:tr>
        <w:trPr/>
        <w:tc>
          <w:tcPr>
            <w:tcW w:w="232" w:type="dxa"/>
            <w:tcBorders/>
            <w:vAlign w:val="center"/>
          </w:tcPr>
          <w:p>
            <w:pPr>
              <w:pStyle w:val="TableContents"/>
              <w:widowControl w:val="false"/>
              <w:jc w:val="center"/>
              <w:rPr>
                <w:rFonts w:ascii="Arial;sans-serif" w:hAnsi="Arial;sans-serif"/>
                <w:sz w:val="20"/>
              </w:rPr>
            </w:pPr>
            <w:r>
              <w:rPr>
                <w:rFonts w:ascii="Arial;sans-serif" w:hAnsi="Arial;sans-serif"/>
                <w:sz w:val="20"/>
              </w:rPr>
              <w:t>10</w:t>
            </w:r>
          </w:p>
        </w:tc>
        <w:tc>
          <w:tcPr>
            <w:tcW w:w="1261" w:type="dxa"/>
            <w:tcBorders/>
            <w:vAlign w:val="center"/>
          </w:tcPr>
          <w:p>
            <w:pPr>
              <w:pStyle w:val="TableContents"/>
              <w:widowControl w:val="false"/>
              <w:rPr>
                <w:rFonts w:ascii="Arial;sans-serif" w:hAnsi="Arial;sans-serif"/>
                <w:b/>
                <w:b/>
                <w:sz w:val="20"/>
              </w:rPr>
            </w:pPr>
            <w:r>
              <w:rPr>
                <w:rFonts w:ascii="Arial;sans-serif" w:hAnsi="Arial;sans-serif"/>
                <w:b/>
                <w:sz w:val="20"/>
              </w:rPr>
              <w:t>Petrick</w:t>
            </w:r>
          </w:p>
        </w:tc>
        <w:tc>
          <w:tcPr>
            <w:tcW w:w="2197" w:type="dxa"/>
            <w:tcBorders/>
            <w:vAlign w:val="center"/>
          </w:tcPr>
          <w:p>
            <w:pPr>
              <w:pStyle w:val="TableContents"/>
              <w:widowControl w:val="false"/>
              <w:rPr>
                <w:rFonts w:ascii="Arial;sans-serif" w:hAnsi="Arial;sans-serif"/>
                <w:sz w:val="20"/>
              </w:rPr>
            </w:pPr>
            <w:r>
              <w:rPr>
                <w:rFonts w:ascii="Arial;sans-serif" w:hAnsi="Arial;sans-serif"/>
                <w:sz w:val="20"/>
              </w:rPr>
              <w:t>Al</w:t>
            </w:r>
          </w:p>
        </w:tc>
        <w:tc>
          <w:tcPr>
            <w:tcW w:w="5489" w:type="dxa"/>
            <w:tcBorders/>
            <w:vAlign w:val="center"/>
          </w:tcPr>
          <w:p>
            <w:pPr>
              <w:pStyle w:val="TableContents"/>
              <w:widowControl w:val="false"/>
              <w:rPr>
                <w:rFonts w:ascii="Arial;sans-serif" w:hAnsi="Arial;sans-serif"/>
                <w:sz w:val="20"/>
              </w:rPr>
            </w:pPr>
            <w:r>
              <w:rPr>
                <w:rFonts w:ascii="Arial;sans-serif" w:hAnsi="Arial;sans-serif"/>
                <w:sz w:val="20"/>
              </w:rPr>
              <w:t>Skyworks Solutions Inc.</w:t>
            </w:r>
          </w:p>
        </w:tc>
        <w:tc>
          <w:tcPr>
            <w:tcW w:w="901"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r>
      <w:tr>
        <w:trPr/>
        <w:tc>
          <w:tcPr>
            <w:tcW w:w="232" w:type="dxa"/>
            <w:tcBorders/>
            <w:vAlign w:val="center"/>
          </w:tcPr>
          <w:p>
            <w:pPr>
              <w:pStyle w:val="TableContents"/>
              <w:widowControl w:val="false"/>
              <w:jc w:val="center"/>
              <w:rPr>
                <w:rFonts w:ascii="Arial;sans-serif" w:hAnsi="Arial;sans-serif"/>
                <w:sz w:val="20"/>
              </w:rPr>
            </w:pPr>
            <w:r>
              <w:rPr>
                <w:rFonts w:ascii="Arial;sans-serif" w:hAnsi="Arial;sans-serif"/>
                <w:sz w:val="20"/>
              </w:rPr>
              <w:t>11</w:t>
            </w:r>
          </w:p>
        </w:tc>
        <w:tc>
          <w:tcPr>
            <w:tcW w:w="1261" w:type="dxa"/>
            <w:tcBorders/>
            <w:vAlign w:val="center"/>
          </w:tcPr>
          <w:p>
            <w:pPr>
              <w:pStyle w:val="TableContents"/>
              <w:widowControl w:val="false"/>
              <w:rPr>
                <w:rFonts w:ascii="Arial;sans-serif" w:hAnsi="Arial;sans-serif"/>
                <w:b/>
                <w:b/>
                <w:sz w:val="20"/>
              </w:rPr>
            </w:pPr>
            <w:r>
              <w:rPr>
                <w:rFonts w:ascii="Arial;sans-serif" w:hAnsi="Arial;sans-serif"/>
                <w:b/>
                <w:sz w:val="20"/>
              </w:rPr>
              <w:t>Pirhonen</w:t>
            </w:r>
          </w:p>
        </w:tc>
        <w:tc>
          <w:tcPr>
            <w:tcW w:w="2197" w:type="dxa"/>
            <w:tcBorders/>
            <w:vAlign w:val="center"/>
          </w:tcPr>
          <w:p>
            <w:pPr>
              <w:pStyle w:val="TableContents"/>
              <w:widowControl w:val="false"/>
              <w:rPr>
                <w:rFonts w:ascii="Arial;sans-serif" w:hAnsi="Arial;sans-serif"/>
                <w:sz w:val="20"/>
              </w:rPr>
            </w:pPr>
            <w:r>
              <w:rPr>
                <w:rFonts w:ascii="Arial;sans-serif" w:hAnsi="Arial;sans-serif"/>
                <w:sz w:val="20"/>
              </w:rPr>
              <w:t>Riku</w:t>
            </w:r>
          </w:p>
        </w:tc>
        <w:tc>
          <w:tcPr>
            <w:tcW w:w="5489" w:type="dxa"/>
            <w:tcBorders/>
            <w:vAlign w:val="center"/>
          </w:tcPr>
          <w:p>
            <w:pPr>
              <w:pStyle w:val="TableContents"/>
              <w:widowControl w:val="false"/>
              <w:rPr>
                <w:rFonts w:ascii="Arial;sans-serif" w:hAnsi="Arial;sans-serif"/>
                <w:sz w:val="20"/>
              </w:rPr>
            </w:pPr>
            <w:r>
              <w:rPr>
                <w:rFonts w:ascii="Arial;sans-serif" w:hAnsi="Arial;sans-serif"/>
                <w:sz w:val="20"/>
              </w:rPr>
              <w:t>NXP Semiconductors</w:t>
            </w:r>
          </w:p>
        </w:tc>
        <w:tc>
          <w:tcPr>
            <w:tcW w:w="901"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r>
      <w:tr>
        <w:trPr/>
        <w:tc>
          <w:tcPr>
            <w:tcW w:w="232" w:type="dxa"/>
            <w:tcBorders/>
            <w:vAlign w:val="center"/>
          </w:tcPr>
          <w:p>
            <w:pPr>
              <w:pStyle w:val="TableContents"/>
              <w:widowControl w:val="false"/>
              <w:jc w:val="center"/>
              <w:rPr>
                <w:rFonts w:ascii="Arial;sans-serif" w:hAnsi="Arial;sans-serif"/>
                <w:sz w:val="20"/>
              </w:rPr>
            </w:pPr>
            <w:r>
              <w:rPr>
                <w:rFonts w:ascii="Arial;sans-serif" w:hAnsi="Arial;sans-serif"/>
                <w:sz w:val="20"/>
              </w:rPr>
              <w:t>12</w:t>
            </w:r>
          </w:p>
        </w:tc>
        <w:tc>
          <w:tcPr>
            <w:tcW w:w="1261" w:type="dxa"/>
            <w:tcBorders/>
            <w:vAlign w:val="center"/>
          </w:tcPr>
          <w:p>
            <w:pPr>
              <w:pStyle w:val="TableContents"/>
              <w:widowControl w:val="false"/>
              <w:rPr>
                <w:rFonts w:ascii="Arial;sans-serif" w:hAnsi="Arial;sans-serif"/>
                <w:b/>
                <w:b/>
                <w:sz w:val="20"/>
              </w:rPr>
            </w:pPr>
            <w:r>
              <w:rPr>
                <w:rFonts w:ascii="Arial;sans-serif" w:hAnsi="Arial;sans-serif"/>
                <w:b/>
                <w:sz w:val="20"/>
              </w:rPr>
              <w:t>Powell</w:t>
            </w:r>
          </w:p>
        </w:tc>
        <w:tc>
          <w:tcPr>
            <w:tcW w:w="2197" w:type="dxa"/>
            <w:tcBorders/>
            <w:vAlign w:val="center"/>
          </w:tcPr>
          <w:p>
            <w:pPr>
              <w:pStyle w:val="TableContents"/>
              <w:widowControl w:val="false"/>
              <w:rPr>
                <w:rFonts w:ascii="Arial;sans-serif" w:hAnsi="Arial;sans-serif"/>
                <w:sz w:val="20"/>
              </w:rPr>
            </w:pPr>
            <w:r>
              <w:rPr>
                <w:rFonts w:ascii="Arial;sans-serif" w:hAnsi="Arial;sans-serif"/>
                <w:sz w:val="20"/>
              </w:rPr>
              <w:t>Clint</w:t>
            </w:r>
          </w:p>
        </w:tc>
        <w:tc>
          <w:tcPr>
            <w:tcW w:w="5489" w:type="dxa"/>
            <w:tcBorders/>
            <w:vAlign w:val="center"/>
          </w:tcPr>
          <w:p>
            <w:pPr>
              <w:pStyle w:val="TableContents"/>
              <w:widowControl w:val="false"/>
              <w:rPr>
                <w:rFonts w:ascii="Arial;sans-serif" w:hAnsi="Arial;sans-serif"/>
                <w:sz w:val="20"/>
              </w:rPr>
            </w:pPr>
            <w:r>
              <w:rPr>
                <w:rFonts w:ascii="Arial;sans-serif" w:hAnsi="Arial;sans-serif"/>
                <w:sz w:val="20"/>
              </w:rPr>
              <w:t>Meta Platforms, Inc.; Powell Wireless Commsulting, LLC</w:t>
            </w:r>
          </w:p>
        </w:tc>
        <w:tc>
          <w:tcPr>
            <w:tcW w:w="901"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r>
      <w:tr>
        <w:trPr/>
        <w:tc>
          <w:tcPr>
            <w:tcW w:w="232" w:type="dxa"/>
            <w:tcBorders/>
            <w:vAlign w:val="center"/>
          </w:tcPr>
          <w:p>
            <w:pPr>
              <w:pStyle w:val="TableContents"/>
              <w:widowControl w:val="false"/>
              <w:jc w:val="center"/>
              <w:rPr>
                <w:rFonts w:ascii="Arial;sans-serif" w:hAnsi="Arial;sans-serif"/>
                <w:sz w:val="20"/>
              </w:rPr>
            </w:pPr>
            <w:r>
              <w:rPr>
                <w:rFonts w:ascii="Arial;sans-serif" w:hAnsi="Arial;sans-serif"/>
                <w:sz w:val="20"/>
              </w:rPr>
              <w:t>13</w:t>
            </w:r>
          </w:p>
        </w:tc>
        <w:tc>
          <w:tcPr>
            <w:tcW w:w="1261" w:type="dxa"/>
            <w:tcBorders/>
            <w:vAlign w:val="center"/>
          </w:tcPr>
          <w:p>
            <w:pPr>
              <w:pStyle w:val="TableContents"/>
              <w:widowControl w:val="false"/>
              <w:rPr>
                <w:rFonts w:ascii="Arial;sans-serif" w:hAnsi="Arial;sans-serif"/>
                <w:b/>
                <w:b/>
                <w:sz w:val="20"/>
              </w:rPr>
            </w:pPr>
            <w:r>
              <w:rPr>
                <w:rFonts w:ascii="Arial;sans-serif" w:hAnsi="Arial;sans-serif"/>
                <w:b/>
                <w:sz w:val="20"/>
              </w:rPr>
              <w:t>Rolfe</w:t>
            </w:r>
          </w:p>
        </w:tc>
        <w:tc>
          <w:tcPr>
            <w:tcW w:w="2197" w:type="dxa"/>
            <w:tcBorders/>
            <w:vAlign w:val="center"/>
          </w:tcPr>
          <w:p>
            <w:pPr>
              <w:pStyle w:val="TableContents"/>
              <w:widowControl w:val="false"/>
              <w:rPr>
                <w:rFonts w:ascii="Arial;sans-serif" w:hAnsi="Arial;sans-serif"/>
                <w:sz w:val="20"/>
              </w:rPr>
            </w:pPr>
            <w:r>
              <w:rPr>
                <w:rFonts w:ascii="Arial;sans-serif" w:hAnsi="Arial;sans-serif"/>
                <w:sz w:val="20"/>
              </w:rPr>
              <w:t>Benjamin</w:t>
            </w:r>
          </w:p>
        </w:tc>
        <w:tc>
          <w:tcPr>
            <w:tcW w:w="5489" w:type="dxa"/>
            <w:tcBorders/>
            <w:vAlign w:val="center"/>
          </w:tcPr>
          <w:p>
            <w:pPr>
              <w:pStyle w:val="TableContents"/>
              <w:widowControl w:val="false"/>
              <w:rPr>
                <w:rFonts w:ascii="Arial;sans-serif" w:hAnsi="Arial;sans-serif"/>
                <w:sz w:val="20"/>
              </w:rPr>
            </w:pPr>
            <w:r>
              <w:rPr>
                <w:rFonts w:ascii="Arial;sans-serif" w:hAnsi="Arial;sans-serif"/>
                <w:sz w:val="20"/>
              </w:rPr>
              <w:t>Blind Creek Associates</w:t>
            </w:r>
          </w:p>
        </w:tc>
        <w:tc>
          <w:tcPr>
            <w:tcW w:w="901"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r>
      <w:tr>
        <w:trPr/>
        <w:tc>
          <w:tcPr>
            <w:tcW w:w="232" w:type="dxa"/>
            <w:tcBorders/>
            <w:vAlign w:val="center"/>
          </w:tcPr>
          <w:p>
            <w:pPr>
              <w:pStyle w:val="TableContents"/>
              <w:widowControl w:val="false"/>
              <w:jc w:val="center"/>
              <w:rPr>
                <w:rFonts w:ascii="Arial;sans-serif" w:hAnsi="Arial;sans-serif"/>
                <w:sz w:val="20"/>
              </w:rPr>
            </w:pPr>
            <w:r>
              <w:rPr>
                <w:rFonts w:ascii="Arial;sans-serif" w:hAnsi="Arial;sans-serif"/>
                <w:sz w:val="20"/>
              </w:rPr>
              <w:t>14</w:t>
            </w:r>
          </w:p>
        </w:tc>
        <w:tc>
          <w:tcPr>
            <w:tcW w:w="1261" w:type="dxa"/>
            <w:tcBorders/>
            <w:vAlign w:val="center"/>
          </w:tcPr>
          <w:p>
            <w:pPr>
              <w:pStyle w:val="TableContents"/>
              <w:widowControl w:val="false"/>
              <w:rPr>
                <w:rFonts w:ascii="Arial;sans-serif" w:hAnsi="Arial;sans-serif"/>
                <w:b/>
                <w:b/>
                <w:sz w:val="20"/>
              </w:rPr>
            </w:pPr>
            <w:r>
              <w:rPr>
                <w:rFonts w:ascii="Arial;sans-serif" w:hAnsi="Arial;sans-serif"/>
                <w:b/>
                <w:sz w:val="20"/>
              </w:rPr>
              <w:t>Stanley</w:t>
            </w:r>
          </w:p>
        </w:tc>
        <w:tc>
          <w:tcPr>
            <w:tcW w:w="2197" w:type="dxa"/>
            <w:tcBorders/>
            <w:vAlign w:val="center"/>
          </w:tcPr>
          <w:p>
            <w:pPr>
              <w:pStyle w:val="TableContents"/>
              <w:widowControl w:val="false"/>
              <w:rPr>
                <w:rFonts w:ascii="Arial;sans-serif" w:hAnsi="Arial;sans-serif"/>
                <w:sz w:val="20"/>
              </w:rPr>
            </w:pPr>
            <w:r>
              <w:rPr>
                <w:rFonts w:ascii="Arial;sans-serif" w:hAnsi="Arial;sans-serif"/>
                <w:sz w:val="20"/>
              </w:rPr>
              <w:t>Dorothy</w:t>
            </w:r>
          </w:p>
        </w:tc>
        <w:tc>
          <w:tcPr>
            <w:tcW w:w="5489" w:type="dxa"/>
            <w:tcBorders/>
            <w:vAlign w:val="center"/>
          </w:tcPr>
          <w:p>
            <w:pPr>
              <w:pStyle w:val="TableContents"/>
              <w:widowControl w:val="false"/>
              <w:rPr>
                <w:rFonts w:ascii="Arial;sans-serif" w:hAnsi="Arial;sans-serif"/>
                <w:sz w:val="20"/>
              </w:rPr>
            </w:pPr>
            <w:r>
              <w:rPr>
                <w:rFonts w:ascii="Arial;sans-serif" w:hAnsi="Arial;sans-serif"/>
                <w:sz w:val="20"/>
              </w:rPr>
              <w:t>Hewlett Packard Enterprise</w:t>
            </w:r>
          </w:p>
        </w:tc>
        <w:tc>
          <w:tcPr>
            <w:tcW w:w="901"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r>
      <w:tr>
        <w:trPr/>
        <w:tc>
          <w:tcPr>
            <w:tcW w:w="232" w:type="dxa"/>
            <w:tcBorders/>
            <w:vAlign w:val="center"/>
          </w:tcPr>
          <w:p>
            <w:pPr>
              <w:pStyle w:val="TableContents"/>
              <w:widowControl w:val="false"/>
              <w:rPr>
                <w:sz w:val="4"/>
                <w:szCs w:val="4"/>
              </w:rPr>
            </w:pPr>
            <w:r>
              <w:rPr>
                <w:sz w:val="4"/>
                <w:szCs w:val="4"/>
              </w:rPr>
            </w:r>
          </w:p>
        </w:tc>
        <w:tc>
          <w:tcPr>
            <w:tcW w:w="1261" w:type="dxa"/>
            <w:tcBorders/>
            <w:vAlign w:val="center"/>
          </w:tcPr>
          <w:p>
            <w:pPr>
              <w:pStyle w:val="TableContents"/>
              <w:widowControl w:val="false"/>
              <w:rPr>
                <w:sz w:val="4"/>
                <w:szCs w:val="4"/>
              </w:rPr>
            </w:pPr>
            <w:r>
              <w:rPr>
                <w:sz w:val="4"/>
                <w:szCs w:val="4"/>
              </w:rPr>
            </w:r>
          </w:p>
        </w:tc>
        <w:tc>
          <w:tcPr>
            <w:tcW w:w="2197" w:type="dxa"/>
            <w:tcBorders/>
            <w:vAlign w:val="center"/>
          </w:tcPr>
          <w:p>
            <w:pPr>
              <w:pStyle w:val="TableContents"/>
              <w:widowControl w:val="false"/>
              <w:rPr>
                <w:sz w:val="4"/>
                <w:szCs w:val="4"/>
              </w:rPr>
            </w:pPr>
            <w:r>
              <w:rPr>
                <w:sz w:val="4"/>
                <w:szCs w:val="4"/>
              </w:rPr>
            </w:r>
          </w:p>
        </w:tc>
        <w:tc>
          <w:tcPr>
            <w:tcW w:w="5489" w:type="dxa"/>
            <w:tcBorders/>
            <w:vAlign w:val="center"/>
          </w:tcPr>
          <w:p>
            <w:pPr>
              <w:pStyle w:val="TableContents"/>
              <w:widowControl w:val="false"/>
              <w:rPr>
                <w:sz w:val="4"/>
                <w:szCs w:val="4"/>
              </w:rPr>
            </w:pPr>
            <w:r>
              <w:rPr>
                <w:sz w:val="4"/>
                <w:szCs w:val="4"/>
              </w:rPr>
            </w:r>
          </w:p>
        </w:tc>
        <w:tc>
          <w:tcPr>
            <w:tcW w:w="901" w:type="dxa"/>
            <w:tcBorders/>
            <w:vAlign w:val="center"/>
          </w:tcPr>
          <w:p>
            <w:pPr>
              <w:pStyle w:val="TableContents"/>
              <w:widowControl w:val="false"/>
              <w:rPr>
                <w:sz w:val="4"/>
                <w:szCs w:val="4"/>
              </w:rPr>
            </w:pPr>
            <w:r>
              <w:rPr>
                <w:sz w:val="4"/>
                <w:szCs w:val="4"/>
              </w:rPr>
            </w:r>
          </w:p>
        </w:tc>
      </w:tr>
      <w:tr>
        <w:trPr/>
        <w:tc>
          <w:tcPr>
            <w:tcW w:w="9179" w:type="dxa"/>
            <w:gridSpan w:val="4"/>
            <w:tcBorders/>
            <w:vAlign w:val="center"/>
          </w:tcPr>
          <w:p>
            <w:pPr>
              <w:pStyle w:val="TableContents"/>
              <w:widowControl w:val="false"/>
              <w:rPr>
                <w:rFonts w:ascii="Arial;sans-serif" w:hAnsi="Arial;sans-serif"/>
                <w:b/>
                <w:b/>
                <w:sz w:val="20"/>
              </w:rPr>
            </w:pPr>
            <w:r>
              <w:rPr>
                <w:rFonts w:ascii="Arial;sans-serif" w:hAnsi="Arial;sans-serif"/>
                <w:b/>
                <w:sz w:val="20"/>
              </w:rPr>
              <w:t>Non-Voting Attendees:</w:t>
            </w:r>
          </w:p>
        </w:tc>
        <w:tc>
          <w:tcPr>
            <w:tcW w:w="901" w:type="dxa"/>
            <w:tcBorders/>
            <w:vAlign w:val="center"/>
          </w:tcPr>
          <w:p>
            <w:pPr>
              <w:pStyle w:val="TableContents"/>
              <w:widowControl w:val="false"/>
              <w:jc w:val="center"/>
              <w:rPr>
                <w:rFonts w:ascii="Arial;sans-serif" w:hAnsi="Arial;sans-serif"/>
                <w:b/>
                <w:b/>
                <w:sz w:val="20"/>
              </w:rPr>
            </w:pPr>
            <w:r>
              <w:rPr>
                <w:rFonts w:ascii="Arial;sans-serif" w:hAnsi="Arial;sans-serif"/>
                <w:b/>
                <w:sz w:val="20"/>
              </w:rPr>
              <w:t>15-Dec</w:t>
            </w:r>
          </w:p>
        </w:tc>
      </w:tr>
      <w:tr>
        <w:trPr/>
        <w:tc>
          <w:tcPr>
            <w:tcW w:w="232" w:type="dxa"/>
            <w:tcBorders/>
            <w:vAlign w:val="center"/>
          </w:tcPr>
          <w:p>
            <w:pPr>
              <w:pStyle w:val="TableContents"/>
              <w:widowControl w:val="false"/>
              <w:jc w:val="center"/>
              <w:rPr>
                <w:rFonts w:ascii="Arial;sans-serif" w:hAnsi="Arial;sans-serif"/>
                <w:sz w:val="20"/>
              </w:rPr>
            </w:pPr>
            <w:r>
              <w:rPr>
                <w:rFonts w:ascii="Arial;sans-serif" w:hAnsi="Arial;sans-serif"/>
                <w:sz w:val="20"/>
              </w:rPr>
              <w:t>1</w:t>
            </w:r>
          </w:p>
        </w:tc>
        <w:tc>
          <w:tcPr>
            <w:tcW w:w="1261" w:type="dxa"/>
            <w:tcBorders/>
            <w:vAlign w:val="center"/>
          </w:tcPr>
          <w:p>
            <w:pPr>
              <w:pStyle w:val="TableContents"/>
              <w:widowControl w:val="false"/>
              <w:rPr>
                <w:rFonts w:ascii="Arial;sans-serif" w:hAnsi="Arial;sans-serif"/>
                <w:b/>
                <w:b/>
                <w:sz w:val="20"/>
              </w:rPr>
            </w:pPr>
            <w:r>
              <w:rPr>
                <w:rFonts w:ascii="Arial;sans-serif" w:hAnsi="Arial;sans-serif"/>
                <w:b/>
                <w:sz w:val="20"/>
              </w:rPr>
              <w:t>Halasz</w:t>
            </w:r>
          </w:p>
        </w:tc>
        <w:tc>
          <w:tcPr>
            <w:tcW w:w="2197" w:type="dxa"/>
            <w:tcBorders/>
            <w:vAlign w:val="center"/>
          </w:tcPr>
          <w:p>
            <w:pPr>
              <w:pStyle w:val="TableContents"/>
              <w:widowControl w:val="false"/>
              <w:rPr>
                <w:rFonts w:ascii="Arial;sans-serif" w:hAnsi="Arial;sans-serif"/>
                <w:sz w:val="20"/>
              </w:rPr>
            </w:pPr>
            <w:r>
              <w:rPr>
                <w:rFonts w:ascii="Arial;sans-serif" w:hAnsi="Arial;sans-serif"/>
                <w:sz w:val="20"/>
              </w:rPr>
              <w:t>Dave</w:t>
            </w:r>
          </w:p>
        </w:tc>
        <w:tc>
          <w:tcPr>
            <w:tcW w:w="5489" w:type="dxa"/>
            <w:tcBorders/>
            <w:vAlign w:val="center"/>
          </w:tcPr>
          <w:p>
            <w:pPr>
              <w:pStyle w:val="TableContents"/>
              <w:widowControl w:val="false"/>
              <w:rPr>
                <w:rFonts w:ascii="Arial;sans-serif" w:hAnsi="Arial;sans-serif"/>
                <w:sz w:val="20"/>
              </w:rPr>
            </w:pPr>
            <w:r>
              <w:rPr>
                <w:rFonts w:ascii="Arial;sans-serif" w:hAnsi="Arial;sans-serif"/>
                <w:sz w:val="20"/>
              </w:rPr>
              <w:t>Morse Micro</w:t>
            </w:r>
          </w:p>
        </w:tc>
        <w:tc>
          <w:tcPr>
            <w:tcW w:w="901"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r>
    </w:tbl>
    <w:p>
      <w:pPr>
        <w:pStyle w:val="ListParagraph"/>
        <w:ind w:left="0" w:hanging="0"/>
        <w:rPr>
          <w:rFonts w:ascii="Arial" w:hAnsi="Arial" w:eastAsia="Times New Roman" w:cs="Arial"/>
          <w:b/>
          <w:b/>
          <w:bCs/>
          <w:sz w:val="20"/>
          <w:szCs w:val="24"/>
        </w:rPr>
      </w:pPr>
      <w:r>
        <w:rPr/>
      </w:r>
    </w:p>
    <w:sectPr>
      <w:headerReference w:type="default" r:id="rId12"/>
      <w:footerReference w:type="default" r:id="rId13"/>
      <w:type w:val="nextPage"/>
      <w:pgSz w:w="12240" w:h="15840"/>
      <w:pgMar w:left="360" w:right="1080" w:gutter="720" w:header="432" w:top="1080" w:footer="432" w:bottom="99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Segoe UI">
    <w:charset w:val="01"/>
    <w:family w:val="roman"/>
    <w:pitch w:val="variable"/>
  </w:font>
  <w:font w:name="Consolas">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Calibri">
    <w:charset w:val="01"/>
    <w:family w:val="roman"/>
    <w:pitch w:val="variable"/>
  </w:font>
  <w:font w:name="Noto Sans Devanagari">
    <w:charset w:val="01"/>
    <w:family w:val="roman"/>
    <w:pitch w:val="variable"/>
  </w:font>
  <w:font w:name="Noto Sans">
    <w:charset w:val="01"/>
    <w:family w:val="roman"/>
    <w:pitch w:val="variable"/>
  </w:font>
  <w:font w:name="Liberation Mono">
    <w:altName w:val="Courier New"/>
    <w:charset w:val="01"/>
    <w:family w:val="roman"/>
    <w:pitch w:val="variable"/>
  </w:font>
  <w:font w:name="Arial">
    <w:altName w:val="sans-serif"/>
    <w:charset w:val="01"/>
    <w:family w:val="roman"/>
    <w:pitch w:val="variable"/>
  </w:font>
  <w:font w:name="OpenSymbol">
    <w:altName w:val="Arial Unicode MS"/>
    <w:charset w:val="01"/>
    <w:family w:val="auto"/>
    <w:pitch w:val="variable"/>
  </w:font>
  <w:font w:name="Arial">
    <w:charset w:val="01"/>
    <w:family w:val="swiss"/>
    <w:pitch w:val="default"/>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5040" w:leader="none"/>
        <w:tab w:val="right" w:pos="9990" w:leader="none"/>
        <w:tab w:val="right" w:pos="12960" w:leader="none"/>
      </w:tabs>
      <w:rPr/>
    </w:pPr>
    <w:r>
      <w:rPr/>
      <w:fldChar w:fldCharType="begin"/>
    </w:r>
    <w:r>
      <w:rPr/>
      <w:instrText xml:space="preserve"> SUBJECT </w:instrText>
    </w:r>
    <w:r>
      <w:rPr/>
      <w:fldChar w:fldCharType="separate"/>
    </w:r>
    <w:r>
      <w:rPr/>
      <w:t>RR-TAG Minutes</w:t>
    </w:r>
    <w:r>
      <w:rPr/>
      <w:fldChar w:fldCharType="end"/>
    </w:r>
    <w:r>
      <w:rPr/>
      <w:tab/>
      <w:t xml:space="preserve">page </w:t>
    </w:r>
    <w:r>
      <w:rPr/>
      <w:fldChar w:fldCharType="begin"/>
    </w:r>
    <w:r>
      <w:rPr/>
      <w:instrText xml:space="preserve"> PAGE </w:instrText>
    </w:r>
    <w:r>
      <w:rPr/>
      <w:fldChar w:fldCharType="separate"/>
    </w:r>
    <w:r>
      <w:rPr/>
      <w:t>5</w:t>
    </w:r>
    <w:r>
      <w:rPr/>
      <w:fldChar w:fldCharType="end"/>
    </w:r>
    <w:r>
      <w:rPr/>
      <w:t xml:space="preserve"> of </w:t>
    </w:r>
    <w:r>
      <w:rPr/>
      <w:fldChar w:fldCharType="begin"/>
    </w:r>
    <w:r>
      <w:rPr/>
      <w:instrText xml:space="preserve"> NUMPAGES </w:instrText>
    </w:r>
    <w:r>
      <w:rPr/>
      <w:fldChar w:fldCharType="separate"/>
    </w:r>
    <w:r>
      <w:rPr/>
      <w:t>5</w:t>
    </w:r>
    <w:r>
      <w:rPr/>
      <w:fldChar w:fldCharType="end"/>
    </w:r>
    <w:r>
      <w:rPr/>
      <w:tab/>
      <w:t>Amelia Andersdotter (Sky Group/Comcast)</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6480"/>
        <w:tab w:val="center" w:pos="4680" w:leader="none"/>
        <w:tab w:val="right" w:pos="9990" w:leader="none"/>
        <w:tab w:val="right" w:pos="12960" w:leader="none"/>
      </w:tabs>
      <w:rPr/>
    </w:pPr>
    <w:r>
      <w:rPr/>
      <w:t>Dec 2022</w:t>
      <w:tab/>
      <w:tab/>
      <w:t>doc.: IEEE 802.18-22-0161r0</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lowerRoman"/>
      <w:lvlText w:val="%2)"/>
      <w:lvlJc w:val="left"/>
      <w:pPr>
        <w:tabs>
          <w:tab w:val="num" w:pos="0"/>
        </w:tabs>
        <w:ind w:left="720" w:hanging="360"/>
      </w:pPr>
      <w:rPr>
        <w:rFonts w:ascii="Times New Roman" w:hAnsi="Times New Roman" w:eastAsia="SimSun" w:cs="Times New Roman"/>
      </w:rPr>
    </w:lvl>
    <w:lvl w:ilvl="2">
      <w:start w:val="1"/>
      <w:numFmt w:val="bullet"/>
      <w:lvlText w:val="▪"/>
      <w:lvlJc w:val="left"/>
      <w:pPr>
        <w:tabs>
          <w:tab w:val="num" w:pos="0"/>
        </w:tabs>
        <w:ind w:left="1080" w:hanging="360"/>
      </w:pPr>
      <w:rPr>
        <w:rFonts w:ascii="OpenSymbol" w:hAnsi="OpenSymbol" w:cs="OpenSymbol" w:hint="default"/>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2">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3">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50"/>
  <w:mirrorMargins/>
  <w:defaultTabStop w:val="720"/>
  <w:autoHyphenation w:val="true"/>
  <w:doNotHyphenateCaps/>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SimSun" w:cs="Times New Roman"/>
      <w:color w:val="auto"/>
      <w:kern w:val="0"/>
      <w:sz w:val="22"/>
      <w:szCs w:val="20"/>
      <w:lang w:val="en-US" w:eastAsia="en-US" w:bidi="ar-SA"/>
    </w:rPr>
  </w:style>
  <w:style w:type="paragraph" w:styleId="Heading1">
    <w:name w:val="Heading 1"/>
    <w:basedOn w:val="Normal"/>
    <w:next w:val="Normal"/>
    <w:qFormat/>
    <w:pPr>
      <w:keepNext w:val="true"/>
      <w:keepLines/>
      <w:spacing w:before="320" w:after="0"/>
      <w:outlineLvl w:val="0"/>
    </w:pPr>
    <w:rPr>
      <w:rFonts w:ascii="Arial" w:hAnsi="Arial"/>
      <w:b/>
      <w:sz w:val="32"/>
      <w:u w:val="single"/>
    </w:rPr>
  </w:style>
  <w:style w:type="paragraph" w:styleId="Heading2">
    <w:name w:val="Heading 2"/>
    <w:basedOn w:val="Normal"/>
    <w:next w:val="Normal"/>
    <w:qFormat/>
    <w:pPr>
      <w:keepNext w:val="true"/>
      <w:keepLines/>
      <w:spacing w:before="280" w:after="0"/>
      <w:outlineLvl w:val="1"/>
    </w:pPr>
    <w:rPr>
      <w:rFonts w:ascii="Arial" w:hAnsi="Arial"/>
      <w:b/>
      <w:sz w:val="28"/>
      <w:u w:val="single"/>
    </w:rPr>
  </w:style>
  <w:style w:type="paragraph" w:styleId="Heading3">
    <w:name w:val="Heading 3"/>
    <w:basedOn w:val="Normal"/>
    <w:next w:val="Normal"/>
    <w:qFormat/>
    <w:pPr>
      <w:keepNext w:val="true"/>
      <w:keepLines/>
      <w:spacing w:before="240" w:after="60"/>
      <w:outlineLvl w:val="2"/>
    </w:pPr>
    <w:rPr>
      <w:rFonts w:ascii="Arial" w:hAnsi="Arial"/>
      <w:b/>
      <w:sz w:val="24"/>
    </w:rPr>
  </w:style>
  <w:style w:type="character" w:styleId="DefaultParagraphFont" w:default="1">
    <w:name w:val="Default Paragraph Font"/>
    <w:uiPriority w:val="1"/>
    <w:semiHidden/>
    <w:unhideWhenUsed/>
    <w:qFormat/>
    <w:rPr/>
  </w:style>
  <w:style w:type="character" w:styleId="Internetlnk" w:customStyle="1">
    <w:name w:val="Internetlänk"/>
    <w:basedOn w:val="DefaultParagraphFont"/>
    <w:uiPriority w:val="99"/>
    <w:unhideWhenUsed/>
    <w:qFormat/>
    <w:rsid w:val="005f0a03"/>
    <w:rPr>
      <w:color w:val="0563C1" w:themeColor="hyperlink"/>
      <w:u w:val="single"/>
    </w:rPr>
  </w:style>
  <w:style w:type="character" w:styleId="AnvndInternetlnk" w:customStyle="1">
    <w:name w:val="Använd Internetlänk"/>
    <w:qFormat/>
    <w:rPr>
      <w:color w:val="800080"/>
      <w:u w:val="single"/>
    </w:rPr>
  </w:style>
  <w:style w:type="character" w:styleId="Highlight1" w:customStyle="1">
    <w:name w:val="highlight1"/>
    <w:qFormat/>
    <w:rPr>
      <w:b/>
      <w:bCs/>
    </w:rPr>
  </w:style>
  <w:style w:type="character" w:styleId="Applestylespan" w:customStyle="1">
    <w:name w:val="apple-style-span"/>
    <w:basedOn w:val="DefaultParagraphFont"/>
    <w:qFormat/>
    <w:rPr/>
  </w:style>
  <w:style w:type="character" w:styleId="Style11" w:customStyle="1">
    <w:name w:val="style1"/>
    <w:basedOn w:val="DefaultParagraphFont"/>
    <w:qFormat/>
    <w:rPr/>
  </w:style>
  <w:style w:type="character" w:styleId="BalloonTextChar" w:customStyle="1">
    <w:name w:val="Balloon Text Char"/>
    <w:link w:val="BalloonText"/>
    <w:qFormat/>
    <w:rPr>
      <w:rFonts w:ascii="Segoe UI" w:hAnsi="Segoe UI" w:cs="Segoe UI"/>
      <w:sz w:val="18"/>
      <w:szCs w:val="18"/>
    </w:rPr>
  </w:style>
  <w:style w:type="character" w:styleId="Strong">
    <w:name w:val="Strong"/>
    <w:qFormat/>
    <w:rPr>
      <w:b/>
      <w:bCs/>
    </w:rPr>
  </w:style>
  <w:style w:type="character" w:styleId="Rsgtitle1" w:customStyle="1">
    <w:name w:val="rsg-title1"/>
    <w:qFormat/>
    <w:rPr>
      <w:b/>
      <w:bCs/>
      <w:color w:val="37ACAB"/>
      <w:sz w:val="26"/>
      <w:szCs w:val="26"/>
    </w:rPr>
  </w:style>
  <w:style w:type="character" w:styleId="PlainTextChar" w:customStyle="1">
    <w:name w:val="Plain Text Char"/>
    <w:link w:val="PlainText"/>
    <w:qFormat/>
    <w:rPr>
      <w:rFonts w:ascii="Consolas" w:hAnsi="Consolas" w:eastAsia="Calibri" w:cs="Consolas"/>
      <w:sz w:val="22"/>
      <w:szCs w:val="22"/>
    </w:rPr>
  </w:style>
  <w:style w:type="character" w:styleId="Appleconvertedspace" w:customStyle="1">
    <w:name w:val="apple-converted-space"/>
    <w:qFormat/>
    <w:rPr/>
  </w:style>
  <w:style w:type="character" w:styleId="BodyTextChar" w:customStyle="1">
    <w:name w:val="Body Text Char"/>
    <w:qFormat/>
    <w:rPr>
      <w:sz w:val="22"/>
    </w:rPr>
  </w:style>
  <w:style w:type="character" w:styleId="Betonad" w:customStyle="1">
    <w:name w:val="Betonad"/>
    <w:qFormat/>
    <w:rPr>
      <w:i/>
      <w:iCs/>
    </w:rPr>
  </w:style>
  <w:style w:type="character" w:styleId="Fotnotsankare" w:customStyle="1">
    <w:name w:val="Fotnotsankare"/>
    <w:qFormat/>
    <w:rPr>
      <w:sz w:val="18"/>
      <w:vertAlign w:val="superscript"/>
    </w:rPr>
  </w:style>
  <w:style w:type="character" w:styleId="FootnoteCharacters" w:customStyle="1">
    <w:name w:val="Footnote Characters"/>
    <w:qFormat/>
    <w:rPr>
      <w:sz w:val="18"/>
      <w:vertAlign w:val="superscript"/>
    </w:rPr>
  </w:style>
  <w:style w:type="character" w:styleId="FootnoteTextChar" w:customStyle="1">
    <w:name w:val="Footnote Text Char"/>
    <w:link w:val="Footnote"/>
    <w:qFormat/>
    <w:rPr>
      <w:sz w:val="24"/>
    </w:rPr>
  </w:style>
  <w:style w:type="character" w:styleId="Mention1" w:customStyle="1">
    <w:name w:val="Mention1"/>
    <w:qFormat/>
    <w:rPr>
      <w:color w:val="2B579A"/>
      <w:shd w:fill="E6E6E6" w:val="clear"/>
    </w:rPr>
  </w:style>
  <w:style w:type="character" w:styleId="UnresolvedMention1" w:customStyle="1">
    <w:name w:val="Unresolved Mention1"/>
    <w:qFormat/>
    <w:rPr>
      <w:color w:val="808080"/>
      <w:shd w:fill="E6E6E6" w:val="clear"/>
    </w:rPr>
  </w:style>
  <w:style w:type="character" w:styleId="NichtaufgelsteErwhnung1" w:customStyle="1">
    <w:name w:val="Nicht aufgelöste Erwähnung1"/>
    <w:qFormat/>
    <w:rPr>
      <w:color w:val="605E5C"/>
      <w:shd w:fill="E1DFDD" w:val="clear"/>
    </w:rPr>
  </w:style>
  <w:style w:type="character" w:styleId="Punkter" w:customStyle="1">
    <w:name w:val="Punkter"/>
    <w:qFormat/>
    <w:rPr>
      <w:rFonts w:ascii="OpenSymbol" w:hAnsi="OpenSymbol" w:eastAsia="OpenSymbol" w:cs="OpenSymbol"/>
    </w:rPr>
  </w:style>
  <w:style w:type="character" w:styleId="Radnumrering" w:customStyle="1">
    <w:name w:val="Radnumrering"/>
    <w:qFormat/>
    <w:rPr/>
  </w:style>
  <w:style w:type="character" w:styleId="Annotationreference">
    <w:name w:val="annotation reference"/>
    <w:basedOn w:val="DefaultParagraphFont"/>
    <w:qFormat/>
    <w:rPr>
      <w:sz w:val="16"/>
      <w:szCs w:val="16"/>
    </w:rPr>
  </w:style>
  <w:style w:type="character" w:styleId="CommentTextChar" w:customStyle="1">
    <w:name w:val="Comment Text Char"/>
    <w:basedOn w:val="DefaultParagraphFont"/>
    <w:link w:val="Annotationtext"/>
    <w:qFormat/>
    <w:rPr/>
  </w:style>
  <w:style w:type="character" w:styleId="CommentSubjectChar" w:customStyle="1">
    <w:name w:val="Comment Subject Char"/>
    <w:basedOn w:val="CommentTextChar"/>
    <w:link w:val="Annotationsubject"/>
    <w:qFormat/>
    <w:rPr>
      <w:b/>
      <w:bCs/>
    </w:rPr>
  </w:style>
  <w:style w:type="character" w:styleId="InternetLink">
    <w:name w:val="Hyperlink"/>
    <w:rPr>
      <w:color w:val="000080"/>
      <w:u w:val="single"/>
    </w:rPr>
  </w:style>
  <w:style w:type="character" w:styleId="LineNumbering" w:customStyle="1">
    <w:name w:val="Line Numbering"/>
    <w:rPr/>
  </w:style>
  <w:style w:type="character" w:styleId="UnresolvedMention" w:customStyle="1">
    <w:name w:val="Unresolved Mention"/>
    <w:basedOn w:val="DefaultParagraphFont"/>
    <w:uiPriority w:val="99"/>
    <w:semiHidden/>
    <w:unhideWhenUsed/>
    <w:qFormat/>
    <w:rsid w:val="004e6fe7"/>
    <w:rPr>
      <w:color w:val="605E5C"/>
      <w:shd w:fill="E1DFDD" w:val="clear"/>
    </w:rPr>
  </w:style>
  <w:style w:type="paragraph" w:styleId="Heading" w:customStyle="1">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link w:val="BodyTextChar"/>
    <w:pPr>
      <w:spacing w:before="0" w:after="12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customStyle="1">
    <w:name w:val="Index"/>
    <w:basedOn w:val="Normal"/>
    <w:qFormat/>
    <w:pPr>
      <w:suppressLineNumbers/>
    </w:pPr>
    <w:rPr>
      <w:rFonts w:cs="Noto Sans Devanagari"/>
    </w:rPr>
  </w:style>
  <w:style w:type="paragraph" w:styleId="Caption1">
    <w:name w:val="caption"/>
    <w:basedOn w:val="Normal"/>
    <w:qFormat/>
    <w:pPr>
      <w:suppressLineNumbers/>
      <w:spacing w:before="120" w:after="120"/>
    </w:pPr>
    <w:rPr>
      <w:rFonts w:cs="Noto Sans Devanagari"/>
      <w:i/>
      <w:iCs/>
      <w:sz w:val="24"/>
      <w:szCs w:val="24"/>
    </w:rPr>
  </w:style>
  <w:style w:type="paragraph" w:styleId="Rubrik" w:customStyle="1">
    <w:name w:val="Rubrik"/>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Frteckning" w:customStyle="1">
    <w:name w:val="Förteckning"/>
    <w:basedOn w:val="Normal"/>
    <w:qFormat/>
    <w:pPr>
      <w:suppressLineNumbers/>
    </w:pPr>
    <w:rPr>
      <w:rFonts w:cs="Noto Sans Devanagari"/>
    </w:rPr>
  </w:style>
  <w:style w:type="paragraph" w:styleId="Sidhuvudochsidfot" w:customStyle="1">
    <w:name w:val="Sidhuvud och sidfot"/>
    <w:basedOn w:val="Normal"/>
    <w:qFormat/>
    <w:pPr/>
    <w:rPr/>
  </w:style>
  <w:style w:type="paragraph" w:styleId="HeaderandFooter" w:customStyle="1">
    <w:name w:val="Header and Footer"/>
    <w:basedOn w:val="Normal"/>
    <w:qFormat/>
    <w:pPr/>
    <w:rPr/>
  </w:style>
  <w:style w:type="paragraph" w:styleId="Footer">
    <w:name w:val="Footer"/>
    <w:basedOn w:val="Normal"/>
    <w:pPr>
      <w:pBdr>
        <w:top w:val="single" w:sz="6" w:space="1" w:color="000000"/>
      </w:pBdr>
      <w:tabs>
        <w:tab w:val="clear" w:pos="720"/>
        <w:tab w:val="center" w:pos="6480" w:leader="none"/>
        <w:tab w:val="right" w:pos="12960" w:leader="none"/>
      </w:tabs>
    </w:pPr>
    <w:rPr>
      <w:sz w:val="24"/>
    </w:rPr>
  </w:style>
  <w:style w:type="paragraph" w:styleId="Header">
    <w:name w:val="Header"/>
    <w:basedOn w:val="Normal"/>
    <w:pPr>
      <w:pBdr>
        <w:bottom w:val="single" w:sz="6" w:space="2" w:color="000000"/>
      </w:pBdr>
      <w:tabs>
        <w:tab w:val="clear" w:pos="720"/>
        <w:tab w:val="center" w:pos="6480" w:leader="none"/>
        <w:tab w:val="right" w:pos="12960" w:leader="none"/>
      </w:tabs>
    </w:pPr>
    <w:rPr>
      <w:b/>
      <w:sz w:val="28"/>
    </w:rPr>
  </w:style>
  <w:style w:type="paragraph" w:styleId="T1" w:customStyle="1">
    <w:name w:val="T1"/>
    <w:basedOn w:val="Normal"/>
    <w:qFormat/>
    <w:pPr>
      <w:jc w:val="center"/>
    </w:pPr>
    <w:rPr>
      <w:b/>
      <w:sz w:val="28"/>
    </w:rPr>
  </w:style>
  <w:style w:type="paragraph" w:styleId="T2" w:customStyle="1">
    <w:name w:val="T2"/>
    <w:basedOn w:val="T1"/>
    <w:qFormat/>
    <w:pPr>
      <w:spacing w:before="0" w:after="240"/>
      <w:ind w:left="720" w:right="720" w:hanging="0"/>
    </w:pPr>
    <w:rPr/>
  </w:style>
  <w:style w:type="paragraph" w:styleId="T3" w:customStyle="1">
    <w:name w:val="T3"/>
    <w:basedOn w:val="T1"/>
    <w:qFormat/>
    <w:pPr>
      <w:pBdr>
        <w:bottom w:val="single" w:sz="6" w:space="1" w:color="000000"/>
      </w:pBdr>
      <w:tabs>
        <w:tab w:val="clear" w:pos="720"/>
        <w:tab w:val="center" w:pos="4680" w:leader="none"/>
      </w:tabs>
      <w:spacing w:before="0" w:after="240"/>
      <w:jc w:val="left"/>
    </w:pPr>
    <w:rPr>
      <w:b w:val="false"/>
      <w:sz w:val="24"/>
    </w:rPr>
  </w:style>
  <w:style w:type="paragraph" w:styleId="TextBodyIndent">
    <w:name w:val="Body Text Indent"/>
    <w:basedOn w:val="Normal"/>
    <w:pPr>
      <w:ind w:left="720" w:hanging="720"/>
    </w:pPr>
    <w:rPr/>
  </w:style>
  <w:style w:type="paragraph" w:styleId="ListParagraph">
    <w:name w:val="List Paragraph"/>
    <w:basedOn w:val="Normal"/>
    <w:uiPriority w:val="34"/>
    <w:qFormat/>
    <w:pPr>
      <w:ind w:left="720" w:hanging="0"/>
    </w:pPr>
    <w:rPr/>
  </w:style>
  <w:style w:type="paragraph" w:styleId="Default" w:customStyle="1">
    <w:name w:val="Default"/>
    <w:qFormat/>
    <w:pPr>
      <w:widowControl/>
      <w:suppressAutoHyphens w:val="true"/>
      <w:bidi w:val="0"/>
      <w:spacing w:before="0" w:after="0"/>
      <w:jc w:val="left"/>
    </w:pPr>
    <w:rPr>
      <w:rFonts w:ascii="Arial" w:hAnsi="Arial" w:cs="Arial" w:eastAsia="SimSun"/>
      <w:color w:val="000000"/>
      <w:kern w:val="0"/>
      <w:sz w:val="24"/>
      <w:szCs w:val="24"/>
      <w:lang w:val="en-US" w:eastAsia="en-US" w:bidi="ar-SA"/>
    </w:rPr>
  </w:style>
  <w:style w:type="paragraph" w:styleId="BalloonText">
    <w:name w:val="Balloon Text"/>
    <w:basedOn w:val="Normal"/>
    <w:link w:val="BalloonTextChar"/>
    <w:qFormat/>
    <w:pPr/>
    <w:rPr>
      <w:rFonts w:ascii="Segoe UI" w:hAnsi="Segoe UI" w:cs="Segoe UI"/>
      <w:sz w:val="18"/>
      <w:szCs w:val="18"/>
    </w:rPr>
  </w:style>
  <w:style w:type="paragraph" w:styleId="NormalWeb">
    <w:name w:val="Normal (Web)"/>
    <w:basedOn w:val="Normal"/>
    <w:qFormat/>
    <w:pPr>
      <w:spacing w:before="280" w:after="280"/>
    </w:pPr>
    <w:rPr>
      <w:sz w:val="24"/>
      <w:szCs w:val="24"/>
    </w:rPr>
  </w:style>
  <w:style w:type="paragraph" w:styleId="Toaheading">
    <w:name w:val="toa heading"/>
    <w:basedOn w:val="Normal"/>
    <w:next w:val="Normal"/>
    <w:qFormat/>
    <w:pPr>
      <w:widowControl w:val="false"/>
      <w:tabs>
        <w:tab w:val="clear" w:pos="720"/>
        <w:tab w:val="right" w:pos="9360" w:leader="none"/>
      </w:tabs>
    </w:pPr>
    <w:rPr>
      <w:kern w:val="2"/>
    </w:rPr>
  </w:style>
  <w:style w:type="paragraph" w:styleId="PlainText">
    <w:name w:val="Plain Text"/>
    <w:basedOn w:val="Normal"/>
    <w:link w:val="PlainTextChar"/>
    <w:qFormat/>
    <w:pPr/>
    <w:rPr>
      <w:rFonts w:ascii="Consolas" w:hAnsi="Consolas" w:eastAsia="Calibri" w:cs="Consolas"/>
      <w:szCs w:val="22"/>
    </w:rPr>
  </w:style>
  <w:style w:type="paragraph" w:styleId="Style51" w:customStyle="1">
    <w:name w:val="style5"/>
    <w:basedOn w:val="Normal"/>
    <w:qFormat/>
    <w:pPr/>
    <w:rPr>
      <w:sz w:val="24"/>
      <w:szCs w:val="24"/>
    </w:rPr>
  </w:style>
  <w:style w:type="paragraph" w:styleId="Style12" w:customStyle="1">
    <w:name w:val="Style1"/>
    <w:basedOn w:val="TextBody"/>
    <w:qFormat/>
    <w:pPr>
      <w:widowControl w:val="false"/>
      <w:spacing w:before="0" w:after="0"/>
      <w:jc w:val="center"/>
    </w:pPr>
    <w:rPr>
      <w:b/>
      <w:sz w:val="20"/>
    </w:rPr>
  </w:style>
  <w:style w:type="paragraph" w:styleId="Footnote">
    <w:name w:val="Footnote Text"/>
    <w:basedOn w:val="Normal"/>
    <w:link w:val="FootnoteTextChar"/>
    <w:pPr>
      <w:keepLines/>
      <w:tabs>
        <w:tab w:val="clear" w:pos="720"/>
        <w:tab w:val="left" w:pos="255" w:leader="none"/>
        <w:tab w:val="left" w:pos="1134" w:leader="none"/>
        <w:tab w:val="left" w:pos="1871" w:leader="none"/>
        <w:tab w:val="left" w:pos="2268" w:leader="none"/>
      </w:tabs>
      <w:spacing w:before="120" w:after="0"/>
      <w:textAlignment w:val="baseline"/>
    </w:pPr>
    <w:rPr>
      <w:sz w:val="24"/>
    </w:rPr>
  </w:style>
  <w:style w:type="paragraph" w:styleId="Ofcnormal" w:customStyle="1">
    <w:name w:val="ofcnormal"/>
    <w:basedOn w:val="Normal"/>
    <w:qFormat/>
    <w:pPr>
      <w:spacing w:before="280" w:after="0"/>
    </w:pPr>
    <w:rPr>
      <w:rFonts w:ascii="Calibri" w:hAnsi="Calibri" w:eastAsia="Times New Roman"/>
      <w:sz w:val="20"/>
    </w:rPr>
  </w:style>
  <w:style w:type="paragraph" w:styleId="Standard1" w:customStyle="1">
    <w:name w:val="Standard1"/>
    <w:qFormat/>
    <w:pPr>
      <w:widowControl/>
      <w:suppressAutoHyphens w:val="true"/>
      <w:bidi w:val="0"/>
      <w:spacing w:lineRule="atLeast" w:line="200" w:before="0" w:after="0"/>
      <w:jc w:val="left"/>
    </w:pPr>
    <w:rPr>
      <w:rFonts w:ascii="Noto Sans Devanagari" w:hAnsi="Noto Sans Devanagari" w:eastAsia="Noto Sans" w:cs="Liberation Sans"/>
      <w:color w:val="auto"/>
      <w:kern w:val="2"/>
      <w:sz w:val="36"/>
      <w:szCs w:val="24"/>
      <w:lang w:val="en-US" w:eastAsia="en-US" w:bidi="ar-SA"/>
    </w:rPr>
  </w:style>
  <w:style w:type="paragraph" w:styleId="Objektutanfyllning" w:customStyle="1">
    <w:name w:val="Objekt utan fyllning"/>
    <w:basedOn w:val="Standard1"/>
    <w:qFormat/>
    <w:pPr/>
    <w:rPr/>
  </w:style>
  <w:style w:type="paragraph" w:styleId="Objektutanfyllningochutanlinjer" w:customStyle="1">
    <w:name w:val="Objekt utan fyllning och utan linjer"/>
    <w:basedOn w:val="Standard1"/>
    <w:qFormat/>
    <w:pPr/>
    <w:rPr/>
  </w:style>
  <w:style w:type="paragraph" w:styleId="A4" w:customStyle="1">
    <w:name w:val="A4"/>
    <w:basedOn w:val="Text"/>
    <w:qFormat/>
    <w:pPr/>
    <w:rPr>
      <w:rFonts w:ascii="Noto Sans" w:hAnsi="Noto Sans"/>
      <w:sz w:val="36"/>
    </w:rPr>
  </w:style>
  <w:style w:type="paragraph" w:styleId="Text" w:customStyle="1">
    <w:name w:val="Text"/>
    <w:basedOn w:val="Caption1"/>
    <w:qFormat/>
    <w:pPr/>
    <w:rPr/>
  </w:style>
  <w:style w:type="paragraph" w:styleId="TitelA4" w:customStyle="1">
    <w:name w:val="Titel A4"/>
    <w:basedOn w:val="A4"/>
    <w:qFormat/>
    <w:pPr/>
    <w:rPr>
      <w:sz w:val="87"/>
    </w:rPr>
  </w:style>
  <w:style w:type="paragraph" w:styleId="RubrikA4" w:customStyle="1">
    <w:name w:val="Rubrik A4"/>
    <w:basedOn w:val="A4"/>
    <w:qFormat/>
    <w:pPr/>
    <w:rPr>
      <w:sz w:val="48"/>
    </w:rPr>
  </w:style>
  <w:style w:type="paragraph" w:styleId="TextA4" w:customStyle="1">
    <w:name w:val="Text A4"/>
    <w:basedOn w:val="A4"/>
    <w:qFormat/>
    <w:pPr/>
    <w:rPr/>
  </w:style>
  <w:style w:type="paragraph" w:styleId="A0" w:customStyle="1">
    <w:name w:val="A0"/>
    <w:basedOn w:val="Text"/>
    <w:qFormat/>
    <w:pPr/>
    <w:rPr>
      <w:rFonts w:ascii="Noto Sans" w:hAnsi="Noto Sans"/>
      <w:sz w:val="95"/>
    </w:rPr>
  </w:style>
  <w:style w:type="paragraph" w:styleId="TitelA0" w:customStyle="1">
    <w:name w:val="Titel A0"/>
    <w:basedOn w:val="A0"/>
    <w:qFormat/>
    <w:pPr/>
    <w:rPr>
      <w:sz w:val="191"/>
    </w:rPr>
  </w:style>
  <w:style w:type="paragraph" w:styleId="RubrikA0" w:customStyle="1">
    <w:name w:val="Rubrik A0"/>
    <w:basedOn w:val="A0"/>
    <w:qFormat/>
    <w:pPr/>
    <w:rPr>
      <w:sz w:val="143"/>
    </w:rPr>
  </w:style>
  <w:style w:type="paragraph" w:styleId="TextA0" w:customStyle="1">
    <w:name w:val="Text A0"/>
    <w:basedOn w:val="A0"/>
    <w:qFormat/>
    <w:pPr/>
    <w:rPr/>
  </w:style>
  <w:style w:type="paragraph" w:styleId="Grafik" w:customStyle="1">
    <w:name w:val="Grafik"/>
    <w:qFormat/>
    <w:pPr>
      <w:widowControl/>
      <w:suppressAutoHyphens w:val="true"/>
      <w:bidi w:val="0"/>
      <w:spacing w:before="0" w:after="0"/>
      <w:jc w:val="left"/>
    </w:pPr>
    <w:rPr>
      <w:rFonts w:ascii="Liberation Sans" w:hAnsi="Liberation Sans" w:eastAsia="Noto Sans" w:cs="Liberation Sans"/>
      <w:color w:val="auto"/>
      <w:kern w:val="0"/>
      <w:sz w:val="36"/>
      <w:szCs w:val="24"/>
      <w:lang w:val="en-US" w:eastAsia="en-US" w:bidi="ar-SA"/>
    </w:rPr>
  </w:style>
  <w:style w:type="paragraph" w:styleId="Former" w:customStyle="1">
    <w:name w:val="Former"/>
    <w:basedOn w:val="Grafik"/>
    <w:qFormat/>
    <w:pPr/>
    <w:rPr>
      <w:b/>
      <w:sz w:val="28"/>
    </w:rPr>
  </w:style>
  <w:style w:type="paragraph" w:styleId="Fylld" w:customStyle="1">
    <w:name w:val="Fylld"/>
    <w:basedOn w:val="Former"/>
    <w:qFormat/>
    <w:pPr/>
    <w:rPr/>
  </w:style>
  <w:style w:type="paragraph" w:styleId="Fylldbl" w:customStyle="1">
    <w:name w:val="Fylld blå"/>
    <w:basedOn w:val="Fylld"/>
    <w:qFormat/>
    <w:pPr/>
    <w:rPr>
      <w:color w:val="FFFFFF"/>
    </w:rPr>
  </w:style>
  <w:style w:type="paragraph" w:styleId="Fylldgrn" w:customStyle="1">
    <w:name w:val="Fylld grön"/>
    <w:basedOn w:val="Fylld"/>
    <w:qFormat/>
    <w:pPr/>
    <w:rPr>
      <w:color w:val="FFFFFF"/>
    </w:rPr>
  </w:style>
  <w:style w:type="paragraph" w:styleId="Fylldrd" w:customStyle="1">
    <w:name w:val="Fylld röd"/>
    <w:basedOn w:val="Fylld"/>
    <w:qFormat/>
    <w:pPr/>
    <w:rPr>
      <w:color w:val="FFFFFF"/>
    </w:rPr>
  </w:style>
  <w:style w:type="paragraph" w:styleId="Fylldgul" w:customStyle="1">
    <w:name w:val="Fylld gul"/>
    <w:basedOn w:val="Fylld"/>
    <w:qFormat/>
    <w:pPr/>
    <w:rPr>
      <w:color w:val="FFFFFF"/>
    </w:rPr>
  </w:style>
  <w:style w:type="paragraph" w:styleId="Skisserad" w:customStyle="1">
    <w:name w:val="Skisserad"/>
    <w:basedOn w:val="Former"/>
    <w:qFormat/>
    <w:pPr/>
    <w:rPr/>
  </w:style>
  <w:style w:type="paragraph" w:styleId="Skisseradbl" w:customStyle="1">
    <w:name w:val="Skisserad blå"/>
    <w:basedOn w:val="Skisserad"/>
    <w:qFormat/>
    <w:pPr/>
    <w:rPr>
      <w:color w:val="355269"/>
    </w:rPr>
  </w:style>
  <w:style w:type="paragraph" w:styleId="Skisseradgrn" w:customStyle="1">
    <w:name w:val="Skisserad grön"/>
    <w:basedOn w:val="Skisserad"/>
    <w:qFormat/>
    <w:pPr/>
    <w:rPr>
      <w:color w:val="127622"/>
    </w:rPr>
  </w:style>
  <w:style w:type="paragraph" w:styleId="Skisseradrd" w:customStyle="1">
    <w:name w:val="Skisserad röd"/>
    <w:basedOn w:val="Skisserad"/>
    <w:qFormat/>
    <w:pPr/>
    <w:rPr>
      <w:color w:val="C9211E"/>
    </w:rPr>
  </w:style>
  <w:style w:type="paragraph" w:styleId="Skisseradgul" w:customStyle="1">
    <w:name w:val="Skisserad gul"/>
    <w:basedOn w:val="Skisserad"/>
    <w:qFormat/>
    <w:pPr/>
    <w:rPr>
      <w:color w:val="B47804"/>
    </w:rPr>
  </w:style>
  <w:style w:type="paragraph" w:styleId="Linjer" w:customStyle="1">
    <w:name w:val="Linjer"/>
    <w:basedOn w:val="Grafik"/>
    <w:qFormat/>
    <w:pPr/>
    <w:rPr/>
  </w:style>
  <w:style w:type="paragraph" w:styleId="Pillinje" w:customStyle="1">
    <w:name w:val="Pillinje"/>
    <w:basedOn w:val="Linjer"/>
    <w:qFormat/>
    <w:pPr/>
    <w:rPr/>
  </w:style>
  <w:style w:type="paragraph" w:styleId="Streckadlinje" w:customStyle="1">
    <w:name w:val="Streckad linje"/>
    <w:basedOn w:val="Linjer"/>
    <w:qFormat/>
    <w:pPr/>
    <w:rPr/>
  </w:style>
  <w:style w:type="paragraph" w:styleId="TitleandContentLTGliederung1" w:customStyle="1">
    <w:name w:val="Title and Content~LT~Gliederung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TitleandContentLTGliederung2" w:customStyle="1">
    <w:name w:val="Title and Content~LT~Gliederung 2"/>
    <w:basedOn w:val="TitleandContentLTGliederung1"/>
    <w:qFormat/>
    <w:pPr>
      <w:spacing w:before="227" w:after="0"/>
    </w:pPr>
    <w:rPr>
      <w:b w:val="false"/>
      <w:sz w:val="36"/>
    </w:rPr>
  </w:style>
  <w:style w:type="paragraph" w:styleId="TitleandContentLTGliederung3" w:customStyle="1">
    <w:name w:val="Title and Content~LT~Gliederung 3"/>
    <w:basedOn w:val="TitleandContentLTGliederung2"/>
    <w:qFormat/>
    <w:pPr>
      <w:spacing w:before="170" w:after="0"/>
    </w:pPr>
    <w:rPr>
      <w:sz w:val="32"/>
    </w:rPr>
  </w:style>
  <w:style w:type="paragraph" w:styleId="TitleandContentLTGliederung4" w:customStyle="1">
    <w:name w:val="Title and Content~LT~Gliederung 4"/>
    <w:basedOn w:val="TitleandContentLTGliederung3"/>
    <w:qFormat/>
    <w:pPr>
      <w:spacing w:before="113" w:after="0"/>
    </w:pPr>
    <w:rPr/>
  </w:style>
  <w:style w:type="paragraph" w:styleId="TitleandContentLTGliederung5" w:customStyle="1">
    <w:name w:val="Title and Content~LT~Gliederung 5"/>
    <w:basedOn w:val="TitleandContentLTGliederung4"/>
    <w:qFormat/>
    <w:pPr>
      <w:spacing w:before="57" w:after="0"/>
    </w:pPr>
    <w:rPr>
      <w:sz w:val="40"/>
    </w:rPr>
  </w:style>
  <w:style w:type="paragraph" w:styleId="TitleandContentLTGliederung6" w:customStyle="1">
    <w:name w:val="Title and Content~LT~Gliederung 6"/>
    <w:basedOn w:val="TitleandContentLTGliederung5"/>
    <w:qFormat/>
    <w:pPr/>
    <w:rPr/>
  </w:style>
  <w:style w:type="paragraph" w:styleId="TitleandContentLTGliederung7" w:customStyle="1">
    <w:name w:val="Title and Content~LT~Gliederung 7"/>
    <w:basedOn w:val="TitleandContentLTGliederung6"/>
    <w:qFormat/>
    <w:pPr/>
    <w:rPr/>
  </w:style>
  <w:style w:type="paragraph" w:styleId="TitleandContentLTGliederung8" w:customStyle="1">
    <w:name w:val="Title and Content~LT~Gliederung 8"/>
    <w:basedOn w:val="TitleandContentLTGliederung7"/>
    <w:qFormat/>
    <w:pPr/>
    <w:rPr/>
  </w:style>
  <w:style w:type="paragraph" w:styleId="TitleandContentLTGliederung9" w:customStyle="1">
    <w:name w:val="Title and Content~LT~Gliederung 9"/>
    <w:basedOn w:val="TitleandContentLTGliederung8"/>
    <w:qFormat/>
    <w:pPr/>
    <w:rPr/>
  </w:style>
  <w:style w:type="paragraph" w:styleId="TitleandContentLTTitel" w:customStyle="1">
    <w:name w:val="Title and Content~LT~Titel"/>
    <w:qFormat/>
    <w:pPr>
      <w:widowControl/>
      <w:suppressAutoHyphens w:val="true"/>
      <w:bidi w:val="0"/>
      <w:spacing w:lineRule="atLeast" w:line="200" w:before="0" w:after="0"/>
      <w:jc w:val="left"/>
    </w:pPr>
    <w:rPr>
      <w:rFonts w:ascii="Noto Sans Devanagari" w:hAnsi="Noto Sans Devanagari" w:eastAsia="Noto Sans" w:cs="Liberation Sans"/>
      <w:color w:val="FFFFFF"/>
      <w:kern w:val="2"/>
      <w:sz w:val="48"/>
      <w:szCs w:val="24"/>
      <w:lang w:val="en-US" w:eastAsia="en-US" w:bidi="ar-SA"/>
    </w:rPr>
  </w:style>
  <w:style w:type="paragraph" w:styleId="TitleandContentLTUntertitel" w:customStyle="1">
    <w:name w:val="Title and Content~LT~Untertitel"/>
    <w:qFormat/>
    <w:pPr>
      <w:widowControl/>
      <w:suppressAutoHyphens w:val="true"/>
      <w:bidi w:val="0"/>
      <w:spacing w:before="0" w:after="0"/>
      <w:jc w:val="center"/>
    </w:pPr>
    <w:rPr>
      <w:rFonts w:ascii="Noto Sans Devanagari" w:hAnsi="Noto Sans Devanagari" w:eastAsia="Noto Sans" w:cs="Liberation Sans"/>
      <w:color w:val="auto"/>
      <w:kern w:val="2"/>
      <w:sz w:val="64"/>
      <w:szCs w:val="24"/>
      <w:lang w:val="en-US" w:eastAsia="en-US" w:bidi="ar-SA"/>
    </w:rPr>
  </w:style>
  <w:style w:type="paragraph" w:styleId="TitleandContentLTNotizen" w:customStyle="1">
    <w:name w:val="Title and Content~LT~Notizen"/>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TitleandContentLTHintergrundobjekte" w:customStyle="1">
    <w:name w:val="Title and Content~LT~Hintergrundobjekte"/>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TitleandContentLTHintergrund" w:customStyle="1">
    <w:name w:val="Title and Content~LT~Hinter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Default1" w:customStyle="1">
    <w:name w:val="default"/>
    <w:qFormat/>
    <w:pPr>
      <w:widowControl/>
      <w:suppressAutoHyphens w:val="true"/>
      <w:bidi w:val="0"/>
      <w:spacing w:lineRule="atLeast" w:line="200" w:before="0" w:after="0"/>
      <w:jc w:val="left"/>
    </w:pPr>
    <w:rPr>
      <w:rFonts w:ascii="Noto Sans Devanagari" w:hAnsi="Noto Sans Devanagari" w:eastAsia="Noto Sans" w:cs="Liberation Sans"/>
      <w:color w:val="auto"/>
      <w:kern w:val="2"/>
      <w:sz w:val="36"/>
      <w:szCs w:val="24"/>
      <w:lang w:val="en-US" w:eastAsia="en-US" w:bidi="ar-SA"/>
    </w:rPr>
  </w:style>
  <w:style w:type="paragraph" w:styleId="Gray1" w:customStyle="1">
    <w:name w:val="gray1"/>
    <w:basedOn w:val="Default1"/>
    <w:qFormat/>
    <w:pPr/>
    <w:rPr/>
  </w:style>
  <w:style w:type="paragraph" w:styleId="Gray2" w:customStyle="1">
    <w:name w:val="gray2"/>
    <w:basedOn w:val="Default1"/>
    <w:qFormat/>
    <w:pPr/>
    <w:rPr/>
  </w:style>
  <w:style w:type="paragraph" w:styleId="Gray3" w:customStyle="1">
    <w:name w:val="gray3"/>
    <w:basedOn w:val="Default1"/>
    <w:qFormat/>
    <w:pPr/>
    <w:rPr/>
  </w:style>
  <w:style w:type="paragraph" w:styleId="Bw1" w:customStyle="1">
    <w:name w:val="bw1"/>
    <w:basedOn w:val="Default1"/>
    <w:qFormat/>
    <w:pPr/>
    <w:rPr/>
  </w:style>
  <w:style w:type="paragraph" w:styleId="Bw2" w:customStyle="1">
    <w:name w:val="bw2"/>
    <w:basedOn w:val="Default1"/>
    <w:qFormat/>
    <w:pPr/>
    <w:rPr/>
  </w:style>
  <w:style w:type="paragraph" w:styleId="Bw3" w:customStyle="1">
    <w:name w:val="bw3"/>
    <w:basedOn w:val="Default1"/>
    <w:qFormat/>
    <w:pPr/>
    <w:rPr/>
  </w:style>
  <w:style w:type="paragraph" w:styleId="Orange1" w:customStyle="1">
    <w:name w:val="orange1"/>
    <w:basedOn w:val="Default1"/>
    <w:qFormat/>
    <w:pPr/>
    <w:rPr/>
  </w:style>
  <w:style w:type="paragraph" w:styleId="Orange2" w:customStyle="1">
    <w:name w:val="orange2"/>
    <w:basedOn w:val="Default1"/>
    <w:qFormat/>
    <w:pPr/>
    <w:rPr/>
  </w:style>
  <w:style w:type="paragraph" w:styleId="Orange3" w:customStyle="1">
    <w:name w:val="orange3"/>
    <w:basedOn w:val="Default1"/>
    <w:qFormat/>
    <w:pPr/>
    <w:rPr/>
  </w:style>
  <w:style w:type="paragraph" w:styleId="Turquoise1" w:customStyle="1">
    <w:name w:val="turquoise1"/>
    <w:basedOn w:val="Default1"/>
    <w:qFormat/>
    <w:pPr/>
    <w:rPr/>
  </w:style>
  <w:style w:type="paragraph" w:styleId="Turquoise2" w:customStyle="1">
    <w:name w:val="turquoise2"/>
    <w:basedOn w:val="Default1"/>
    <w:qFormat/>
    <w:pPr/>
    <w:rPr/>
  </w:style>
  <w:style w:type="paragraph" w:styleId="Turquoise3" w:customStyle="1">
    <w:name w:val="turquoise3"/>
    <w:basedOn w:val="Default1"/>
    <w:qFormat/>
    <w:pPr/>
    <w:rPr/>
  </w:style>
  <w:style w:type="paragraph" w:styleId="Blue1" w:customStyle="1">
    <w:name w:val="blue1"/>
    <w:basedOn w:val="Default1"/>
    <w:qFormat/>
    <w:pPr/>
    <w:rPr/>
  </w:style>
  <w:style w:type="paragraph" w:styleId="Blue2" w:customStyle="1">
    <w:name w:val="blue2"/>
    <w:basedOn w:val="Default1"/>
    <w:qFormat/>
    <w:pPr/>
    <w:rPr/>
  </w:style>
  <w:style w:type="paragraph" w:styleId="Blue3" w:customStyle="1">
    <w:name w:val="blue3"/>
    <w:basedOn w:val="Default1"/>
    <w:qFormat/>
    <w:pPr/>
    <w:rPr/>
  </w:style>
  <w:style w:type="paragraph" w:styleId="Sun1" w:customStyle="1">
    <w:name w:val="sun1"/>
    <w:basedOn w:val="Default1"/>
    <w:qFormat/>
    <w:pPr/>
    <w:rPr/>
  </w:style>
  <w:style w:type="paragraph" w:styleId="Sun2" w:customStyle="1">
    <w:name w:val="sun2"/>
    <w:basedOn w:val="Default1"/>
    <w:qFormat/>
    <w:pPr/>
    <w:rPr/>
  </w:style>
  <w:style w:type="paragraph" w:styleId="Sun3" w:customStyle="1">
    <w:name w:val="sun3"/>
    <w:basedOn w:val="Default1"/>
    <w:qFormat/>
    <w:pPr/>
    <w:rPr/>
  </w:style>
  <w:style w:type="paragraph" w:styleId="Earth1" w:customStyle="1">
    <w:name w:val="earth1"/>
    <w:basedOn w:val="Default1"/>
    <w:qFormat/>
    <w:pPr/>
    <w:rPr/>
  </w:style>
  <w:style w:type="paragraph" w:styleId="Earth2" w:customStyle="1">
    <w:name w:val="earth2"/>
    <w:basedOn w:val="Default1"/>
    <w:qFormat/>
    <w:pPr/>
    <w:rPr/>
  </w:style>
  <w:style w:type="paragraph" w:styleId="Earth3" w:customStyle="1">
    <w:name w:val="earth3"/>
    <w:basedOn w:val="Default1"/>
    <w:qFormat/>
    <w:pPr/>
    <w:rPr/>
  </w:style>
  <w:style w:type="paragraph" w:styleId="Green1" w:customStyle="1">
    <w:name w:val="green1"/>
    <w:basedOn w:val="Default1"/>
    <w:qFormat/>
    <w:pPr/>
    <w:rPr/>
  </w:style>
  <w:style w:type="paragraph" w:styleId="Green2" w:customStyle="1">
    <w:name w:val="green2"/>
    <w:basedOn w:val="Default1"/>
    <w:qFormat/>
    <w:pPr/>
    <w:rPr/>
  </w:style>
  <w:style w:type="paragraph" w:styleId="Green3" w:customStyle="1">
    <w:name w:val="green3"/>
    <w:basedOn w:val="Default1"/>
    <w:qFormat/>
    <w:pPr/>
    <w:rPr/>
  </w:style>
  <w:style w:type="paragraph" w:styleId="Seetang1" w:customStyle="1">
    <w:name w:val="seetang1"/>
    <w:basedOn w:val="Default1"/>
    <w:qFormat/>
    <w:pPr/>
    <w:rPr/>
  </w:style>
  <w:style w:type="paragraph" w:styleId="Seetang2" w:customStyle="1">
    <w:name w:val="seetang2"/>
    <w:basedOn w:val="Default1"/>
    <w:qFormat/>
    <w:pPr/>
    <w:rPr/>
  </w:style>
  <w:style w:type="paragraph" w:styleId="Seetang3" w:customStyle="1">
    <w:name w:val="seetang3"/>
    <w:basedOn w:val="Default1"/>
    <w:qFormat/>
    <w:pPr/>
    <w:rPr/>
  </w:style>
  <w:style w:type="paragraph" w:styleId="Lightblue1" w:customStyle="1">
    <w:name w:val="lightblue1"/>
    <w:basedOn w:val="Default1"/>
    <w:qFormat/>
    <w:pPr/>
    <w:rPr/>
  </w:style>
  <w:style w:type="paragraph" w:styleId="Lightblue2" w:customStyle="1">
    <w:name w:val="lightblue2"/>
    <w:basedOn w:val="Default1"/>
    <w:qFormat/>
    <w:pPr/>
    <w:rPr/>
  </w:style>
  <w:style w:type="paragraph" w:styleId="Lightblue3" w:customStyle="1">
    <w:name w:val="lightblue3"/>
    <w:basedOn w:val="Default1"/>
    <w:qFormat/>
    <w:pPr/>
    <w:rPr/>
  </w:style>
  <w:style w:type="paragraph" w:styleId="Yellow1" w:customStyle="1">
    <w:name w:val="yellow1"/>
    <w:basedOn w:val="Default1"/>
    <w:qFormat/>
    <w:pPr/>
    <w:rPr/>
  </w:style>
  <w:style w:type="paragraph" w:styleId="Yellow2" w:customStyle="1">
    <w:name w:val="yellow2"/>
    <w:basedOn w:val="Default1"/>
    <w:qFormat/>
    <w:pPr/>
    <w:rPr/>
  </w:style>
  <w:style w:type="paragraph" w:styleId="Yellow3" w:customStyle="1">
    <w:name w:val="yellow3"/>
    <w:basedOn w:val="Default1"/>
    <w:qFormat/>
    <w:pPr/>
    <w:rPr/>
  </w:style>
  <w:style w:type="paragraph" w:styleId="Bakgrundsobjekt" w:customStyle="1">
    <w:name w:val="Bakgrundsobjekt"/>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Bakgrund" w:customStyle="1">
    <w:name w:val="Bak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Anteckningar" w:customStyle="1">
    <w:name w:val="Anteckningar"/>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Disposition1" w:customStyle="1">
    <w:name w:val="Disposition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Disposition2" w:customStyle="1">
    <w:name w:val="Disposition 2"/>
    <w:basedOn w:val="Disposition1"/>
    <w:qFormat/>
    <w:pPr>
      <w:spacing w:before="227" w:after="0"/>
    </w:pPr>
    <w:rPr>
      <w:b w:val="false"/>
      <w:sz w:val="36"/>
    </w:rPr>
  </w:style>
  <w:style w:type="paragraph" w:styleId="Disposition3" w:customStyle="1">
    <w:name w:val="Disposition 3"/>
    <w:basedOn w:val="Disposition2"/>
    <w:qFormat/>
    <w:pPr>
      <w:spacing w:before="170" w:after="0"/>
    </w:pPr>
    <w:rPr>
      <w:sz w:val="32"/>
    </w:rPr>
  </w:style>
  <w:style w:type="paragraph" w:styleId="Disposition4" w:customStyle="1">
    <w:name w:val="Disposition 4"/>
    <w:basedOn w:val="Disposition3"/>
    <w:qFormat/>
    <w:pPr>
      <w:spacing w:before="113" w:after="0"/>
    </w:pPr>
    <w:rPr/>
  </w:style>
  <w:style w:type="paragraph" w:styleId="Disposition5" w:customStyle="1">
    <w:name w:val="Disposition 5"/>
    <w:basedOn w:val="Disposition4"/>
    <w:qFormat/>
    <w:pPr>
      <w:spacing w:before="57" w:after="0"/>
    </w:pPr>
    <w:rPr>
      <w:sz w:val="40"/>
    </w:rPr>
  </w:style>
  <w:style w:type="paragraph" w:styleId="Disposition6" w:customStyle="1">
    <w:name w:val="Disposition 6"/>
    <w:basedOn w:val="Disposition5"/>
    <w:qFormat/>
    <w:pPr/>
    <w:rPr/>
  </w:style>
  <w:style w:type="paragraph" w:styleId="Disposition7" w:customStyle="1">
    <w:name w:val="Disposition 7"/>
    <w:basedOn w:val="Disposition6"/>
    <w:qFormat/>
    <w:pPr/>
    <w:rPr/>
  </w:style>
  <w:style w:type="paragraph" w:styleId="Disposition8" w:customStyle="1">
    <w:name w:val="Disposition 8"/>
    <w:basedOn w:val="Disposition7"/>
    <w:qFormat/>
    <w:pPr/>
    <w:rPr/>
  </w:style>
  <w:style w:type="paragraph" w:styleId="Disposition9" w:customStyle="1">
    <w:name w:val="Disposition 9"/>
    <w:basedOn w:val="Disposition8"/>
    <w:qFormat/>
    <w:pPr/>
    <w:rPr/>
  </w:style>
  <w:style w:type="paragraph" w:styleId="BlankLTGliederung1" w:customStyle="1">
    <w:name w:val="Blank~LT~Gliederung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BlankLTGliederung2" w:customStyle="1">
    <w:name w:val="Blank~LT~Gliederung 2"/>
    <w:basedOn w:val="BlankLTGliederung1"/>
    <w:qFormat/>
    <w:pPr>
      <w:spacing w:before="227" w:after="0"/>
    </w:pPr>
    <w:rPr>
      <w:b w:val="false"/>
      <w:sz w:val="36"/>
    </w:rPr>
  </w:style>
  <w:style w:type="paragraph" w:styleId="BlankLTGliederung3" w:customStyle="1">
    <w:name w:val="Blank~LT~Gliederung 3"/>
    <w:basedOn w:val="BlankLTGliederung2"/>
    <w:qFormat/>
    <w:pPr>
      <w:spacing w:before="170" w:after="0"/>
    </w:pPr>
    <w:rPr>
      <w:sz w:val="32"/>
    </w:rPr>
  </w:style>
  <w:style w:type="paragraph" w:styleId="BlankLTGliederung4" w:customStyle="1">
    <w:name w:val="Blank~LT~Gliederung 4"/>
    <w:basedOn w:val="BlankLTGliederung3"/>
    <w:qFormat/>
    <w:pPr>
      <w:spacing w:before="113" w:after="0"/>
    </w:pPr>
    <w:rPr/>
  </w:style>
  <w:style w:type="paragraph" w:styleId="BlankLTGliederung5" w:customStyle="1">
    <w:name w:val="Blank~LT~Gliederung 5"/>
    <w:basedOn w:val="BlankLTGliederung4"/>
    <w:qFormat/>
    <w:pPr>
      <w:spacing w:before="57" w:after="0"/>
    </w:pPr>
    <w:rPr>
      <w:sz w:val="40"/>
    </w:rPr>
  </w:style>
  <w:style w:type="paragraph" w:styleId="BlankLTGliederung6" w:customStyle="1">
    <w:name w:val="Blank~LT~Gliederung 6"/>
    <w:basedOn w:val="BlankLTGliederung5"/>
    <w:qFormat/>
    <w:pPr/>
    <w:rPr/>
  </w:style>
  <w:style w:type="paragraph" w:styleId="BlankLTGliederung7" w:customStyle="1">
    <w:name w:val="Blank~LT~Gliederung 7"/>
    <w:basedOn w:val="BlankLTGliederung6"/>
    <w:qFormat/>
    <w:pPr/>
    <w:rPr/>
  </w:style>
  <w:style w:type="paragraph" w:styleId="BlankLTGliederung8" w:customStyle="1">
    <w:name w:val="Blank~LT~Gliederung 8"/>
    <w:basedOn w:val="BlankLTGliederung7"/>
    <w:qFormat/>
    <w:pPr/>
    <w:rPr/>
  </w:style>
  <w:style w:type="paragraph" w:styleId="BlankLTGliederung9" w:customStyle="1">
    <w:name w:val="Blank~LT~Gliederung 9"/>
    <w:basedOn w:val="BlankLTGliederung8"/>
    <w:qFormat/>
    <w:pPr/>
    <w:rPr/>
  </w:style>
  <w:style w:type="paragraph" w:styleId="BlankLTTitel" w:customStyle="1">
    <w:name w:val="Blank~LT~Titel"/>
    <w:qFormat/>
    <w:pPr>
      <w:widowControl/>
      <w:suppressAutoHyphens w:val="true"/>
      <w:bidi w:val="0"/>
      <w:spacing w:lineRule="atLeast" w:line="200" w:before="0" w:after="0"/>
      <w:jc w:val="left"/>
    </w:pPr>
    <w:rPr>
      <w:rFonts w:ascii="Noto Sans Devanagari" w:hAnsi="Noto Sans Devanagari" w:eastAsia="Noto Sans" w:cs="Liberation Sans"/>
      <w:color w:val="FFFFFF"/>
      <w:kern w:val="2"/>
      <w:sz w:val="48"/>
      <w:szCs w:val="24"/>
      <w:lang w:val="en-US" w:eastAsia="en-US" w:bidi="ar-SA"/>
    </w:rPr>
  </w:style>
  <w:style w:type="paragraph" w:styleId="BlankLTUntertitel" w:customStyle="1">
    <w:name w:val="Blank~LT~Untertitel"/>
    <w:qFormat/>
    <w:pPr>
      <w:widowControl/>
      <w:suppressAutoHyphens w:val="true"/>
      <w:bidi w:val="0"/>
      <w:spacing w:before="0" w:after="0"/>
      <w:jc w:val="center"/>
    </w:pPr>
    <w:rPr>
      <w:rFonts w:ascii="Noto Sans Devanagari" w:hAnsi="Noto Sans Devanagari" w:eastAsia="Noto Sans" w:cs="Liberation Sans"/>
      <w:color w:val="auto"/>
      <w:kern w:val="2"/>
      <w:sz w:val="64"/>
      <w:szCs w:val="24"/>
      <w:lang w:val="en-US" w:eastAsia="en-US" w:bidi="ar-SA"/>
    </w:rPr>
  </w:style>
  <w:style w:type="paragraph" w:styleId="BlankLTNotizen" w:customStyle="1">
    <w:name w:val="Blank~LT~Notizen"/>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BlankLTHintergrundobjekte" w:customStyle="1">
    <w:name w:val="Blank~LT~Hintergrundobjekte"/>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BlankLTHintergrund" w:customStyle="1">
    <w:name w:val="Blank~LT~Hinter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Tabellinnehll" w:customStyle="1">
    <w:name w:val="Tabellinnehåll"/>
    <w:basedOn w:val="Normal"/>
    <w:qFormat/>
    <w:pPr>
      <w:widowControl w:val="false"/>
      <w:suppressLineNumbers/>
    </w:pPr>
    <w:rPr/>
  </w:style>
  <w:style w:type="paragraph" w:styleId="Tabellrubrik" w:customStyle="1">
    <w:name w:val="Tabellrubrik"/>
    <w:basedOn w:val="Tabellinnehll"/>
    <w:qFormat/>
    <w:pPr>
      <w:jc w:val="center"/>
    </w:pPr>
    <w:rPr>
      <w:b/>
      <w:bCs/>
    </w:rPr>
  </w:style>
  <w:style w:type="paragraph" w:styleId="Revision">
    <w:name w:val="Revision"/>
    <w:qFormat/>
    <w:pPr>
      <w:widowControl/>
      <w:suppressAutoHyphens w:val="false"/>
      <w:bidi w:val="0"/>
      <w:spacing w:before="0" w:after="0"/>
      <w:jc w:val="left"/>
    </w:pPr>
    <w:rPr>
      <w:rFonts w:ascii="Times New Roman" w:hAnsi="Times New Roman" w:eastAsia="SimSun" w:cs="Times New Roman"/>
      <w:color w:val="auto"/>
      <w:kern w:val="0"/>
      <w:sz w:val="22"/>
      <w:szCs w:val="20"/>
      <w:lang w:val="en-US" w:eastAsia="en-US" w:bidi="ar-SA"/>
    </w:rPr>
  </w:style>
  <w:style w:type="paragraph" w:styleId="Annotationtext">
    <w:name w:val="annotation text"/>
    <w:basedOn w:val="Normal"/>
    <w:link w:val="CommentTextChar"/>
    <w:qFormat/>
    <w:pPr/>
    <w:rPr>
      <w:sz w:val="20"/>
    </w:rPr>
  </w:style>
  <w:style w:type="paragraph" w:styleId="Annotationsubject">
    <w:name w:val="annotation subject"/>
    <w:basedOn w:val="Annotationtext"/>
    <w:next w:val="Annotationtext"/>
    <w:link w:val="CommentSubjectChar"/>
    <w:qFormat/>
    <w:pPr/>
    <w:rPr>
      <w:b/>
      <w:bCs/>
    </w:rPr>
  </w:style>
  <w:style w:type="paragraph" w:styleId="Raminnehll" w:customStyle="1">
    <w:name w:val="Raminnehåll"/>
    <w:basedOn w:val="Normal"/>
    <w:qFormat/>
    <w:pPr/>
    <w:rPr/>
  </w:style>
  <w:style w:type="paragraph" w:styleId="Standard" w:customStyle="1">
    <w:name w:val="Standard"/>
    <w:qFormat/>
    <w:pPr>
      <w:widowControl/>
      <w:suppressAutoHyphens w:val="true"/>
      <w:bidi w:val="0"/>
      <w:spacing w:lineRule="atLeast" w:line="200" w:before="0" w:after="0"/>
      <w:jc w:val="left"/>
    </w:pPr>
    <w:rPr>
      <w:rFonts w:ascii="Noto Sans Devanagari" w:hAnsi="Noto Sans Devanagari" w:eastAsia="Noto Sans" w:cs="Arial"/>
      <w:color w:val="auto"/>
      <w:kern w:val="2"/>
      <w:sz w:val="36"/>
      <w:szCs w:val="24"/>
      <w:lang w:val="en-US" w:eastAsia="en-US" w:bidi="ar-SA"/>
    </w:rPr>
  </w:style>
  <w:style w:type="paragraph" w:styleId="Frformateradtext" w:customStyle="1">
    <w:name w:val="Förformaterad text"/>
    <w:basedOn w:val="Normal"/>
    <w:qFormat/>
    <w:pPr/>
    <w:rPr>
      <w:rFonts w:ascii="Liberation Mono" w:hAnsi="Liberation Mono" w:eastAsia="Liberation Mono" w:cs="Liberation Mono"/>
      <w:sz w:val="20"/>
    </w:rPr>
  </w:style>
  <w:style w:type="paragraph" w:styleId="FrameContents" w:customStyle="1">
    <w:name w:val="Frame Contents"/>
    <w:basedOn w:val="Normal"/>
    <w:qFormat/>
    <w:pPr/>
    <w:rPr/>
  </w:style>
  <w:style w:type="paragraph" w:styleId="TableContents" w:customStyle="1">
    <w:name w:val="Table Contents"/>
    <w:basedOn w:val="Normal"/>
    <w:qFormat/>
    <w:pPr>
      <w:widowControl w:val="false"/>
      <w:suppressLineNumbers/>
    </w:pPr>
    <w:rPr/>
  </w:style>
  <w:style w:type="paragraph" w:styleId="TableHeading" w:customStyle="1">
    <w:name w:val="Table Heading"/>
    <w:basedOn w:val="TableContents"/>
    <w:qFormat/>
    <w:pPr>
      <w:jc w:val="center"/>
    </w:pPr>
    <w:rPr>
      <w:b/>
      <w:bCs/>
    </w:rPr>
  </w:style>
  <w:style w:type="paragraph" w:styleId="PreformattedText" w:customStyle="1">
    <w:name w:val="Preformatted Text"/>
    <w:basedOn w:val="Normal"/>
    <w:qFormat/>
    <w:pPr/>
    <w:rPr>
      <w:rFonts w:ascii="Liberation Mono" w:hAnsi="Liberation Mono" w:eastAsia="Liberation Mono" w:cs="Liberation Mono"/>
      <w:sz w:val="20"/>
    </w:rPr>
  </w:style>
  <w:style w:type="paragraph" w:styleId="DefaultDrawingStyle" w:customStyle="1">
    <w:name w:val="Default Drawing Style"/>
    <w:qFormat/>
    <w:pPr>
      <w:widowControl/>
      <w:suppressAutoHyphens w:val="true"/>
      <w:bidi w:val="0"/>
      <w:spacing w:lineRule="atLeast" w:line="200" w:before="0" w:after="0"/>
      <w:jc w:val="left"/>
    </w:pPr>
    <w:rPr>
      <w:rFonts w:ascii="Noto Sans Devanagari" w:hAnsi="Noto Sans Devanagari" w:eastAsia="Noto Sans" w:cs="Times New Roman"/>
      <w:color w:val="auto"/>
      <w:kern w:val="2"/>
      <w:sz w:val="36"/>
      <w:szCs w:val="24"/>
      <w:lang w:val="en-US" w:eastAsia="en-US" w:bidi="ar-SA"/>
    </w:rPr>
  </w:style>
  <w:style w:type="paragraph" w:styleId="Objectwithoutfill" w:customStyle="1">
    <w:name w:val="Object without fill"/>
    <w:basedOn w:val="DefaultDrawingStyle"/>
    <w:qFormat/>
    <w:pPr/>
    <w:rPr/>
  </w:style>
  <w:style w:type="paragraph" w:styleId="Objectwithnofillandnoline" w:customStyle="1">
    <w:name w:val="Object with no fill and no line"/>
    <w:basedOn w:val="DefaultDrawingStyle"/>
    <w:qFormat/>
    <w:pPr/>
    <w:rPr/>
  </w:style>
  <w:style w:type="paragraph" w:styleId="TitleA4" w:customStyle="1">
    <w:name w:val="Title A4"/>
    <w:basedOn w:val="A4"/>
    <w:qFormat/>
    <w:pPr/>
    <w:rPr>
      <w:sz w:val="87"/>
    </w:rPr>
  </w:style>
  <w:style w:type="paragraph" w:styleId="HeadingA4" w:customStyle="1">
    <w:name w:val="Heading A4"/>
    <w:basedOn w:val="A4"/>
    <w:qFormat/>
    <w:pPr/>
    <w:rPr>
      <w:sz w:val="48"/>
    </w:rPr>
  </w:style>
  <w:style w:type="paragraph" w:styleId="TitleA0" w:customStyle="1">
    <w:name w:val="Title A0"/>
    <w:basedOn w:val="A0"/>
    <w:qFormat/>
    <w:pPr/>
    <w:rPr>
      <w:sz w:val="191"/>
    </w:rPr>
  </w:style>
  <w:style w:type="paragraph" w:styleId="HeadingA0" w:customStyle="1">
    <w:name w:val="Heading A0"/>
    <w:basedOn w:val="A0"/>
    <w:qFormat/>
    <w:pPr/>
    <w:rPr>
      <w:sz w:val="143"/>
    </w:rPr>
  </w:style>
  <w:style w:type="paragraph" w:styleId="Graphic" w:customStyle="1">
    <w:name w:val="Graphic"/>
    <w:qFormat/>
    <w:pPr>
      <w:widowControl/>
      <w:suppressAutoHyphens w:val="true"/>
      <w:bidi w:val="0"/>
      <w:spacing w:before="0" w:after="0"/>
      <w:jc w:val="left"/>
    </w:pPr>
    <w:rPr>
      <w:rFonts w:ascii="Liberation Sans" w:hAnsi="Liberation Sans" w:eastAsia="Noto Sans" w:cs="Times New Roman"/>
      <w:color w:val="auto"/>
      <w:kern w:val="0"/>
      <w:sz w:val="36"/>
      <w:szCs w:val="24"/>
      <w:lang w:val="en-US" w:eastAsia="en-US" w:bidi="ar-SA"/>
    </w:rPr>
  </w:style>
  <w:style w:type="paragraph" w:styleId="Shapes" w:customStyle="1">
    <w:name w:val="Shapes"/>
    <w:basedOn w:val="Graphic"/>
    <w:qFormat/>
    <w:pPr/>
    <w:rPr>
      <w:b/>
      <w:sz w:val="28"/>
    </w:rPr>
  </w:style>
  <w:style w:type="paragraph" w:styleId="Filled" w:customStyle="1">
    <w:name w:val="Filled"/>
    <w:basedOn w:val="Shapes"/>
    <w:qFormat/>
    <w:pPr/>
    <w:rPr/>
  </w:style>
  <w:style w:type="paragraph" w:styleId="FilledBlue" w:customStyle="1">
    <w:name w:val="Filled Blue"/>
    <w:basedOn w:val="Filled"/>
    <w:qFormat/>
    <w:pPr/>
    <w:rPr>
      <w:color w:val="FFFFFF"/>
    </w:rPr>
  </w:style>
  <w:style w:type="paragraph" w:styleId="FilledGreen" w:customStyle="1">
    <w:name w:val="Filled Green"/>
    <w:basedOn w:val="Filled"/>
    <w:qFormat/>
    <w:pPr/>
    <w:rPr>
      <w:color w:val="FFFFFF"/>
    </w:rPr>
  </w:style>
  <w:style w:type="paragraph" w:styleId="FilledRed" w:customStyle="1">
    <w:name w:val="Filled Red"/>
    <w:basedOn w:val="Filled"/>
    <w:qFormat/>
    <w:pPr/>
    <w:rPr>
      <w:color w:val="FFFFFF"/>
    </w:rPr>
  </w:style>
  <w:style w:type="paragraph" w:styleId="FilledYellow" w:customStyle="1">
    <w:name w:val="Filled Yellow"/>
    <w:basedOn w:val="Filled"/>
    <w:qFormat/>
    <w:pPr/>
    <w:rPr>
      <w:color w:val="FFFFFF"/>
    </w:rPr>
  </w:style>
  <w:style w:type="paragraph" w:styleId="Outlined" w:customStyle="1">
    <w:name w:val="Outlined"/>
    <w:basedOn w:val="Shapes"/>
    <w:qFormat/>
    <w:pPr/>
    <w:rPr/>
  </w:style>
  <w:style w:type="paragraph" w:styleId="OutlinedBlue" w:customStyle="1">
    <w:name w:val="Outlined Blue"/>
    <w:basedOn w:val="Outlined"/>
    <w:qFormat/>
    <w:pPr/>
    <w:rPr>
      <w:color w:val="355269"/>
    </w:rPr>
  </w:style>
  <w:style w:type="paragraph" w:styleId="OutlinedGreen" w:customStyle="1">
    <w:name w:val="Outlined Green"/>
    <w:basedOn w:val="Outlined"/>
    <w:qFormat/>
    <w:pPr/>
    <w:rPr>
      <w:color w:val="127622"/>
    </w:rPr>
  </w:style>
  <w:style w:type="paragraph" w:styleId="OutlinedRed" w:customStyle="1">
    <w:name w:val="Outlined Red"/>
    <w:basedOn w:val="Outlined"/>
    <w:qFormat/>
    <w:pPr/>
    <w:rPr>
      <w:color w:val="C9211E"/>
    </w:rPr>
  </w:style>
  <w:style w:type="paragraph" w:styleId="OutlinedYellow" w:customStyle="1">
    <w:name w:val="Outlined Yellow"/>
    <w:basedOn w:val="Outlined"/>
    <w:qFormat/>
    <w:pPr/>
    <w:rPr>
      <w:color w:val="B47804"/>
    </w:rPr>
  </w:style>
  <w:style w:type="paragraph" w:styleId="Lines" w:customStyle="1">
    <w:name w:val="Lines"/>
    <w:basedOn w:val="Graphic"/>
    <w:qFormat/>
    <w:pPr/>
    <w:rPr/>
  </w:style>
  <w:style w:type="paragraph" w:styleId="ArrowLine" w:customStyle="1">
    <w:name w:val="Arrow Line"/>
    <w:basedOn w:val="Lines"/>
    <w:qFormat/>
    <w:pPr/>
    <w:rPr/>
  </w:style>
  <w:style w:type="paragraph" w:styleId="DashedLine" w:customStyle="1">
    <w:name w:val="Dashed Line"/>
    <w:basedOn w:val="Lines"/>
    <w:qFormat/>
    <w:pPr/>
    <w:rPr/>
  </w:style>
  <w:style w:type="paragraph" w:styleId="Backgroundobjects" w:customStyle="1">
    <w:name w:val="Background objects"/>
    <w:qFormat/>
    <w:pPr>
      <w:widowControl/>
      <w:suppressAutoHyphens w:val="true"/>
      <w:bidi w:val="0"/>
      <w:spacing w:before="0" w:after="0"/>
      <w:jc w:val="left"/>
    </w:pPr>
    <w:rPr>
      <w:rFonts w:ascii="Liberation Serif" w:hAnsi="Liberation Serif" w:eastAsia="Noto Sans" w:cs="Times New Roman"/>
      <w:color w:val="auto"/>
      <w:kern w:val="2"/>
      <w:sz w:val="24"/>
      <w:szCs w:val="24"/>
      <w:lang w:val="en-US" w:eastAsia="en-US" w:bidi="ar-SA"/>
    </w:rPr>
  </w:style>
  <w:style w:type="paragraph" w:styleId="Background" w:customStyle="1">
    <w:name w:val="Background"/>
    <w:qFormat/>
    <w:pPr>
      <w:widowControl/>
      <w:suppressAutoHyphens w:val="true"/>
      <w:bidi w:val="0"/>
      <w:spacing w:before="0" w:after="0"/>
      <w:jc w:val="left"/>
    </w:pPr>
    <w:rPr>
      <w:rFonts w:ascii="Liberation Serif" w:hAnsi="Liberation Serif" w:eastAsia="Noto Sans" w:cs="Times New Roman"/>
      <w:color w:val="auto"/>
      <w:kern w:val="2"/>
      <w:sz w:val="24"/>
      <w:szCs w:val="24"/>
      <w:lang w:val="en-US" w:eastAsia="en-US" w:bidi="ar-SA"/>
    </w:rPr>
  </w:style>
  <w:style w:type="paragraph" w:styleId="Notes" w:customStyle="1">
    <w:name w:val="Notes"/>
    <w:qFormat/>
    <w:pPr>
      <w:widowControl/>
      <w:suppressAutoHyphens w:val="true"/>
      <w:bidi w:val="0"/>
      <w:spacing w:before="0" w:after="0"/>
      <w:ind w:left="340" w:hanging="340"/>
      <w:jc w:val="left"/>
    </w:pPr>
    <w:rPr>
      <w:rFonts w:ascii="Noto Sans Devanagari" w:hAnsi="Noto Sans Devanagari" w:eastAsia="Noto Sans" w:cs="Times New Roman"/>
      <w:color w:val="auto"/>
      <w:kern w:val="2"/>
      <w:sz w:val="40"/>
      <w:szCs w:val="24"/>
      <w:lang w:val="en-US" w:eastAsia="en-US" w:bidi="ar-SA"/>
    </w:rPr>
  </w:style>
  <w:style w:type="paragraph" w:styleId="Outline1" w:customStyle="1">
    <w:name w:val="Outline 1"/>
    <w:qFormat/>
    <w:pPr>
      <w:widowControl/>
      <w:suppressAutoHyphens w:val="true"/>
      <w:bidi w:val="0"/>
      <w:spacing w:lineRule="atLeast" w:line="200" w:before="283" w:after="0"/>
      <w:jc w:val="left"/>
    </w:pPr>
    <w:rPr>
      <w:rFonts w:ascii="Noto Sans Devanagari" w:hAnsi="Noto Sans Devanagari" w:eastAsia="Noto Sans" w:cs="Times New Roman"/>
      <w:b/>
      <w:color w:val="000000"/>
      <w:kern w:val="2"/>
      <w:sz w:val="48"/>
      <w:szCs w:val="24"/>
      <w:lang w:val="en-US" w:eastAsia="en-US" w:bidi="ar-SA"/>
    </w:rPr>
  </w:style>
  <w:style w:type="paragraph" w:styleId="Outline2" w:customStyle="1">
    <w:name w:val="Outline 2"/>
    <w:basedOn w:val="Outline1"/>
    <w:qFormat/>
    <w:pPr>
      <w:spacing w:before="227" w:after="0"/>
    </w:pPr>
    <w:rPr>
      <w:b w:val="false"/>
      <w:sz w:val="36"/>
    </w:rPr>
  </w:style>
  <w:style w:type="paragraph" w:styleId="Outline3" w:customStyle="1">
    <w:name w:val="Outline 3"/>
    <w:basedOn w:val="Outline2"/>
    <w:qFormat/>
    <w:pPr>
      <w:spacing w:before="170" w:after="0"/>
    </w:pPr>
    <w:rPr>
      <w:sz w:val="32"/>
    </w:rPr>
  </w:style>
  <w:style w:type="paragraph" w:styleId="Outline4" w:customStyle="1">
    <w:name w:val="Outline 4"/>
    <w:basedOn w:val="Outline3"/>
    <w:qFormat/>
    <w:pPr>
      <w:spacing w:before="113" w:after="0"/>
    </w:pPr>
    <w:rPr/>
  </w:style>
  <w:style w:type="paragraph" w:styleId="Outline5" w:customStyle="1">
    <w:name w:val="Outline 5"/>
    <w:basedOn w:val="Outline4"/>
    <w:qFormat/>
    <w:pPr>
      <w:spacing w:before="57" w:after="0"/>
    </w:pPr>
    <w:rPr>
      <w:sz w:val="40"/>
    </w:rPr>
  </w:style>
  <w:style w:type="paragraph" w:styleId="Outline6" w:customStyle="1">
    <w:name w:val="Outline 6"/>
    <w:basedOn w:val="Outline5"/>
    <w:qFormat/>
    <w:pPr/>
    <w:rPr/>
  </w:style>
  <w:style w:type="paragraph" w:styleId="Outline7" w:customStyle="1">
    <w:name w:val="Outline 7"/>
    <w:basedOn w:val="Outline6"/>
    <w:qFormat/>
    <w:pPr/>
    <w:rPr/>
  </w:style>
  <w:style w:type="paragraph" w:styleId="Outline8" w:customStyle="1">
    <w:name w:val="Outline 8"/>
    <w:basedOn w:val="Outline7"/>
    <w:qFormat/>
    <w:pPr/>
    <w:rPr/>
  </w:style>
  <w:style w:type="paragraph" w:styleId="Outline9" w:customStyle="1">
    <w:name w:val="Outline 9"/>
    <w:basedOn w:val="Outline8"/>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ieee802.org/18/" TargetMode="External"/><Relationship Id="rId3" Type="http://schemas.openxmlformats.org/officeDocument/2006/relationships/hyperlink" Target="https://mentor.ieee.org/802.18/dcn/22/18-22-0154-01-0000-rr-tag-agenda-15-december-2022.pptx" TargetMode="External"/><Relationship Id="rId4" Type="http://schemas.openxmlformats.org/officeDocument/2006/relationships/hyperlink" Target="https://www.ieee802.org/18/RRTAG_Voters.pdf" TargetMode="External"/><Relationship Id="rId5" Type="http://schemas.openxmlformats.org/officeDocument/2006/relationships/hyperlink" Target="https://mentor.ieee.org/802-ec/dcn/21/ec-21-0207-23-0PNP-ieee-802-lmsc-working-group-policies-and-procedures.pdf" TargetMode="External"/><Relationship Id="rId6" Type="http://schemas.openxmlformats.org/officeDocument/2006/relationships/hyperlink" Target="http://www.ieee802.org/devdocs.shtml" TargetMode="External"/><Relationship Id="rId7" Type="http://schemas.openxmlformats.org/officeDocument/2006/relationships/hyperlink" Target="https://standards.ieee.org/about/policies/opman/" TargetMode="External"/><Relationship Id="rId8" Type="http://schemas.openxmlformats.org/officeDocument/2006/relationships/hyperlink" Target="https://mentor.ieee.org/802.18/dcn/22/18-22-0155-01-0000-weekly-teleconference-minutes-8-december-2022.docx" TargetMode="External"/><Relationship Id="rId9" Type="http://schemas.openxmlformats.org/officeDocument/2006/relationships/hyperlink" Target="https://mentor.ieee.org/802.18/dcn/22/18-22-0035-50-0000-status-of-ongoing-consultations-and-tag-documents-for-approval.docx" TargetMode="External"/><Relationship Id="rId10" Type="http://schemas.openxmlformats.org/officeDocument/2006/relationships/hyperlink" Target="https://ieee802.org/16/cal-temp.html" TargetMode="External"/><Relationship Id="rId11" Type="http://schemas.openxmlformats.org/officeDocument/2006/relationships/hyperlink" Target="https://calendar.google.com/calendar/embed?src=c2gedttabtbj4bps23j4847004@group.calendar.google.com&amp;ctz=America%2FNew_York"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EDCD2-9D8E-4BD5-AA23-537E3C049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13654</TotalTime>
  <Application>LibreOffice/7.3.7.2$Linux_X86_64 LibreOffice_project/30$Build-2</Application>
  <AppVersion>15.0000</AppVersion>
  <Pages>5</Pages>
  <Words>1291</Words>
  <Characters>6919</Characters>
  <CharactersWithSpaces>8094</CharactersWithSpaces>
  <Paragraphs>155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2022-11-10T19:11:00Z</dcterms:created>
  <dc:creator>author</dc:creator>
  <dc:description/>
  <cp:keywords>28 28 28 28 28 28 28 28 28 28 28 28 28 28 28 28 28 April 2022</cp:keywords>
  <dc:language>sv-SE</dc:language>
  <cp:lastModifiedBy>Amelia Andersdotter</cp:lastModifiedBy>
  <cp:lastPrinted>2012-05-15T22:13:00Z</cp:lastPrinted>
  <dcterms:modified xsi:type="dcterms:W3CDTF">2022-12-19T17:45:39Z</dcterms:modified>
  <cp:revision>34</cp:revision>
  <dc:subject>RR-TAG Minutes</dc:subject>
  <dc:title>RR-TAG Meeting Minutes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hange">
    <vt:lpwstr/>
  </property>
  <property fmtid="{D5CDD505-2E9C-101B-9397-08002B2CF9AE}" pid="3" name="_full-control">
    <vt:lpwstr/>
  </property>
  <property fmtid="{D5CDD505-2E9C-101B-9397-08002B2CF9AE}" pid="4" name="_readonly">
    <vt:lpwstr/>
  </property>
  <property fmtid="{D5CDD505-2E9C-101B-9397-08002B2CF9AE}" pid="5" name="sflag">
    <vt:lpwstr>1545845785</vt:lpwstr>
  </property>
</Properties>
</file>