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1"/>
        <w:pBdr>
          <w:bottom w:val="single" w:sz="6" w:space="0" w:color="000000"/>
        </w:pBdr>
        <w:spacing w:before="0" w:after="240"/>
        <w:rPr/>
      </w:pPr>
      <w:r>
        <w:rPr/>
        <w:t>IEEE P802.18</w:t>
        <w:br/>
        <w:t>Radio Regulatory Technical Advisory Group (RR-TAG)</w:t>
      </w:r>
    </w:p>
    <w:tbl>
      <w:tblPr>
        <w:tblW w:w="9576" w:type="dxa"/>
        <w:jc w:val="center"/>
        <w:tblInd w:w="0" w:type="dxa"/>
        <w:tblLayout w:type="fixed"/>
        <w:tblCellMar>
          <w:top w:w="0" w:type="dxa"/>
          <w:left w:w="108" w:type="dxa"/>
          <w:bottom w:w="0" w:type="dxa"/>
          <w:right w:w="108" w:type="dxa"/>
        </w:tblCellMar>
        <w:tblLook w:val="0000" w:noHBand="0" w:noVBand="0" w:firstColumn="0" w:lastRow="0" w:lastColumn="0" w:firstRow="0"/>
      </w:tblPr>
      <w:tblGrid>
        <w:gridCol w:w="2342"/>
        <w:gridCol w:w="2793"/>
        <w:gridCol w:w="1880"/>
        <w:gridCol w:w="2561"/>
      </w:tblGrid>
      <w:tr>
        <w:trPr>
          <w:trHeight w:val="485" w:hRule="atLeast"/>
        </w:trPr>
        <w:tc>
          <w:tcPr>
            <w:tcW w:w="9576"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rPr/>
            </w:pPr>
            <w:r>
              <w:rPr/>
              <w:t>Radio Regulatory Technical Advisory Group</w:t>
            </w:r>
          </w:p>
          <w:p>
            <w:pPr>
              <w:pStyle w:val="T2"/>
              <w:widowControl w:val="false"/>
              <w:spacing w:before="0" w:after="0"/>
              <w:rPr/>
            </w:pPr>
            <w:r>
              <w:rPr/>
              <w:t>IEEE Spectrum Update Statement (ISUS) Ad-Hoc</w:t>
            </w:r>
          </w:p>
          <w:p>
            <w:pPr>
              <w:pStyle w:val="T2"/>
              <w:widowControl w:val="false"/>
              <w:spacing w:before="0" w:after="120"/>
              <w:rPr/>
            </w:pPr>
            <w:r>
              <w:rPr/>
              <w:t>28</w:t>
            </w:r>
            <w:r>
              <w:rPr/>
              <w:t xml:space="preserve"> </w:t>
            </w:r>
            <w:r>
              <w:rPr/>
              <w:t>November</w:t>
            </w:r>
            <w:r>
              <w:rPr/>
              <w:t xml:space="preserve"> 2022</w:t>
            </w:r>
          </w:p>
        </w:tc>
      </w:tr>
      <w:tr>
        <w:trPr>
          <w:trHeight w:val="359" w:hRule="atLeast"/>
        </w:trPr>
        <w:tc>
          <w:tcPr>
            <w:tcW w:w="9576"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240"/>
              <w:ind w:left="0" w:right="720" w:hanging="0"/>
              <w:rPr>
                <w:sz w:val="20"/>
              </w:rPr>
            </w:pPr>
            <w:r>
              <w:rPr>
                <w:sz w:val="20"/>
              </w:rPr>
              <w:t>Date:</w:t>
            </w:r>
            <w:r>
              <w:rPr>
                <w:b w:val="false"/>
                <w:sz w:val="20"/>
              </w:rPr>
              <w:t xml:space="preserve">  </w:t>
            </w:r>
            <w:r>
              <w:rPr>
                <w:b w:val="false"/>
                <w:sz w:val="20"/>
              </w:rPr>
              <w:t>30</w:t>
            </w:r>
            <w:r>
              <w:rPr>
                <w:b w:val="false"/>
                <w:sz w:val="20"/>
              </w:rPr>
              <w:t xml:space="preserve"> November</w:t>
            </w:r>
            <w:r>
              <w:rPr>
                <w:b w:val="false"/>
                <w:sz w:val="20"/>
              </w:rPr>
              <w:t xml:space="preserve"> 2022</w:t>
            </w:r>
          </w:p>
        </w:tc>
      </w:tr>
      <w:tr>
        <w:trPr>
          <w:cantSplit w:val="true"/>
        </w:trPr>
        <w:tc>
          <w:tcPr>
            <w:tcW w:w="9576" w:type="dxa"/>
            <w:gridSpan w:val="4"/>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Author:</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Name</w:t>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Company</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Address</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sz w:val="20"/>
              </w:rPr>
            </w:pPr>
            <w:r>
              <w:rPr>
                <w:sz w:val="20"/>
              </w:rPr>
              <w:t>email</w:t>
            </w:r>
          </w:p>
        </w:tc>
      </w:tr>
      <w:tr>
        <w:trPr/>
        <w:tc>
          <w:tcPr>
            <w:tcW w:w="2342"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 Andersdotter</w:t>
            </w:r>
          </w:p>
        </w:tc>
        <w:tc>
          <w:tcPr>
            <w:tcW w:w="2793"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Sky Group/</w:t>
            </w:r>
            <w:r>
              <w:rPr>
                <w:b w:val="false"/>
                <w:sz w:val="20"/>
              </w:rPr>
              <w:t>Comcast</w:t>
            </w:r>
          </w:p>
        </w:tc>
        <w:tc>
          <w:tcPr>
            <w:tcW w:w="1880"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Belgium</w:t>
            </w:r>
          </w:p>
        </w:tc>
        <w:tc>
          <w:tcPr>
            <w:tcW w:w="2561" w:type="dxa"/>
            <w:tcBorders>
              <w:top w:val="single" w:sz="4" w:space="0" w:color="000000"/>
              <w:left w:val="single" w:sz="4" w:space="0" w:color="000000"/>
              <w:bottom w:val="single" w:sz="4" w:space="0" w:color="000000"/>
              <w:right w:val="single" w:sz="4" w:space="0" w:color="000000"/>
            </w:tcBorders>
            <w:vAlign w:val="center"/>
          </w:tcPr>
          <w:p>
            <w:pPr>
              <w:pStyle w:val="T2"/>
              <w:widowControl w:val="false"/>
              <w:spacing w:before="0" w:after="0"/>
              <w:ind w:left="0" w:right="0" w:hanging="0"/>
              <w:jc w:val="left"/>
              <w:rPr>
                <w:b w:val="false"/>
                <w:b w:val="false"/>
                <w:sz w:val="20"/>
              </w:rPr>
            </w:pPr>
            <w:r>
              <w:rPr>
                <w:b w:val="false"/>
                <w:sz w:val="20"/>
              </w:rPr>
              <w:t>amelia.ieee@andersdotter.cc</w:t>
            </w:r>
          </w:p>
        </w:tc>
      </w:tr>
    </w:tbl>
    <w:p>
      <w:pPr>
        <w:pStyle w:val="T1"/>
        <w:rPr>
          <w:b w:val="false"/>
          <w:b w:val="false"/>
          <w:bCs/>
          <w:sz w:val="24"/>
          <w:szCs w:val="24"/>
        </w:rPr>
      </w:pPr>
      <w:r>
        <w:rPr>
          <w:b w:val="false"/>
          <w:bCs/>
          <w:sz w:val="24"/>
          <w:szCs w:val="24"/>
        </w:rPr>
      </w:r>
    </w:p>
    <w:p>
      <w:pPr>
        <w:pStyle w:val="Normal"/>
        <w:rPr>
          <w:bCs/>
          <w:sz w:val="24"/>
          <w:szCs w:val="24"/>
        </w:rPr>
      </w:pPr>
      <w:r>
        <w:rPr>
          <w:bCs/>
          <w:sz w:val="24"/>
          <w:szCs w:val="24"/>
        </w:rPr>
        <mc:AlternateContent>
          <mc:Choice Requires="wps">
            <w:drawing>
              <wp:anchor behindDoc="0" distT="0" distB="0" distL="0" distR="0" simplePos="0" locked="0" layoutInCell="0" allowOverlap="1" relativeHeight="2" wp14:anchorId="2F16F2D2">
                <wp:simplePos x="0" y="0"/>
                <wp:positionH relativeFrom="column">
                  <wp:posOffset>165735</wp:posOffset>
                </wp:positionH>
                <wp:positionV relativeFrom="paragraph">
                  <wp:posOffset>27305</wp:posOffset>
                </wp:positionV>
                <wp:extent cx="6092190" cy="2854325"/>
                <wp:effectExtent l="0" t="0" r="0" b="0"/>
                <wp:wrapNone/>
                <wp:docPr id="1" name="Text Box 3"/>
                <a:graphic xmlns:a="http://schemas.openxmlformats.org/drawingml/2006/main">
                  <a:graphicData uri="http://schemas.microsoft.com/office/word/2010/wordprocessingShape">
                    <wps:wsp>
                      <wps:cNvSpPr/>
                      <wps:spPr>
                        <a:xfrm>
                          <a:off x="0" y="0"/>
                          <a:ext cx="6092280" cy="2854440"/>
                        </a:xfrm>
                        <a:prstGeom prst="rect">
                          <a:avLst/>
                        </a:prstGeom>
                        <a:solidFill>
                          <a:srgbClr val="ffffff"/>
                        </a:solidFill>
                        <a:ln w="0">
                          <a:noFill/>
                        </a:ln>
                      </wps:spPr>
                      <wps:style>
                        <a:lnRef idx="0"/>
                        <a:fillRef idx="0"/>
                        <a:effectRef idx="0"/>
                        <a:fontRef idx="minor"/>
                      </wps:style>
                      <wps:txbx>
                        <w:txbxContent>
                          <w:p>
                            <w:pPr>
                              <w:pStyle w:val="T1"/>
                              <w:spacing w:before="0" w:after="120"/>
                              <w:rPr>
                                <w:color w:val="000000"/>
                              </w:rPr>
                            </w:pPr>
                            <w:r>
                              <w:rPr>
                                <w:color w:val="000000"/>
                              </w:rPr>
                              <w:t>Abstract</w:t>
                            </w:r>
                          </w:p>
                          <w:p>
                            <w:pPr>
                              <w:pStyle w:val="Raminnehll"/>
                              <w:jc w:val="both"/>
                              <w:rPr>
                                <w:color w:val="000000"/>
                              </w:rPr>
                            </w:pPr>
                            <w:r>
                              <w:rPr>
                                <w:color w:val="000000"/>
                              </w:rPr>
                              <w:t xml:space="preserve">This document constitutes the minutes of the IEEE 802.18 Radio Regulatory Technical Advisory Group ISUS Ad-Hoc for </w:t>
                            </w:r>
                            <w:r>
                              <w:rPr>
                                <w:color w:val="000000"/>
                              </w:rPr>
                              <w:t>Monday 28 November</w:t>
                            </w:r>
                            <w:r>
                              <w:rPr>
                                <w:color w:val="000000"/>
                              </w:rPr>
                              <w:t xml:space="preserve"> 2022 at 11:00 AM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color w:val="000000"/>
                              </w:rPr>
                            </w:pPr>
                            <w:r>
                              <w:rPr>
                                <w:b/>
                                <w:bCs/>
                              </w:rPr>
                              <w:t>C:</w:t>
                            </w:r>
                            <w:r>
                              <w:rPr/>
                              <w:t xml:space="preserve"> means question from participant.</w:t>
                            </w:r>
                          </w:p>
                          <w:p>
                            <w:pPr>
                              <w:pStyle w:val="Raminnehll"/>
                              <w:rPr>
                                <w:color w:val="000000"/>
                              </w:rPr>
                            </w:pPr>
                            <w:r>
                              <w:rPr>
                                <w:b/>
                                <w:bCs/>
                              </w:rPr>
                              <w:t>Chair:</w:t>
                            </w:r>
                            <w:r>
                              <w:rPr/>
                              <w:t xml:space="preserve"> means statement by the chair as chair.</w:t>
                              <w:br/>
                            </w:r>
                            <w:r>
                              <w:rPr>
                                <w:shd w:fill="FFFF00" w:val="clear"/>
                              </w:rPr>
                              <w:t>Highlight</w:t>
                            </w:r>
                            <w:r>
                              <w:rPr/>
                              <w:t xml:space="preserve"> means action point.</w:t>
                            </w:r>
                          </w:p>
                        </w:txbxContent>
                      </wps:txbx>
                      <wps:bodyPr anchor="t" upright="1">
                        <a:noAutofit/>
                      </wps:bodyPr>
                    </wps:wsp>
                  </a:graphicData>
                </a:graphic>
              </wp:anchor>
            </w:drawing>
          </mc:Choice>
          <mc:Fallback>
            <w:pict>
              <v:rect id="shape_0" ID="Text Box 3" path="m0,0l-2147483645,0l-2147483645,-2147483646l0,-2147483646xe" fillcolor="white" stroked="f" o:allowincell="f" style="position:absolute;margin-left:13.05pt;margin-top:2.15pt;width:479.65pt;height:224.7pt;mso-wrap-style:square;v-text-anchor:top" wp14:anchorId="2F16F2D2">
                <v:fill o:detectmouseclick="t" type="solid" color2="black"/>
                <v:stroke color="#3465a4" joinstyle="round" endcap="flat"/>
                <v:textbox>
                  <w:txbxContent>
                    <w:p>
                      <w:pPr>
                        <w:pStyle w:val="T1"/>
                        <w:spacing w:before="0" w:after="120"/>
                        <w:rPr>
                          <w:color w:val="000000"/>
                        </w:rPr>
                      </w:pPr>
                      <w:r>
                        <w:rPr>
                          <w:color w:val="000000"/>
                        </w:rPr>
                        <w:t>Abstract</w:t>
                      </w:r>
                    </w:p>
                    <w:p>
                      <w:pPr>
                        <w:pStyle w:val="Raminnehll"/>
                        <w:jc w:val="both"/>
                        <w:rPr>
                          <w:color w:val="000000"/>
                        </w:rPr>
                      </w:pPr>
                      <w:r>
                        <w:rPr>
                          <w:color w:val="000000"/>
                        </w:rPr>
                        <w:t xml:space="preserve">This document constitutes the minutes of the IEEE 802.18 Radio Regulatory Technical Advisory Group ISUS Ad-Hoc for </w:t>
                      </w:r>
                      <w:r>
                        <w:rPr>
                          <w:color w:val="000000"/>
                        </w:rPr>
                        <w:t>Monday 28 November</w:t>
                      </w:r>
                      <w:r>
                        <w:rPr>
                          <w:color w:val="000000"/>
                        </w:rPr>
                        <w:t xml:space="preserve"> 2022 at 11:00 AM ET.</w:t>
                      </w:r>
                    </w:p>
                    <w:p>
                      <w:pPr>
                        <w:pStyle w:val="Raminnehll"/>
                        <w:jc w:val="both"/>
                        <w:rPr>
                          <w:color w:val="000000"/>
                        </w:rPr>
                      </w:pPr>
                      <w:r>
                        <w:rPr>
                          <w:color w:val="000000"/>
                        </w:rPr>
                        <w:br/>
                        <w:t>In these minutes</w:t>
                      </w:r>
                    </w:p>
                    <w:p>
                      <w:pPr>
                        <w:pStyle w:val="Raminnehll"/>
                        <w:jc w:val="both"/>
                        <w:rPr>
                          <w:color w:val="000000"/>
                        </w:rPr>
                      </w:pPr>
                      <w:r>
                        <w:rPr>
                          <w:color w:val="000000"/>
                        </w:rPr>
                      </w:r>
                    </w:p>
                    <w:p>
                      <w:pPr>
                        <w:pStyle w:val="Raminnehll"/>
                        <w:jc w:val="both"/>
                        <w:rPr>
                          <w:color w:val="000000"/>
                        </w:rPr>
                      </w:pPr>
                      <w:r>
                        <w:rPr>
                          <w:b/>
                          <w:bCs/>
                        </w:rPr>
                        <w:t>C:</w:t>
                      </w:r>
                      <w:r>
                        <w:rPr/>
                        <w:t xml:space="preserve"> means question from participant.</w:t>
                      </w:r>
                    </w:p>
                    <w:p>
                      <w:pPr>
                        <w:pStyle w:val="Raminnehll"/>
                        <w:rPr>
                          <w:color w:val="000000"/>
                        </w:rPr>
                      </w:pPr>
                      <w:r>
                        <w:rPr>
                          <w:b/>
                          <w:bCs/>
                        </w:rPr>
                        <w:t>Chair:</w:t>
                      </w:r>
                      <w:r>
                        <w:rPr/>
                        <w:t xml:space="preserve"> means statement by the chair as chair.</w:t>
                        <w:br/>
                      </w:r>
                      <w:r>
                        <w:rPr>
                          <w:shd w:fill="FFFF00" w:val="clear"/>
                        </w:rPr>
                        <w:t>Highlight</w:t>
                      </w:r>
                      <w:r>
                        <w:rPr/>
                        <w:t xml:space="preserve"> means action point.</w:t>
                      </w:r>
                    </w:p>
                  </w:txbxContent>
                </v:textbox>
                <w10:wrap type="none"/>
              </v:rect>
            </w:pict>
          </mc:Fallback>
        </mc:AlternateContent>
      </w:r>
      <w:r>
        <w:br w:type="page"/>
      </w:r>
    </w:p>
    <w:p>
      <w:pPr>
        <w:pStyle w:val="T1"/>
        <w:spacing w:before="0" w:after="120"/>
        <w:rPr/>
      </w:pPr>
      <w:r>
        <w:rPr>
          <w:b w:val="false"/>
          <w:bCs/>
          <w:sz w:val="24"/>
          <w:szCs w:val="24"/>
        </w:rPr>
        <w:t>Chair:  Amelia Andersdotter (</w:t>
      </w:r>
      <w:r>
        <w:rPr>
          <w:b w:val="false"/>
          <w:bCs/>
          <w:sz w:val="24"/>
          <w:szCs w:val="24"/>
        </w:rPr>
        <w:t>Sky Group/</w:t>
      </w:r>
      <w:r>
        <w:rPr>
          <w:b w:val="false"/>
          <w:bCs/>
          <w:sz w:val="24"/>
          <w:szCs w:val="24"/>
        </w:rPr>
        <w:t>Comcast)</w:t>
      </w:r>
    </w:p>
    <w:p>
      <w:pPr>
        <w:pStyle w:val="T1"/>
        <w:spacing w:before="0" w:after="120"/>
        <w:rPr/>
      </w:pPr>
      <w:r>
        <w:rPr>
          <w:rStyle w:val="Internetlnk"/>
          <w:b w:val="false"/>
          <w:color w:val="000000"/>
          <w:sz w:val="24"/>
          <w:szCs w:val="24"/>
          <w:u w:val="none"/>
        </w:rPr>
        <w:t>Secretary: Amelia Andersdotter (</w:t>
      </w:r>
      <w:r>
        <w:rPr>
          <w:rStyle w:val="Internetlnk"/>
          <w:b w:val="false"/>
          <w:color w:val="000000"/>
          <w:sz w:val="24"/>
          <w:szCs w:val="24"/>
          <w:u w:val="none"/>
        </w:rPr>
        <w:t>Sky Group/</w:t>
      </w:r>
      <w:r>
        <w:rPr>
          <w:rStyle w:val="Internetlnk"/>
          <w:b w:val="false"/>
          <w:color w:val="000000"/>
          <w:sz w:val="24"/>
          <w:szCs w:val="24"/>
          <w:u w:val="none"/>
        </w:rPr>
        <w:t>Comcast)</w:t>
        <w:br/>
        <w:t>Attendance: Stuart Kerry (OK-Brit, Self)</w:t>
      </w:r>
    </w:p>
    <w:p>
      <w:pPr>
        <w:pStyle w:val="T1"/>
        <w:spacing w:before="0" w:after="120"/>
        <w:rPr>
          <w:b w:val="false"/>
          <w:b w:val="false"/>
          <w:sz w:val="24"/>
          <w:szCs w:val="24"/>
        </w:rPr>
      </w:pPr>
      <w:r>
        <w:rPr>
          <w:b w:val="false"/>
          <w:sz w:val="24"/>
          <w:szCs w:val="24"/>
        </w:rPr>
        <w:t>IEEE SA Program Manager:  Jodi Hassz (IEEE SA)</w:t>
      </w:r>
    </w:p>
    <w:p>
      <w:pPr>
        <w:pStyle w:val="T1"/>
        <w:numPr>
          <w:ilvl w:val="0"/>
          <w:numId w:val="2"/>
        </w:numPr>
        <w:spacing w:before="0" w:after="120"/>
        <w:rPr/>
      </w:pPr>
      <w:r>
        <w:rPr>
          <w:b w:val="false"/>
          <w:sz w:val="24"/>
          <w:szCs w:val="24"/>
        </w:rPr>
        <w:t xml:space="preserve">IEEE 802.18, RR-TAG website:  </w:t>
      </w:r>
      <w:hyperlink r:id="rId2">
        <w:r>
          <w:rPr>
            <w:rStyle w:val="Internetlnk"/>
            <w:b w:val="false"/>
            <w:sz w:val="24"/>
            <w:szCs w:val="24"/>
          </w:rPr>
          <w:t>https://www.ieee802.org/18/</w:t>
        </w:r>
      </w:hyperlink>
      <w:r>
        <w:rPr>
          <w:b w:val="false"/>
          <w:sz w:val="24"/>
          <w:szCs w:val="24"/>
        </w:rPr>
        <w:t xml:space="preserve"> </w:t>
      </w:r>
    </w:p>
    <w:p>
      <w:pPr>
        <w:pStyle w:val="T1"/>
        <w:rPr>
          <w:b w:val="false"/>
          <w:b w:val="false"/>
          <w:sz w:val="24"/>
          <w:szCs w:val="24"/>
        </w:rPr>
      </w:pPr>
      <w:r>
        <w:rPr>
          <w:b w:val="false"/>
          <w:sz w:val="24"/>
          <w:szCs w:val="24"/>
        </w:rPr>
      </w:r>
    </w:p>
    <w:p>
      <w:pPr>
        <w:pStyle w:val="Normal"/>
        <w:rPr/>
      </w:pPr>
      <w:r>
        <w:rPr>
          <w:sz w:val="24"/>
          <w:szCs w:val="24"/>
        </w:rPr>
        <w:t xml:space="preserve">These are the minutes of the IEEE 802 RR-TAG ISUS Ad-Hoc teleconference on Monday, </w:t>
      </w:r>
      <w:r>
        <w:rPr>
          <w:sz w:val="24"/>
          <w:szCs w:val="24"/>
        </w:rPr>
        <w:t>28 November</w:t>
      </w:r>
      <w:r>
        <w:rPr>
          <w:sz w:val="24"/>
          <w:szCs w:val="24"/>
        </w:rPr>
        <w:t xml:space="preserve"> 2022 at 11:00 AM ET.</w:t>
        <w:br/>
      </w:r>
    </w:p>
    <w:p>
      <w:pPr>
        <w:pStyle w:val="Normal"/>
        <w:numPr>
          <w:ilvl w:val="0"/>
          <w:numId w:val="1"/>
        </w:numPr>
        <w:spacing w:before="0" w:after="0"/>
        <w:contextualSpacing/>
        <w:rPr/>
      </w:pPr>
      <w:r>
        <w:rPr>
          <w:sz w:val="24"/>
          <w:szCs w:val="24"/>
        </w:rPr>
        <w:t>Chair calls the meeting to order at 11:02 ET.</w:t>
      </w:r>
    </w:p>
    <w:p>
      <w:pPr>
        <w:pStyle w:val="Normal"/>
        <w:spacing w:before="0" w:after="0"/>
        <w:ind w:left="360" w:hanging="0"/>
        <w:contextualSpacing/>
        <w:rPr>
          <w:sz w:val="24"/>
          <w:szCs w:val="24"/>
        </w:rPr>
      </w:pPr>
      <w:r>
        <w:rPr>
          <w:sz w:val="24"/>
          <w:szCs w:val="24"/>
        </w:rPr>
      </w:r>
    </w:p>
    <w:p>
      <w:pPr>
        <w:pStyle w:val="Normal"/>
        <w:spacing w:before="0" w:after="0"/>
        <w:contextualSpacing/>
        <w:rPr/>
      </w:pPr>
      <w:r>
        <w:rPr>
          <w:sz w:val="24"/>
          <w:szCs w:val="24"/>
        </w:rPr>
        <w:t xml:space="preserve">Agenda slide deck </w:t>
      </w:r>
      <w:hyperlink r:id="rId3">
        <w:r>
          <w:rPr>
            <w:rStyle w:val="InternetLink"/>
            <w:sz w:val="24"/>
            <w:szCs w:val="24"/>
          </w:rPr>
          <w:t>18/22-0147r0</w:t>
        </w:r>
      </w:hyperlink>
      <w:r>
        <w:rPr>
          <w:rStyle w:val="Internetlnk"/>
          <w:sz w:val="24"/>
          <w:szCs w:val="24"/>
        </w:rPr>
        <w:t xml:space="preserve"> </w:t>
      </w:r>
      <w:r>
        <w:rPr>
          <w:sz w:val="24"/>
          <w:szCs w:val="24"/>
        </w:rPr>
        <w:br/>
      </w:r>
    </w:p>
    <w:p>
      <w:pPr>
        <w:pStyle w:val="Normal"/>
        <w:numPr>
          <w:ilvl w:val="0"/>
          <w:numId w:val="1"/>
        </w:numPr>
        <w:spacing w:before="0" w:after="0"/>
        <w:contextualSpacing/>
        <w:rPr/>
      </w:pPr>
      <w:r>
        <w:rPr>
          <w:sz w:val="24"/>
          <w:szCs w:val="24"/>
        </w:rPr>
        <w:t>Chair presents administrative items</w:t>
      </w:r>
    </w:p>
    <w:p>
      <w:pPr>
        <w:pStyle w:val="Normal"/>
        <w:numPr>
          <w:ilvl w:val="1"/>
          <w:numId w:val="1"/>
        </w:numPr>
        <w:spacing w:before="0" w:after="0"/>
        <w:contextualSpacing/>
        <w:rPr>
          <w:sz w:val="24"/>
          <w:szCs w:val="24"/>
        </w:rPr>
      </w:pPr>
      <w:r>
        <w:rPr>
          <w:sz w:val="24"/>
          <w:szCs w:val="24"/>
        </w:rPr>
        <w:t>RR-TAG Policies &amp; Procedures [</w:t>
      </w:r>
      <w:hyperlink r:id="rId4">
        <w:r>
          <w:rPr>
            <w:rStyle w:val="Internetlnk"/>
            <w:sz w:val="24"/>
            <w:szCs w:val="24"/>
            <w:lang w:val="nl-NL"/>
          </w:rPr>
          <w:t>8</w:t>
        </w:r>
        <w:r>
          <w:rPr>
            <w:rStyle w:val="Internetlnk"/>
            <w:szCs w:val="22"/>
            <w:lang w:val="nl-NL"/>
          </w:rPr>
          <w:t>02 LMSC WG P&amp;P</w:t>
        </w:r>
      </w:hyperlink>
      <w:r>
        <w:rPr>
          <w:szCs w:val="22"/>
          <w:lang w:val="nl-NL"/>
        </w:rPr>
        <w:t>]</w:t>
      </w:r>
    </w:p>
    <w:p>
      <w:pPr>
        <w:pStyle w:val="Normal"/>
        <w:numPr>
          <w:ilvl w:val="1"/>
          <w:numId w:val="1"/>
        </w:numPr>
        <w:spacing w:before="60" w:after="60"/>
        <w:contextualSpacing/>
        <w:rPr/>
      </w:pPr>
      <w:r>
        <w:rPr>
          <w:bCs/>
          <w:sz w:val="24"/>
          <w:szCs w:val="24"/>
        </w:rPr>
        <w:t>IEEE 802 meeting and participant’s guidelines and requirements [</w:t>
      </w:r>
      <w:hyperlink r:id="rId5">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IEEE policies and procedures [</w:t>
      </w:r>
      <w:hyperlink r:id="rId6">
        <w:r>
          <w:rPr>
            <w:rStyle w:val="Internetlnk"/>
            <w:bCs/>
            <w:sz w:val="24"/>
            <w:szCs w:val="24"/>
          </w:rPr>
          <w:t>link</w:t>
        </w:r>
      </w:hyperlink>
      <w:r>
        <w:rPr>
          <w:bCs/>
          <w:sz w:val="24"/>
          <w:szCs w:val="24"/>
        </w:rPr>
        <w:t>]</w:t>
      </w:r>
    </w:p>
    <w:p>
      <w:pPr>
        <w:pStyle w:val="Normal"/>
        <w:numPr>
          <w:ilvl w:val="1"/>
          <w:numId w:val="1"/>
        </w:numPr>
        <w:spacing w:before="60" w:after="60"/>
        <w:contextualSpacing/>
        <w:rPr/>
      </w:pPr>
      <w:r>
        <w:rPr>
          <w:bCs/>
          <w:sz w:val="24"/>
          <w:szCs w:val="24"/>
        </w:rPr>
        <w:t>The IEEE SA Individual method participant behavior slide set was presented</w:t>
      </w:r>
    </w:p>
    <w:p>
      <w:pPr>
        <w:pStyle w:val="Normal"/>
        <w:numPr>
          <w:ilvl w:val="1"/>
          <w:numId w:val="1"/>
        </w:numPr>
        <w:spacing w:before="60" w:after="60"/>
        <w:contextualSpacing/>
        <w:rPr/>
      </w:pPr>
      <w:r>
        <w:rPr>
          <w:bCs/>
          <w:sz w:val="24"/>
          <w:szCs w:val="24"/>
        </w:rPr>
        <w:t>The IEEE patent and copyright policies were presented</w:t>
      </w:r>
    </w:p>
    <w:p>
      <w:pPr>
        <w:pStyle w:val="Normal"/>
        <w:numPr>
          <w:ilvl w:val="1"/>
          <w:numId w:val="1"/>
        </w:numPr>
        <w:spacing w:before="60" w:after="60"/>
        <w:contextualSpacing/>
        <w:rPr/>
      </w:pPr>
      <w:r>
        <w:rPr>
          <w:bCs/>
          <w:sz w:val="24"/>
          <w:szCs w:val="24"/>
        </w:rPr>
        <w:t xml:space="preserve">Reminder that IMAT is </w:t>
      </w:r>
      <w:r>
        <w:rPr>
          <w:b/>
          <w:bCs/>
          <w:sz w:val="24"/>
          <w:szCs w:val="24"/>
        </w:rPr>
        <w:t>not</w:t>
      </w:r>
      <w:r>
        <w:rPr>
          <w:bCs/>
          <w:sz w:val="24"/>
          <w:szCs w:val="24"/>
        </w:rPr>
        <w:t xml:space="preserve"> being used for attendance</w:t>
      </w:r>
    </w:p>
    <w:p>
      <w:pPr>
        <w:pStyle w:val="Normal"/>
        <w:numPr>
          <w:ilvl w:val="1"/>
          <w:numId w:val="1"/>
        </w:numPr>
        <w:spacing w:before="0" w:after="0"/>
        <w:contextualSpacing/>
        <w:rPr/>
      </w:pPr>
      <w:r>
        <w:rPr>
          <w:bCs/>
          <w:sz w:val="24"/>
          <w:szCs w:val="24"/>
        </w:rPr>
        <w:t>Online meeting procedures reminder</w:t>
        <w:br/>
        <w:t xml:space="preserve"> </w:t>
      </w:r>
    </w:p>
    <w:p>
      <w:pPr>
        <w:pStyle w:val="Normal"/>
        <w:spacing w:before="0" w:after="0"/>
        <w:contextualSpacing/>
        <w:rPr/>
      </w:pPr>
      <w:r>
        <w:rPr>
          <w:bCs/>
          <w:sz w:val="24"/>
          <w:szCs w:val="24"/>
        </w:rPr>
        <w:t xml:space="preserve">Chair asks group if there are any questions with IEEE policies.  No response, no comments on WebEx Chat window. </w:t>
        <w:br/>
        <w:br/>
      </w:r>
      <w:r>
        <w:rPr>
          <w:bCs/>
          <w:sz w:val="24"/>
          <w:szCs w:val="24"/>
        </w:rPr>
        <w:t>Chair reminds the participants that since this is an ad-hoc group, any participant can vote.</w:t>
      </w:r>
    </w:p>
    <w:p>
      <w:pPr>
        <w:pStyle w:val="Normal"/>
        <w:spacing w:before="0" w:after="0"/>
        <w:contextualSpacing/>
        <w:rPr>
          <w:bCs/>
          <w:sz w:val="24"/>
          <w:szCs w:val="24"/>
        </w:rPr>
      </w:pPr>
      <w:r>
        <w:rPr>
          <w:bCs/>
          <w:sz w:val="24"/>
          <w:szCs w:val="24"/>
        </w:rPr>
      </w:r>
    </w:p>
    <w:p>
      <w:pPr>
        <w:pStyle w:val="Normal"/>
        <w:numPr>
          <w:ilvl w:val="0"/>
          <w:numId w:val="1"/>
        </w:numPr>
        <w:spacing w:before="0" w:after="0"/>
        <w:contextualSpacing/>
        <w:rPr/>
      </w:pPr>
      <w:r>
        <w:rPr>
          <w:sz w:val="24"/>
          <w:szCs w:val="24"/>
        </w:rPr>
        <w:t>Chair presents the agenda (slide #9). No discussion on agenda. Agenda is approved by unanimous consent.</w:t>
        <w:br/>
      </w:r>
    </w:p>
    <w:p>
      <w:pPr>
        <w:pStyle w:val="Normal"/>
        <w:numPr>
          <w:ilvl w:val="0"/>
          <w:numId w:val="1"/>
        </w:numPr>
        <w:spacing w:before="0" w:after="0"/>
        <w:contextualSpacing/>
        <w:rPr/>
      </w:pPr>
      <w:r>
        <w:rPr>
          <w:sz w:val="24"/>
          <w:szCs w:val="24"/>
        </w:rPr>
        <w:t>Administrative</w:t>
        <w:br/>
      </w:r>
    </w:p>
    <w:p>
      <w:pPr>
        <w:pStyle w:val="Normal"/>
        <w:numPr>
          <w:ilvl w:val="1"/>
          <w:numId w:val="1"/>
        </w:numPr>
        <w:spacing w:before="0" w:after="0"/>
        <w:contextualSpacing/>
        <w:rPr/>
      </w:pPr>
      <w:r>
        <w:rPr>
          <w:sz w:val="24"/>
          <w:szCs w:val="24"/>
        </w:rPr>
        <w:t xml:space="preserve">Chair presented the previous meeting minutes from 15 August 2022, contained in doc. </w:t>
      </w:r>
      <w:hyperlink r:id="rId7">
        <w:r>
          <w:rPr>
            <w:rStyle w:val="InternetLink"/>
            <w:sz w:val="24"/>
            <w:szCs w:val="24"/>
          </w:rPr>
          <w:t>18-22-0099r0</w:t>
        </w:r>
      </w:hyperlink>
      <w:r>
        <w:rPr>
          <w:sz w:val="24"/>
          <w:szCs w:val="24"/>
        </w:rPr>
        <w:t>. No questions or comments on the minutes.</w:t>
        <w:br/>
        <w:br/>
      </w:r>
      <w:r>
        <w:rPr>
          <w:b/>
          <w:bCs/>
          <w:sz w:val="24"/>
          <w:szCs w:val="24"/>
        </w:rPr>
        <w:t xml:space="preserve">Motion #1 (internal): </w:t>
      </w:r>
      <w:r>
        <w:rPr>
          <w:sz w:val="24"/>
          <w:szCs w:val="24"/>
        </w:rPr>
        <w:t xml:space="preserve">To approve the meeting minutes of the 15 August 2022 ISUS call as shown in the document </w:t>
      </w:r>
      <w:hyperlink r:id="rId8">
        <w:r>
          <w:rPr>
            <w:rStyle w:val="InternetLink"/>
            <w:sz w:val="24"/>
            <w:szCs w:val="24"/>
          </w:rPr>
          <w:t>18-22-0099r0</w:t>
        </w:r>
      </w:hyperlink>
      <w:r>
        <w:rPr>
          <w:sz w:val="24"/>
          <w:szCs w:val="24"/>
        </w:rPr>
        <w:t>, with editorial privilege for the ISUS Adhoc Chair.</w:t>
        <w:br/>
        <w:br/>
        <w:t>Moved: Stuart Kerry</w:t>
        <w:br/>
        <w:t>Seconded: Edward Au</w:t>
        <w:br/>
        <w:t>Discussion: Anyone can vote.</w:t>
        <w:br/>
        <w:t>Result: Motion is approved by unanimous consent.</w:t>
        <w:br/>
        <w:br/>
        <w:t>Motion passes.</w:t>
      </w:r>
      <w:r>
        <w:rPr>
          <w:sz w:val="24"/>
          <w:szCs w:val="24"/>
        </w:rPr>
        <w:br/>
      </w:r>
    </w:p>
    <w:p>
      <w:pPr>
        <w:pStyle w:val="Normal"/>
        <w:numPr>
          <w:ilvl w:val="0"/>
          <w:numId w:val="1"/>
        </w:numPr>
        <w:spacing w:before="0" w:after="0"/>
        <w:contextualSpacing/>
        <w:rPr/>
      </w:pPr>
      <w:r>
        <w:rPr>
          <w:sz w:val="24"/>
          <w:szCs w:val="24"/>
        </w:rPr>
        <w:t>Main discussion</w:t>
      </w:r>
      <w:r>
        <w:rPr>
          <w:sz w:val="24"/>
          <w:szCs w:val="24"/>
        </w:rPr>
        <w:t>: new meeting time</w:t>
      </w:r>
    </w:p>
    <w:p>
      <w:pPr>
        <w:pStyle w:val="Normal"/>
        <w:spacing w:before="0" w:after="0"/>
        <w:ind w:left="720" w:hanging="0"/>
        <w:contextualSpacing/>
        <w:rPr/>
      </w:pPr>
      <w:r>
        <w:rPr>
          <w:sz w:val="24"/>
          <w:szCs w:val="24"/>
        </w:rPr>
        <w:br/>
      </w:r>
      <w:r>
        <w:rPr>
          <w:b/>
          <w:bCs/>
          <w:sz w:val="24"/>
          <w:szCs w:val="24"/>
        </w:rPr>
        <w:t>Ad-hoc leader</w:t>
      </w:r>
      <w:r>
        <w:rPr>
          <w:b/>
          <w:bCs/>
          <w:sz w:val="24"/>
          <w:szCs w:val="24"/>
        </w:rPr>
        <w:t>:</w:t>
      </w:r>
      <w:r>
        <w:rPr>
          <w:sz w:val="24"/>
          <w:szCs w:val="24"/>
        </w:rPr>
        <w:t xml:space="preserve"> </w:t>
      </w:r>
      <w:r>
        <w:rPr>
          <w:sz w:val="24"/>
          <w:szCs w:val="24"/>
        </w:rPr>
        <w:t xml:space="preserve">The framadate poll indicates that Fridays at 12-13 US Eastern Time is the most popular time-slot among the selection provided. </w:t>
        <w:br/>
        <w:br/>
      </w:r>
      <w:r>
        <w:rPr>
          <w:sz w:val="24"/>
          <w:szCs w:val="24"/>
          <w:shd w:fill="FFFF00" w:val="clear"/>
        </w:rPr>
        <w:t xml:space="preserve">Ad-hoc leader will put a request to the 802.18 Chair for a motion to change the remaining meeting slots from Mondays at 11-12 ET to Fridays at 12-13 ET, starting 9 December 2022. There will be no meeting on 5 December 2022. </w:t>
      </w:r>
      <w:r>
        <w:rPr>
          <w:sz w:val="24"/>
          <w:szCs w:val="24"/>
        </w:rPr>
        <w:br/>
        <w:br/>
      </w:r>
      <w:r>
        <w:rPr>
          <w:b/>
          <w:bCs/>
          <w:sz w:val="24"/>
          <w:szCs w:val="24"/>
        </w:rPr>
        <w:t>Ad-hoc leader:</w:t>
      </w:r>
      <w:r>
        <w:rPr>
          <w:sz w:val="24"/>
          <w:szCs w:val="24"/>
        </w:rPr>
        <w:t xml:space="preserve"> All participants are requested to review and make submissions or contributions to our scope statement or the skeletal draft statement already posted on the .18 mentor ahead of our next meeting. The scope statement is contained in slide 12 in the agenda slide deck, and the skeletal draft can be found in doc. </w:t>
      </w:r>
      <w:hyperlink r:id="rId9">
        <w:r>
          <w:rPr>
            <w:rStyle w:val="InternetLink"/>
            <w:sz w:val="24"/>
            <w:szCs w:val="24"/>
          </w:rPr>
          <w:t>18-22-0087r0</w:t>
        </w:r>
      </w:hyperlink>
      <w:r>
        <w:rPr>
          <w:sz w:val="24"/>
          <w:szCs w:val="24"/>
        </w:rPr>
        <w:t>.</w:t>
      </w:r>
      <w:r>
        <w:rPr>
          <w:sz w:val="24"/>
          <w:szCs w:val="24"/>
        </w:rPr>
        <w:br/>
      </w:r>
    </w:p>
    <w:p>
      <w:pPr>
        <w:pStyle w:val="Normal"/>
        <w:numPr>
          <w:ilvl w:val="0"/>
          <w:numId w:val="1"/>
        </w:numPr>
        <w:spacing w:before="0" w:after="0"/>
        <w:contextualSpacing/>
        <w:rPr>
          <w:sz w:val="24"/>
          <w:szCs w:val="24"/>
        </w:rPr>
      </w:pPr>
      <w:r>
        <w:rPr>
          <w:b/>
          <w:sz w:val="24"/>
          <w:szCs w:val="24"/>
        </w:rPr>
        <w:t>Any other business</w:t>
      </w:r>
    </w:p>
    <w:p>
      <w:pPr>
        <w:pStyle w:val="Normal"/>
        <w:spacing w:before="0" w:after="0"/>
        <w:ind w:left="720" w:hanging="0"/>
        <w:contextualSpacing/>
        <w:rPr/>
      </w:pPr>
      <w:r>
        <w:rPr>
          <w:sz w:val="24"/>
          <w:szCs w:val="24"/>
        </w:rPr>
        <w:br/>
      </w:r>
      <w:r>
        <w:rPr>
          <w:sz w:val="24"/>
          <w:szCs w:val="24"/>
          <w:shd w:fill="FFFF00" w:val="clear"/>
        </w:rPr>
        <w:t>Ad-hoc leader assigned action point to remind 802.11, .15 and .19 of the proposed time-slot change.</w:t>
      </w:r>
      <w:r>
        <w:rPr>
          <w:sz w:val="24"/>
          <w:szCs w:val="24"/>
        </w:rPr>
        <w:br/>
      </w:r>
      <w:r>
        <w:rPr>
          <w:sz w:val="24"/>
          <w:szCs w:val="24"/>
          <w:shd w:fill="FFFF00" w:val="clear"/>
        </w:rPr>
        <w:br/>
        <w:t>Ad-hoc leader assigned action point of reminding .11, .15, .18 and .19 of the scope statement and invite participation in ad-hoc or reflector or private comments.</w:t>
        <w:br/>
        <w:br/>
        <w:t>IEEE 802.18 Chair assigned action point of talking to the IEEE 802.15 Chair to ensure the equitable representation of all the technical developments ongoing in the 802 community.</w:t>
      </w:r>
    </w:p>
    <w:p>
      <w:pPr>
        <w:pStyle w:val="Normal"/>
        <w:spacing w:before="0" w:after="0"/>
        <w:ind w:left="720" w:hanging="0"/>
        <w:contextualSpacing/>
        <w:rPr>
          <w:sz w:val="24"/>
          <w:szCs w:val="24"/>
        </w:rPr>
      </w:pPr>
      <w:r>
        <w:rPr>
          <w:sz w:val="24"/>
          <w:szCs w:val="24"/>
        </w:rPr>
      </w:r>
    </w:p>
    <w:p>
      <w:pPr>
        <w:pStyle w:val="Normal"/>
        <w:numPr>
          <w:ilvl w:val="0"/>
          <w:numId w:val="1"/>
        </w:numPr>
        <w:spacing w:before="0" w:after="0"/>
        <w:contextualSpacing/>
        <w:rPr>
          <w:sz w:val="24"/>
          <w:szCs w:val="24"/>
        </w:rPr>
      </w:pPr>
      <w:r>
        <w:rPr>
          <w:b/>
          <w:sz w:val="24"/>
          <w:szCs w:val="24"/>
        </w:rPr>
        <w:t>Final administrative items</w:t>
      </w:r>
    </w:p>
    <w:p>
      <w:pPr>
        <w:pStyle w:val="Normal"/>
        <w:spacing w:before="0" w:after="0"/>
        <w:ind w:left="720" w:hanging="0"/>
        <w:contextualSpacing/>
        <w:rPr/>
      </w:pPr>
      <w:r>
        <w:rPr>
          <w:sz w:val="24"/>
          <w:szCs w:val="24"/>
        </w:rPr>
        <w:t>7</w:t>
      </w:r>
      <w:r>
        <w:rPr>
          <w:sz w:val="24"/>
          <w:szCs w:val="24"/>
        </w:rPr>
        <w:t xml:space="preserve"> participants and 7 voters (including the chair) [Report by Stuart Kerry]. </w:t>
      </w:r>
    </w:p>
    <w:p>
      <w:pPr>
        <w:pStyle w:val="Normal"/>
        <w:numPr>
          <w:ilvl w:val="1"/>
          <w:numId w:val="1"/>
        </w:numPr>
        <w:spacing w:before="0" w:after="0"/>
        <w:contextualSpacing/>
        <w:rPr/>
      </w:pPr>
      <w:r>
        <w:rPr>
          <w:b/>
          <w:bCs/>
          <w:sz w:val="24"/>
          <w:szCs w:val="24"/>
        </w:rPr>
        <w:t xml:space="preserve">Next IEEE 802.18 </w:t>
      </w:r>
      <w:r>
        <w:rPr>
          <w:b/>
          <w:bCs/>
          <w:sz w:val="24"/>
          <w:szCs w:val="24"/>
        </w:rPr>
        <w:t>ISUS Ad-hoc</w:t>
      </w:r>
      <w:r>
        <w:rPr>
          <w:b/>
          <w:bCs/>
          <w:sz w:val="24"/>
          <w:szCs w:val="24"/>
        </w:rPr>
        <w:t xml:space="preserve"> teleconference call </w:t>
      </w:r>
      <w:r>
        <w:rPr>
          <w:b/>
          <w:bCs/>
          <w:sz w:val="24"/>
          <w:szCs w:val="24"/>
          <w:u w:val="single"/>
        </w:rPr>
        <w:t xml:space="preserve">is anticipated to be </w:t>
      </w:r>
      <w:r>
        <w:rPr>
          <w:b/>
          <w:bCs/>
          <w:sz w:val="24"/>
          <w:szCs w:val="24"/>
          <w:u w:val="single"/>
        </w:rPr>
        <w:t>scheduled for</w:t>
      </w:r>
      <w:r>
        <w:rPr>
          <w:b/>
          <w:bCs/>
          <w:sz w:val="24"/>
          <w:szCs w:val="24"/>
        </w:rPr>
        <w:t xml:space="preserve">: </w:t>
      </w:r>
      <w:r>
        <w:rPr>
          <w:b/>
          <w:bCs/>
          <w:sz w:val="24"/>
          <w:szCs w:val="24"/>
        </w:rPr>
        <w:t>9</w:t>
      </w:r>
      <w:r>
        <w:rPr>
          <w:b/>
          <w:bCs/>
          <w:sz w:val="24"/>
          <w:szCs w:val="24"/>
        </w:rPr>
        <w:t xml:space="preserve"> </w:t>
      </w:r>
      <w:r>
        <w:rPr>
          <w:b/>
          <w:bCs/>
          <w:sz w:val="24"/>
          <w:szCs w:val="24"/>
        </w:rPr>
        <w:t>December</w:t>
      </w:r>
      <w:r>
        <w:rPr>
          <w:b/>
          <w:bCs/>
          <w:sz w:val="24"/>
          <w:szCs w:val="24"/>
        </w:rPr>
        <w:t xml:space="preserve"> 2022, 1</w:t>
      </w:r>
      <w:r>
        <w:rPr>
          <w:b/>
          <w:bCs/>
          <w:sz w:val="24"/>
          <w:szCs w:val="24"/>
        </w:rPr>
        <w:t>2</w:t>
      </w:r>
      <w:r>
        <w:rPr>
          <w:b/>
          <w:bCs/>
          <w:sz w:val="24"/>
          <w:szCs w:val="24"/>
        </w:rPr>
        <w:t xml:space="preserve">h00 ET. </w:t>
      </w:r>
    </w:p>
    <w:p>
      <w:pPr>
        <w:pStyle w:val="Normal"/>
        <w:numPr>
          <w:ilvl w:val="3"/>
          <w:numId w:val="1"/>
        </w:numPr>
        <w:spacing w:before="0" w:after="0"/>
        <w:contextualSpacing/>
        <w:rPr/>
      </w:pPr>
      <w:r>
        <w:rPr>
          <w:sz w:val="24"/>
          <w:szCs w:val="24"/>
        </w:rPr>
        <w:t>Call in info:</w:t>
      </w:r>
      <w:r>
        <w:rPr>
          <w:sz w:val="24"/>
          <w:szCs w:val="24"/>
        </w:rPr>
        <w:t xml:space="preserve"> &lt;awaiting decision by .18 on 1 Dec 2022, see Google calendar for latest updates&gt;</w:t>
      </w:r>
    </w:p>
    <w:p>
      <w:pPr>
        <w:pStyle w:val="Normal"/>
        <w:numPr>
          <w:ilvl w:val="3"/>
          <w:numId w:val="1"/>
        </w:numPr>
        <w:spacing w:before="0" w:after="0"/>
        <w:contextualSpacing/>
        <w:rPr/>
      </w:pPr>
      <w:r>
        <w:rPr>
          <w:sz w:val="24"/>
          <w:szCs w:val="24"/>
        </w:rPr>
        <w:t xml:space="preserve">IEEE 802 Wireless interim is </w:t>
      </w:r>
      <w:r>
        <w:rPr>
          <w:sz w:val="24"/>
          <w:szCs w:val="24"/>
        </w:rPr>
        <w:t>15-20</w:t>
      </w:r>
      <w:r>
        <w:rPr>
          <w:sz w:val="24"/>
          <w:szCs w:val="24"/>
        </w:rPr>
        <w:t xml:space="preserve"> </w:t>
      </w:r>
      <w:r>
        <w:rPr>
          <w:sz w:val="24"/>
          <w:szCs w:val="24"/>
        </w:rPr>
        <w:t>January 2023</w:t>
      </w:r>
      <w:r>
        <w:rPr>
          <w:sz w:val="24"/>
          <w:szCs w:val="24"/>
        </w:rPr>
        <w:t xml:space="preserve"> in </w:t>
      </w:r>
      <w:r>
        <w:rPr>
          <w:sz w:val="24"/>
          <w:szCs w:val="24"/>
        </w:rPr>
        <w:t>Baltimore, Maryland, USA</w:t>
      </w:r>
      <w:r>
        <w:rPr>
          <w:sz w:val="24"/>
          <w:szCs w:val="24"/>
        </w:rPr>
        <w:t xml:space="preserve">.  </w:t>
      </w:r>
    </w:p>
    <w:p>
      <w:pPr>
        <w:pStyle w:val="Normal"/>
        <w:numPr>
          <w:ilvl w:val="3"/>
          <w:numId w:val="1"/>
        </w:numPr>
        <w:spacing w:before="0" w:after="0"/>
        <w:contextualSpacing/>
        <w:rPr/>
      </w:pPr>
      <w:r>
        <w:rPr>
          <w:sz w:val="24"/>
          <w:szCs w:val="24"/>
        </w:rPr>
        <w:t xml:space="preserve">Currently, </w:t>
      </w:r>
      <w:r>
        <w:rPr>
          <w:sz w:val="24"/>
          <w:szCs w:val="24"/>
        </w:rPr>
        <w:t>IEEE 802.18 ISUS Ad-hoc teleconferences</w:t>
      </w:r>
      <w:r>
        <w:rPr>
          <w:sz w:val="24"/>
          <w:szCs w:val="24"/>
        </w:rPr>
        <w:t xml:space="preserve"> are scheduled until 2</w:t>
      </w:r>
      <w:r>
        <w:rPr>
          <w:sz w:val="24"/>
          <w:szCs w:val="24"/>
        </w:rPr>
        <w:t>3</w:t>
      </w:r>
      <w:r>
        <w:rPr>
          <w:sz w:val="24"/>
          <w:szCs w:val="24"/>
        </w:rPr>
        <w:t xml:space="preserve"> January 2023. </w:t>
      </w:r>
    </w:p>
    <w:p>
      <w:pPr>
        <w:pStyle w:val="Normal"/>
        <w:numPr>
          <w:ilvl w:val="3"/>
          <w:numId w:val="1"/>
        </w:numPr>
        <w:spacing w:before="0" w:after="0"/>
        <w:contextualSpacing/>
        <w:rPr/>
      </w:pPr>
      <w:r>
        <w:rPr>
          <w:sz w:val="24"/>
          <w:szCs w:val="24"/>
        </w:rPr>
        <w:t xml:space="preserve">All late changes/cancellations will be sent out to the 802.18 list server. </w:t>
      </w:r>
    </w:p>
    <w:p>
      <w:pPr>
        <w:pStyle w:val="Normal"/>
        <w:numPr>
          <w:ilvl w:val="3"/>
          <w:numId w:val="1"/>
        </w:numPr>
        <w:spacing w:before="0" w:after="0"/>
        <w:contextualSpacing/>
        <w:rPr/>
      </w:pPr>
      <w:r>
        <w:rPr>
          <w:sz w:val="24"/>
          <w:szCs w:val="24"/>
        </w:rPr>
        <w:t xml:space="preserve">Overall IEEE 802 schedule: </w:t>
      </w:r>
      <w:hyperlink r:id="rId10">
        <w:r>
          <w:rPr>
            <w:rStyle w:val="Internetlnk"/>
            <w:sz w:val="24"/>
            <w:szCs w:val="24"/>
          </w:rPr>
          <w:t>https://ieee802.org/16/cal-temp.html</w:t>
        </w:r>
      </w:hyperlink>
      <w:r>
        <w:rPr>
          <w:sz w:val="24"/>
          <w:szCs w:val="24"/>
        </w:rPr>
        <w:t xml:space="preserve"> or only 802.18:  </w:t>
      </w:r>
      <w:hyperlink r:id="rId11">
        <w:r>
          <w:rPr>
            <w:rStyle w:val="Internetlnk"/>
            <w:sz w:val="24"/>
            <w:szCs w:val="24"/>
          </w:rPr>
          <w:t>IEEE 802.18 TAG Calendar</w:t>
        </w:r>
      </w:hyperlink>
    </w:p>
    <w:p>
      <w:pPr>
        <w:pStyle w:val="Normal"/>
        <w:numPr>
          <w:ilvl w:val="1"/>
          <w:numId w:val="1"/>
        </w:numPr>
        <w:spacing w:before="0" w:after="0"/>
        <w:contextualSpacing/>
        <w:rPr/>
      </w:pPr>
      <w:r>
        <w:rPr>
          <w:bCs/>
          <w:sz w:val="24"/>
          <w:szCs w:val="24"/>
        </w:rPr>
        <w:t xml:space="preserve">Adjourn: </w:t>
        <w:tab/>
        <w:t xml:space="preserve"> </w:t>
      </w:r>
    </w:p>
    <w:p>
      <w:pPr>
        <w:pStyle w:val="ListParagraph"/>
        <w:numPr>
          <w:ilvl w:val="0"/>
          <w:numId w:val="3"/>
        </w:numPr>
        <w:spacing w:before="0" w:after="0"/>
        <w:ind w:left="720" w:hanging="0"/>
        <w:contextualSpacing/>
        <w:rPr/>
      </w:pPr>
      <w:r>
        <w:rPr>
          <w:sz w:val="24"/>
          <w:szCs w:val="24"/>
        </w:rPr>
        <w:t>Any objection to Adjourn?  None heard.</w:t>
      </w:r>
    </w:p>
    <w:p>
      <w:pPr>
        <w:pStyle w:val="ListParagraph"/>
        <w:numPr>
          <w:ilvl w:val="0"/>
          <w:numId w:val="3"/>
        </w:numPr>
        <w:spacing w:before="0" w:after="0"/>
        <w:ind w:left="720" w:hanging="0"/>
        <w:contextualSpacing/>
        <w:rPr/>
      </w:pPr>
      <w:r>
        <w:rPr>
          <w:sz w:val="24"/>
          <w:szCs w:val="24"/>
        </w:rPr>
        <w:t>Adjourn at 11:</w:t>
      </w:r>
      <w:r>
        <w:rPr>
          <w:sz w:val="24"/>
          <w:szCs w:val="24"/>
        </w:rPr>
        <w:t>2</w:t>
      </w:r>
      <w:r>
        <w:rPr>
          <w:sz w:val="24"/>
          <w:szCs w:val="24"/>
        </w:rPr>
        <w:t>9 ET</w:t>
      </w:r>
    </w:p>
    <w:p>
      <w:pPr>
        <w:pStyle w:val="Normal"/>
        <w:rPr>
          <w:sz w:val="24"/>
          <w:szCs w:val="24"/>
        </w:rPr>
      </w:pPr>
      <w:r>
        <w:rPr>
          <w:sz w:val="24"/>
          <w:szCs w:val="24"/>
        </w:rPr>
      </w:r>
    </w:p>
    <w:p>
      <w:pPr>
        <w:pStyle w:val="Normal"/>
        <w:rPr>
          <w:sz w:val="24"/>
          <w:szCs w:val="24"/>
        </w:rPr>
      </w:pPr>
      <w:r>
        <w:rPr>
          <w:sz w:val="24"/>
          <w:szCs w:val="24"/>
        </w:rPr>
      </w:r>
    </w:p>
    <w:p>
      <w:pPr>
        <w:pStyle w:val="ListParagraph"/>
        <w:ind w:left="0" w:hanging="0"/>
        <w:rPr>
          <w:b/>
          <w:b/>
          <w:sz w:val="24"/>
          <w:szCs w:val="24"/>
        </w:rPr>
      </w:pPr>
      <w:r>
        <w:rPr>
          <w:b/>
          <w:sz w:val="24"/>
          <w:szCs w:val="24"/>
        </w:rPr>
        <w:t>ATTENDANCE (</w:t>
      </w:r>
      <w:r>
        <w:rPr>
          <w:b/>
          <w:sz w:val="24"/>
          <w:szCs w:val="24"/>
        </w:rPr>
        <w:t>ISUS Ad-Hoc</w:t>
      </w:r>
      <w:r>
        <w:rPr>
          <w:rFonts w:eastAsia="Times New Roman"/>
          <w:b/>
          <w:bCs/>
          <w:sz w:val="24"/>
          <w:szCs w:val="24"/>
        </w:rPr>
        <w:t xml:space="preserve"> Meeting Attendance Names and Affiliations):</w:t>
      </w:r>
      <w:r>
        <w:rPr>
          <w:b/>
          <w:sz w:val="24"/>
          <w:szCs w:val="24"/>
        </w:rPr>
        <w:br/>
      </w:r>
    </w:p>
    <w:tbl>
      <w:tblPr>
        <w:tblW w:w="10030" w:type="dxa"/>
        <w:jc w:val="left"/>
        <w:tblInd w:w="0" w:type="dxa"/>
        <w:tblLayout w:type="fixed"/>
        <w:tblCellMar>
          <w:top w:w="0" w:type="dxa"/>
          <w:left w:w="0" w:type="dxa"/>
          <w:bottom w:w="0" w:type="dxa"/>
          <w:right w:w="0" w:type="dxa"/>
        </w:tblCellMar>
      </w:tblPr>
      <w:tblGrid>
        <w:gridCol w:w="125"/>
        <w:gridCol w:w="1261"/>
        <w:gridCol w:w="2029"/>
        <w:gridCol w:w="5770"/>
        <w:gridCol w:w="845"/>
      </w:tblGrid>
      <w:tr>
        <w:trPr/>
        <w:tc>
          <w:tcPr>
            <w:tcW w:w="9185" w:type="dxa"/>
            <w:gridSpan w:val="4"/>
            <w:tcBorders/>
            <w:vAlign w:val="center"/>
          </w:tcPr>
          <w:p>
            <w:pPr>
              <w:pStyle w:val="TableContents"/>
              <w:spacing w:before="0" w:after="0"/>
              <w:rPr>
                <w:rFonts w:ascii="Arial;sans-serif" w:hAnsi="Arial;sans-serif"/>
                <w:b/>
                <w:sz w:val="20"/>
              </w:rPr>
            </w:pPr>
            <w:r>
              <w:rPr>
                <w:rFonts w:ascii="Arial;sans-serif" w:hAnsi="Arial;sans-serif"/>
                <w:b/>
                <w:sz w:val="20"/>
              </w:rPr>
              <w:t>Voting Attendees:</w:t>
            </w:r>
          </w:p>
        </w:tc>
        <w:tc>
          <w:tcPr>
            <w:tcW w:w="845" w:type="dxa"/>
            <w:tcBorders/>
            <w:vAlign w:val="center"/>
          </w:tcPr>
          <w:p>
            <w:pPr>
              <w:pStyle w:val="TableContents"/>
              <w:spacing w:before="0" w:after="0"/>
              <w:jc w:val="center"/>
              <w:rPr>
                <w:rFonts w:ascii="Arial;sans-serif" w:hAnsi="Arial;sans-serif"/>
                <w:b/>
                <w:sz w:val="20"/>
              </w:rPr>
            </w:pPr>
            <w:r>
              <w:rPr>
                <w:rFonts w:ascii="Arial;sans-serif" w:hAnsi="Arial;sans-serif"/>
                <w:b/>
                <w:sz w:val="20"/>
              </w:rPr>
              <w:t>28-Nov</w:t>
            </w:r>
          </w:p>
        </w:tc>
      </w:tr>
      <w:tr>
        <w:trPr/>
        <w:tc>
          <w:tcPr>
            <w:tcW w:w="125" w:type="dxa"/>
            <w:tcBorders/>
            <w:vAlign w:val="center"/>
          </w:tcPr>
          <w:p>
            <w:pPr>
              <w:pStyle w:val="TableContents"/>
              <w:spacing w:before="0" w:after="0"/>
              <w:jc w:val="center"/>
              <w:rPr>
                <w:rFonts w:ascii="Arial;sans-serif" w:hAnsi="Arial;sans-serif"/>
                <w:sz w:val="20"/>
              </w:rPr>
            </w:pPr>
            <w:r>
              <w:rPr>
                <w:rFonts w:ascii="Arial;sans-serif" w:hAnsi="Arial;sans-serif"/>
                <w:sz w:val="20"/>
              </w:rPr>
              <w:t>1</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Andersdotter</w:t>
            </w:r>
          </w:p>
        </w:tc>
        <w:tc>
          <w:tcPr>
            <w:tcW w:w="2029" w:type="dxa"/>
            <w:tcBorders/>
            <w:vAlign w:val="center"/>
          </w:tcPr>
          <w:p>
            <w:pPr>
              <w:pStyle w:val="TableContents"/>
              <w:spacing w:before="0" w:after="0"/>
              <w:rPr>
                <w:rFonts w:ascii="Arial;sans-serif" w:hAnsi="Arial;sans-serif"/>
                <w:sz w:val="20"/>
              </w:rPr>
            </w:pPr>
            <w:r>
              <w:rPr>
                <w:rFonts w:ascii="Arial;sans-serif" w:hAnsi="Arial;sans-serif"/>
                <w:sz w:val="20"/>
              </w:rPr>
              <w:t>Amelia</w:t>
            </w:r>
          </w:p>
        </w:tc>
        <w:tc>
          <w:tcPr>
            <w:tcW w:w="5770" w:type="dxa"/>
            <w:tcBorders/>
            <w:vAlign w:val="center"/>
          </w:tcPr>
          <w:p>
            <w:pPr>
              <w:pStyle w:val="TableContents"/>
              <w:spacing w:before="0" w:after="0"/>
              <w:rPr>
                <w:rFonts w:ascii="Arial;sans-serif" w:hAnsi="Arial;sans-serif"/>
                <w:sz w:val="20"/>
              </w:rPr>
            </w:pPr>
            <w:r>
              <w:rPr>
                <w:rFonts w:ascii="Arial;sans-serif" w:hAnsi="Arial;sans-serif"/>
                <w:sz w:val="20"/>
              </w:rPr>
              <w:t>Sky Group/Comcast</w:t>
            </w:r>
          </w:p>
        </w:tc>
        <w:tc>
          <w:tcPr>
            <w:tcW w:w="845"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125" w:type="dxa"/>
            <w:tcBorders/>
            <w:vAlign w:val="center"/>
          </w:tcPr>
          <w:p>
            <w:pPr>
              <w:pStyle w:val="TableContents"/>
              <w:spacing w:before="0" w:after="0"/>
              <w:jc w:val="center"/>
              <w:rPr>
                <w:rFonts w:ascii="Arial;sans-serif" w:hAnsi="Arial;sans-serif"/>
                <w:sz w:val="20"/>
              </w:rPr>
            </w:pPr>
            <w:r>
              <w:rPr>
                <w:rFonts w:ascii="Arial;sans-serif" w:hAnsi="Arial;sans-serif"/>
                <w:sz w:val="20"/>
              </w:rPr>
              <w:t>2</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Au</w:t>
            </w:r>
          </w:p>
        </w:tc>
        <w:tc>
          <w:tcPr>
            <w:tcW w:w="2029" w:type="dxa"/>
            <w:tcBorders/>
            <w:vAlign w:val="center"/>
          </w:tcPr>
          <w:p>
            <w:pPr>
              <w:pStyle w:val="TableContents"/>
              <w:spacing w:before="0" w:after="0"/>
              <w:rPr>
                <w:rFonts w:ascii="Arial;sans-serif" w:hAnsi="Arial;sans-serif"/>
                <w:sz w:val="20"/>
              </w:rPr>
            </w:pPr>
            <w:r>
              <w:rPr>
                <w:rFonts w:ascii="Arial;sans-serif" w:hAnsi="Arial;sans-serif"/>
                <w:sz w:val="20"/>
              </w:rPr>
              <w:t>Edward (Kwok Shum)</w:t>
            </w:r>
          </w:p>
        </w:tc>
        <w:tc>
          <w:tcPr>
            <w:tcW w:w="5770" w:type="dxa"/>
            <w:tcBorders/>
            <w:vAlign w:val="center"/>
          </w:tcPr>
          <w:p>
            <w:pPr>
              <w:pStyle w:val="TableContents"/>
              <w:spacing w:before="0" w:after="0"/>
              <w:rPr>
                <w:rFonts w:ascii="Arial;sans-serif" w:hAnsi="Arial;sans-serif"/>
                <w:sz w:val="20"/>
              </w:rPr>
            </w:pPr>
            <w:r>
              <w:rPr>
                <w:rFonts w:ascii="Arial;sans-serif" w:hAnsi="Arial;sans-serif"/>
                <w:sz w:val="20"/>
              </w:rPr>
              <w:t>Huawei Technologies Co., Ltd</w:t>
            </w:r>
          </w:p>
        </w:tc>
        <w:tc>
          <w:tcPr>
            <w:tcW w:w="845"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125" w:type="dxa"/>
            <w:tcBorders/>
            <w:vAlign w:val="center"/>
          </w:tcPr>
          <w:p>
            <w:pPr>
              <w:pStyle w:val="TableContents"/>
              <w:spacing w:before="0" w:after="0"/>
              <w:jc w:val="center"/>
              <w:rPr>
                <w:rFonts w:ascii="Arial;sans-serif" w:hAnsi="Arial;sans-serif"/>
                <w:sz w:val="20"/>
              </w:rPr>
            </w:pPr>
            <w:r>
              <w:rPr>
                <w:rFonts w:ascii="Arial;sans-serif" w:hAnsi="Arial;sans-serif"/>
                <w:sz w:val="20"/>
              </w:rPr>
              <w:t>3</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Fang</w:t>
            </w:r>
          </w:p>
        </w:tc>
        <w:tc>
          <w:tcPr>
            <w:tcW w:w="2029" w:type="dxa"/>
            <w:tcBorders/>
            <w:vAlign w:val="center"/>
          </w:tcPr>
          <w:p>
            <w:pPr>
              <w:pStyle w:val="TableContents"/>
              <w:spacing w:before="0" w:after="0"/>
              <w:rPr>
                <w:rFonts w:ascii="Arial;sans-serif" w:hAnsi="Arial;sans-serif"/>
                <w:sz w:val="20"/>
              </w:rPr>
            </w:pPr>
            <w:r>
              <w:rPr>
                <w:rFonts w:ascii="Arial;sans-serif" w:hAnsi="Arial;sans-serif"/>
                <w:sz w:val="20"/>
              </w:rPr>
              <w:t>Yonggang</w:t>
            </w:r>
          </w:p>
        </w:tc>
        <w:tc>
          <w:tcPr>
            <w:tcW w:w="5770" w:type="dxa"/>
            <w:tcBorders/>
            <w:vAlign w:val="center"/>
          </w:tcPr>
          <w:p>
            <w:pPr>
              <w:pStyle w:val="TableContents"/>
              <w:spacing w:before="0" w:after="0"/>
              <w:rPr>
                <w:rFonts w:ascii="Arial;sans-serif" w:hAnsi="Arial;sans-serif"/>
                <w:sz w:val="20"/>
              </w:rPr>
            </w:pPr>
            <w:r>
              <w:rPr>
                <w:rFonts w:ascii="Arial;sans-serif" w:hAnsi="Arial;sans-serif"/>
                <w:sz w:val="20"/>
              </w:rPr>
              <w:t>MediaTek</w:t>
            </w:r>
          </w:p>
        </w:tc>
        <w:tc>
          <w:tcPr>
            <w:tcW w:w="845"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125" w:type="dxa"/>
            <w:tcBorders/>
            <w:vAlign w:val="center"/>
          </w:tcPr>
          <w:p>
            <w:pPr>
              <w:pStyle w:val="TableContents"/>
              <w:spacing w:before="0" w:after="0"/>
              <w:jc w:val="center"/>
              <w:rPr>
                <w:rFonts w:ascii="Arial;sans-serif" w:hAnsi="Arial;sans-serif"/>
                <w:sz w:val="20"/>
              </w:rPr>
            </w:pPr>
            <w:r>
              <w:rPr>
                <w:rFonts w:ascii="Arial;sans-serif" w:hAnsi="Arial;sans-serif"/>
                <w:sz w:val="20"/>
              </w:rPr>
              <w:t>4</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Kerry</w:t>
            </w:r>
          </w:p>
        </w:tc>
        <w:tc>
          <w:tcPr>
            <w:tcW w:w="2029" w:type="dxa"/>
            <w:tcBorders/>
            <w:vAlign w:val="center"/>
          </w:tcPr>
          <w:p>
            <w:pPr>
              <w:pStyle w:val="TableContents"/>
              <w:spacing w:before="0" w:after="0"/>
              <w:rPr>
                <w:rFonts w:ascii="Arial;sans-serif" w:hAnsi="Arial;sans-serif"/>
                <w:sz w:val="20"/>
              </w:rPr>
            </w:pPr>
            <w:r>
              <w:rPr>
                <w:rFonts w:ascii="Arial;sans-serif" w:hAnsi="Arial;sans-serif"/>
                <w:sz w:val="20"/>
              </w:rPr>
              <w:t>Stuart</w:t>
            </w:r>
          </w:p>
        </w:tc>
        <w:tc>
          <w:tcPr>
            <w:tcW w:w="5770" w:type="dxa"/>
            <w:tcBorders/>
            <w:vAlign w:val="center"/>
          </w:tcPr>
          <w:p>
            <w:pPr>
              <w:pStyle w:val="TableContents"/>
              <w:spacing w:before="0" w:after="0"/>
              <w:rPr/>
            </w:pPr>
            <w:r>
              <w:rPr>
                <w:rFonts w:ascii="Arial;sans-serif" w:hAnsi="Arial;sans-serif"/>
                <w:sz w:val="20"/>
              </w:rPr>
              <w:t>OK</w:t>
            </w:r>
            <w:r>
              <w:rPr/>
              <w:t>‐</w:t>
            </w:r>
            <w:r>
              <w:rPr>
                <w:rFonts w:ascii="Arial;sans-serif" w:hAnsi="Arial;sans-serif"/>
                <w:sz w:val="20"/>
              </w:rPr>
              <w:t>Brit, Self</w:t>
            </w:r>
          </w:p>
        </w:tc>
        <w:tc>
          <w:tcPr>
            <w:tcW w:w="845"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125" w:type="dxa"/>
            <w:tcBorders/>
            <w:vAlign w:val="center"/>
          </w:tcPr>
          <w:p>
            <w:pPr>
              <w:pStyle w:val="TableContents"/>
              <w:spacing w:before="0" w:after="0"/>
              <w:jc w:val="center"/>
              <w:rPr>
                <w:rFonts w:ascii="Arial;sans-serif" w:hAnsi="Arial;sans-serif"/>
                <w:sz w:val="20"/>
              </w:rPr>
            </w:pPr>
            <w:r>
              <w:rPr>
                <w:rFonts w:ascii="Arial;sans-serif" w:hAnsi="Arial;sans-serif"/>
                <w:sz w:val="20"/>
              </w:rPr>
              <w:t>5</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Nikolich</w:t>
            </w:r>
          </w:p>
        </w:tc>
        <w:tc>
          <w:tcPr>
            <w:tcW w:w="2029" w:type="dxa"/>
            <w:tcBorders/>
            <w:vAlign w:val="center"/>
          </w:tcPr>
          <w:p>
            <w:pPr>
              <w:pStyle w:val="TableContents"/>
              <w:spacing w:before="0" w:after="0"/>
              <w:rPr>
                <w:rFonts w:ascii="Arial;sans-serif" w:hAnsi="Arial;sans-serif"/>
                <w:sz w:val="20"/>
              </w:rPr>
            </w:pPr>
            <w:r>
              <w:rPr>
                <w:rFonts w:ascii="Arial;sans-serif" w:hAnsi="Arial;sans-serif"/>
                <w:sz w:val="20"/>
              </w:rPr>
              <w:t>Paul</w:t>
            </w:r>
          </w:p>
        </w:tc>
        <w:tc>
          <w:tcPr>
            <w:tcW w:w="5770" w:type="dxa"/>
            <w:tcBorders/>
            <w:vAlign w:val="center"/>
          </w:tcPr>
          <w:p>
            <w:pPr>
              <w:pStyle w:val="TableContents"/>
              <w:spacing w:before="0" w:after="0"/>
              <w:rPr>
                <w:rFonts w:ascii="Arial;sans-serif" w:hAnsi="Arial;sans-serif"/>
                <w:sz w:val="20"/>
              </w:rPr>
            </w:pPr>
            <w:r>
              <w:rPr>
                <w:rFonts w:ascii="Arial;sans-serif" w:hAnsi="Arial;sans-serif"/>
                <w:sz w:val="20"/>
              </w:rPr>
              <w:t xml:space="preserve">Self, HPE, Huawei, Wyebot, UNH BCoE, YAS BBV, Origin Wireless </w:t>
            </w:r>
          </w:p>
        </w:tc>
        <w:tc>
          <w:tcPr>
            <w:tcW w:w="845"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125" w:type="dxa"/>
            <w:tcBorders/>
            <w:vAlign w:val="center"/>
          </w:tcPr>
          <w:p>
            <w:pPr>
              <w:pStyle w:val="TableContents"/>
              <w:spacing w:before="0" w:after="0"/>
              <w:jc w:val="center"/>
              <w:rPr>
                <w:rFonts w:ascii="Arial;sans-serif" w:hAnsi="Arial;sans-serif"/>
                <w:sz w:val="20"/>
              </w:rPr>
            </w:pPr>
            <w:r>
              <w:rPr>
                <w:rFonts w:ascii="Arial;sans-serif" w:hAnsi="Arial;sans-serif"/>
                <w:sz w:val="20"/>
              </w:rPr>
              <w:t>6</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Petrick</w:t>
            </w:r>
          </w:p>
        </w:tc>
        <w:tc>
          <w:tcPr>
            <w:tcW w:w="2029" w:type="dxa"/>
            <w:tcBorders/>
            <w:vAlign w:val="center"/>
          </w:tcPr>
          <w:p>
            <w:pPr>
              <w:pStyle w:val="TableContents"/>
              <w:spacing w:before="0" w:after="0"/>
              <w:rPr>
                <w:rFonts w:ascii="Arial;sans-serif" w:hAnsi="Arial;sans-serif"/>
                <w:sz w:val="20"/>
              </w:rPr>
            </w:pPr>
            <w:r>
              <w:rPr>
                <w:rFonts w:ascii="Arial;sans-serif" w:hAnsi="Arial;sans-serif"/>
                <w:sz w:val="20"/>
              </w:rPr>
              <w:t>Al</w:t>
            </w:r>
          </w:p>
        </w:tc>
        <w:tc>
          <w:tcPr>
            <w:tcW w:w="5770" w:type="dxa"/>
            <w:tcBorders/>
            <w:vAlign w:val="center"/>
          </w:tcPr>
          <w:p>
            <w:pPr>
              <w:pStyle w:val="TableContents"/>
              <w:spacing w:before="0" w:after="0"/>
              <w:rPr>
                <w:rFonts w:ascii="Arial;sans-serif" w:hAnsi="Arial;sans-serif"/>
                <w:sz w:val="20"/>
              </w:rPr>
            </w:pPr>
            <w:r>
              <w:rPr>
                <w:rFonts w:ascii="Arial;sans-serif" w:hAnsi="Arial;sans-serif"/>
                <w:sz w:val="20"/>
              </w:rPr>
              <w:t>Skyworks Solutions Inc.</w:t>
            </w:r>
          </w:p>
        </w:tc>
        <w:tc>
          <w:tcPr>
            <w:tcW w:w="845"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r>
        <w:trPr/>
        <w:tc>
          <w:tcPr>
            <w:tcW w:w="125" w:type="dxa"/>
            <w:tcBorders/>
            <w:vAlign w:val="center"/>
          </w:tcPr>
          <w:p>
            <w:pPr>
              <w:pStyle w:val="TableContents"/>
              <w:spacing w:before="0" w:after="0"/>
              <w:jc w:val="center"/>
              <w:rPr>
                <w:rFonts w:ascii="Arial;sans-serif" w:hAnsi="Arial;sans-serif"/>
                <w:sz w:val="20"/>
              </w:rPr>
            </w:pPr>
            <w:r>
              <w:rPr>
                <w:rFonts w:ascii="Arial;sans-serif" w:hAnsi="Arial;sans-serif"/>
                <w:sz w:val="20"/>
              </w:rPr>
              <w:t>7</w:t>
            </w:r>
          </w:p>
        </w:tc>
        <w:tc>
          <w:tcPr>
            <w:tcW w:w="1261" w:type="dxa"/>
            <w:tcBorders/>
            <w:vAlign w:val="center"/>
          </w:tcPr>
          <w:p>
            <w:pPr>
              <w:pStyle w:val="TableContents"/>
              <w:spacing w:before="0" w:after="0"/>
              <w:rPr>
                <w:rFonts w:ascii="Arial;sans-serif" w:hAnsi="Arial;sans-serif"/>
                <w:b/>
                <w:sz w:val="20"/>
              </w:rPr>
            </w:pPr>
            <w:r>
              <w:rPr>
                <w:rFonts w:ascii="Arial;sans-serif" w:hAnsi="Arial;sans-serif"/>
                <w:b/>
                <w:sz w:val="20"/>
              </w:rPr>
              <w:t>Robert</w:t>
            </w:r>
          </w:p>
        </w:tc>
        <w:tc>
          <w:tcPr>
            <w:tcW w:w="2029" w:type="dxa"/>
            <w:tcBorders/>
            <w:vAlign w:val="center"/>
          </w:tcPr>
          <w:p>
            <w:pPr>
              <w:pStyle w:val="TableContents"/>
              <w:spacing w:before="0" w:after="0"/>
              <w:rPr>
                <w:rFonts w:ascii="Arial;sans-serif" w:hAnsi="Arial;sans-serif"/>
                <w:sz w:val="20"/>
              </w:rPr>
            </w:pPr>
            <w:r>
              <w:rPr>
                <w:rFonts w:ascii="Arial;sans-serif" w:hAnsi="Arial;sans-serif"/>
                <w:sz w:val="20"/>
              </w:rPr>
              <w:t>Joerg</w:t>
            </w:r>
          </w:p>
        </w:tc>
        <w:tc>
          <w:tcPr>
            <w:tcW w:w="5770" w:type="dxa"/>
            <w:tcBorders/>
            <w:vAlign w:val="center"/>
          </w:tcPr>
          <w:p>
            <w:pPr>
              <w:pStyle w:val="TableContents"/>
              <w:spacing w:before="0" w:after="0"/>
              <w:rPr>
                <w:rFonts w:ascii="Arial;sans-serif" w:hAnsi="Arial;sans-serif"/>
                <w:sz w:val="20"/>
              </w:rPr>
            </w:pPr>
            <w:r>
              <w:rPr>
                <w:rFonts w:ascii="Arial;sans-serif" w:hAnsi="Arial;sans-serif"/>
                <w:sz w:val="20"/>
              </w:rPr>
              <w:t>TU-Ilmenau/Fraunhofer IIS</w:t>
            </w:r>
          </w:p>
        </w:tc>
        <w:tc>
          <w:tcPr>
            <w:tcW w:w="845" w:type="dxa"/>
            <w:tcBorders/>
            <w:vAlign w:val="center"/>
          </w:tcPr>
          <w:p>
            <w:pPr>
              <w:pStyle w:val="TableContents"/>
              <w:spacing w:before="0" w:after="0"/>
              <w:jc w:val="center"/>
              <w:rPr>
                <w:rFonts w:ascii="Arial;sans-serif" w:hAnsi="Arial;sans-serif"/>
                <w:b/>
                <w:sz w:val="18"/>
              </w:rPr>
            </w:pPr>
            <w:r>
              <w:rPr>
                <w:rFonts w:ascii="Arial;sans-serif" w:hAnsi="Arial;sans-serif"/>
                <w:b/>
                <w:sz w:val="18"/>
              </w:rPr>
              <w:t>x</w:t>
            </w:r>
          </w:p>
        </w:tc>
      </w:tr>
    </w:tbl>
    <w:p>
      <w:pPr>
        <w:pStyle w:val="ListParagraph"/>
        <w:ind w:left="0" w:hanging="0"/>
        <w:rPr>
          <w:b/>
          <w:b/>
          <w:sz w:val="24"/>
          <w:szCs w:val="24"/>
        </w:rPr>
      </w:pPr>
      <w:r>
        <w:rPr/>
      </w:r>
    </w:p>
    <w:sectPr>
      <w:headerReference w:type="default" r:id="rId12"/>
      <w:footerReference w:type="default" r:id="rId13"/>
      <w:type w:val="nextPage"/>
      <w:pgSz w:w="12240" w:h="15840"/>
      <w:pgMar w:left="360" w:right="1080" w:gutter="720" w:header="432" w:top="1080" w:footer="432" w:bottom="99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Segoe UI">
    <w:charset w:val="01"/>
    <w:family w:val="roman"/>
    <w:pitch w:val="variable"/>
  </w:font>
  <w:font w:name="Consolas">
    <w:charset w:val="01"/>
    <w:family w:val="roman"/>
    <w:pitch w:val="variable"/>
  </w:font>
  <w:font w:name="OpenSymbol">
    <w:altName w:val="Arial Unicode MS"/>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Calibri">
    <w:charset w:val="01"/>
    <w:family w:val="roman"/>
    <w:pitch w:val="variable"/>
  </w:font>
  <w:font w:name="Noto Sans Devanagari">
    <w:charset w:val="01"/>
    <w:family w:val="roman"/>
    <w:pitch w:val="variable"/>
  </w:font>
  <w:font w:name="Noto Sans">
    <w:charset w:val="01"/>
    <w:family w:val="roman"/>
    <w:pitch w:val="variable"/>
  </w:font>
  <w:font w:name="Liberation Mono">
    <w:altName w:val="Courier New"/>
    <w:charset w:val="01"/>
    <w:family w:val="roman"/>
    <w:pitch w:val="variable"/>
  </w:font>
  <w:font w:name="Arial">
    <w:altName w:val="sans-serif"/>
    <w:charset w:val="01"/>
    <w:family w:val="auto"/>
    <w:pitch w:val="default"/>
  </w:font>
  <w:font w:name="OpenSymbol">
    <w:altName w:val="Arial Unicode MS"/>
    <w:charset w:val="01"/>
    <w:family w:val="auto"/>
    <w:pitch w:val="variable"/>
  </w:font>
  <w:font w:name="Arial">
    <w:charset w:val="01"/>
    <w:family w:val="swiss"/>
    <w:pitch w:val="default"/>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6480"/>
        <w:tab w:val="center" w:pos="5040" w:leader="none"/>
        <w:tab w:val="right" w:pos="9990" w:leader="none"/>
        <w:tab w:val="right" w:pos="12960" w:leader="none"/>
      </w:tabs>
      <w:rPr/>
    </w:pPr>
    <w:r>
      <w:rPr/>
      <w:fldChar w:fldCharType="begin"/>
    </w:r>
    <w:r>
      <w:rPr/>
      <w:instrText xml:space="preserve"> SUBJECT </w:instrText>
    </w:r>
    <w:r>
      <w:rPr/>
      <w:fldChar w:fldCharType="separate"/>
    </w:r>
    <w:r>
      <w:rPr/>
      <w:t>RR-TAG Minutes</w:t>
    </w:r>
    <w:r>
      <w:rPr/>
      <w:fldChar w:fldCharType="end"/>
    </w:r>
    <w:r>
      <w:rPr/>
      <w:tab/>
      <w:t xml:space="preserve">page </w:t>
    </w:r>
    <w:r>
      <w:rPr/>
      <w:fldChar w:fldCharType="begin"/>
    </w:r>
    <w:r>
      <w:rPr/>
      <w:instrText xml:space="preserve"> PAGE </w:instrText>
    </w:r>
    <w:r>
      <w:rPr/>
      <w:fldChar w:fldCharType="separate"/>
    </w:r>
    <w:r>
      <w:rPr/>
      <w:t>3</w:t>
    </w:r>
    <w:r>
      <w:rPr/>
      <w:fldChar w:fldCharType="end"/>
    </w:r>
    <w:r>
      <w:rPr/>
      <w:t xml:space="preserve"> of </w:t>
    </w:r>
    <w:r>
      <w:rPr/>
      <w:fldChar w:fldCharType="begin"/>
    </w:r>
    <w:r>
      <w:rPr/>
      <w:instrText xml:space="preserve"> NUMPAGES </w:instrText>
    </w:r>
    <w:r>
      <w:rPr/>
      <w:fldChar w:fldCharType="separate"/>
    </w:r>
    <w:r>
      <w:rPr/>
      <w:t>3</w:t>
    </w:r>
    <w:r>
      <w:rPr/>
      <w:fldChar w:fldCharType="end"/>
    </w:r>
    <w:r>
      <w:rPr/>
      <w:tab/>
      <w:t>Amelia Andersdotter (</w:t>
    </w:r>
    <w:r>
      <w:rPr/>
      <w:t>Sky Group/</w:t>
    </w:r>
    <w:r>
      <w:rPr/>
      <w:t>Comcast)</w:t>
    </w:r>
  </w:p>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6480"/>
        <w:tab w:val="center" w:pos="4680" w:leader="none"/>
        <w:tab w:val="right" w:pos="9990" w:leader="none"/>
        <w:tab w:val="right" w:pos="12960" w:leader="none"/>
      </w:tabs>
      <w:rPr/>
    </w:pPr>
    <w:r>
      <w:rPr/>
      <w:t>November</w:t>
    </w:r>
    <w:r>
      <w:rPr/>
      <w:t xml:space="preserve"> 2022</w:t>
      <w:tab/>
      <w:tab/>
      <w:t>doc.: IEEE802.18-22-0</w:t>
    </w:r>
    <w:r>
      <w:rPr/>
      <w:t>149</w:t>
    </w:r>
    <w:r>
      <w:rPr/>
      <w:t>r0</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1"/>
      <w:numFmt w:val="lowerRoman"/>
      <w:lvlText w:val="%2)"/>
      <w:lvlJc w:val="left"/>
      <w:pPr>
        <w:tabs>
          <w:tab w:val="num" w:pos="0"/>
        </w:tabs>
        <w:ind w:left="720" w:hanging="360"/>
      </w:pPr>
      <w:rPr>
        <w:rFonts w:ascii="Times New Roman" w:hAnsi="Times New Roman" w:eastAsia="SimSun" w:cs="Times New Roman"/>
      </w:rPr>
    </w:lvl>
    <w:lvl w:ilvl="2">
      <w:start w:val="1"/>
      <w:numFmt w:val="bullet"/>
      <w:lvlText w:val="▪"/>
      <w:lvlJc w:val="left"/>
      <w:pPr>
        <w:tabs>
          <w:tab w:val="num" w:pos="0"/>
        </w:tabs>
        <w:ind w:left="1080" w:hanging="360"/>
      </w:pPr>
      <w:rPr>
        <w:rFonts w:ascii="OpenSymbol" w:hAnsi="OpenSymbol" w:cs="OpenSymbol" w:hint="default"/>
      </w:rPr>
    </w:lvl>
    <w:lvl w:ilvl="3">
      <w:start w:val="1"/>
      <w:numFmt w:val="decimal"/>
      <w:lvlText w:val="(%4)"/>
      <w:lvlJc w:val="left"/>
      <w:pPr>
        <w:tabs>
          <w:tab w:val="num" w:pos="0"/>
        </w:tabs>
        <w:ind w:left="1440" w:hanging="36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2">
    <w:lvl w:ilvl="0">
      <w:start w:val="1"/>
      <w:numFmt w:val="bullet"/>
      <w:lvlText w:val="•"/>
      <w:lvlJc w:val="left"/>
      <w:pPr>
        <w:tabs>
          <w:tab w:val="num" w:pos="720"/>
        </w:tabs>
        <w:ind w:left="720" w:hanging="360"/>
      </w:pPr>
      <w:rPr>
        <w:rFonts w:ascii="Arial" w:hAnsi="Arial" w:cs="Arial" w:hint="default"/>
      </w:rPr>
    </w:lvl>
    <w:lvl w:ilvl="1">
      <w:start w:val="1"/>
      <w:numFmt w:val="bullet"/>
      <w:lvlText w:val="•"/>
      <w:lvlJc w:val="left"/>
      <w:pPr>
        <w:tabs>
          <w:tab w:val="num" w:pos="1440"/>
        </w:tabs>
        <w:ind w:left="1440" w:hanging="360"/>
      </w:pPr>
      <w:rPr>
        <w:rFonts w:ascii="Arial" w:hAnsi="Arial" w:cs="Arial" w:hint="default"/>
      </w:rPr>
    </w:lvl>
    <w:lvl w:ilvl="2">
      <w:start w:val="1"/>
      <w:numFmt w:val="bullet"/>
      <w:lvlText w:val="•"/>
      <w:lvlJc w:val="left"/>
      <w:pPr>
        <w:tabs>
          <w:tab w:val="num" w:pos="2160"/>
        </w:tabs>
        <w:ind w:left="2160" w:hanging="360"/>
      </w:pPr>
      <w:rPr>
        <w:rFonts w:ascii="Arial" w:hAnsi="Arial" w:cs="Arial" w:hint="default"/>
      </w:rPr>
    </w:lvl>
    <w:lvl w:ilvl="3">
      <w:start w:val="1"/>
      <w:numFmt w:val="bullet"/>
      <w:lvlText w:val="•"/>
      <w:lvlJc w:val="left"/>
      <w:pPr>
        <w:tabs>
          <w:tab w:val="num" w:pos="2880"/>
        </w:tabs>
        <w:ind w:left="2880" w:hanging="360"/>
      </w:pPr>
      <w:rPr>
        <w:rFonts w:ascii="Arial" w:hAnsi="Arial" w:cs="Arial" w:hint="default"/>
      </w:rPr>
    </w:lvl>
    <w:lvl w:ilvl="4">
      <w:start w:val="1"/>
      <w:numFmt w:val="bullet"/>
      <w:lvlText w:val="•"/>
      <w:lvlJc w:val="left"/>
      <w:pPr>
        <w:tabs>
          <w:tab w:val="num" w:pos="3600"/>
        </w:tabs>
        <w:ind w:left="3600" w:hanging="360"/>
      </w:pPr>
      <w:rPr>
        <w:rFonts w:ascii="Arial" w:hAnsi="Arial" w:cs="Arial" w:hint="default"/>
      </w:rPr>
    </w:lvl>
    <w:lvl w:ilvl="5">
      <w:start w:val="1"/>
      <w:numFmt w:val="bullet"/>
      <w:lvlText w:val="•"/>
      <w:lvlJc w:val="left"/>
      <w:pPr>
        <w:tabs>
          <w:tab w:val="num" w:pos="4320"/>
        </w:tabs>
        <w:ind w:left="4320" w:hanging="360"/>
      </w:pPr>
      <w:rPr>
        <w:rFonts w:ascii="Arial" w:hAnsi="Arial" w:cs="Arial" w:hint="default"/>
      </w:rPr>
    </w:lvl>
    <w:lvl w:ilvl="6">
      <w:start w:val="1"/>
      <w:numFmt w:val="bullet"/>
      <w:lvlText w:val="•"/>
      <w:lvlJc w:val="left"/>
      <w:pPr>
        <w:tabs>
          <w:tab w:val="num" w:pos="5040"/>
        </w:tabs>
        <w:ind w:left="5040" w:hanging="360"/>
      </w:pPr>
      <w:rPr>
        <w:rFonts w:ascii="Arial" w:hAnsi="Arial" w:cs="Arial" w:hint="default"/>
      </w:rPr>
    </w:lvl>
    <w:lvl w:ilvl="7">
      <w:start w:val="1"/>
      <w:numFmt w:val="bullet"/>
      <w:lvlText w:val="•"/>
      <w:lvlJc w:val="left"/>
      <w:pPr>
        <w:tabs>
          <w:tab w:val="num" w:pos="5760"/>
        </w:tabs>
        <w:ind w:left="5760" w:hanging="360"/>
      </w:pPr>
      <w:rPr>
        <w:rFonts w:ascii="Arial" w:hAnsi="Arial" w:cs="Arial" w:hint="default"/>
      </w:rPr>
    </w:lvl>
    <w:lvl w:ilvl="8">
      <w:start w:val="1"/>
      <w:numFmt w:val="bullet"/>
      <w:lvlText w:val="•"/>
      <w:lvlJc w:val="left"/>
      <w:pPr>
        <w:tabs>
          <w:tab w:val="num" w:pos="6480"/>
        </w:tabs>
        <w:ind w:left="6480" w:hanging="360"/>
      </w:pPr>
      <w:rPr>
        <w:rFonts w:ascii="Arial" w:hAnsi="Arial" w:cs="Arial" w:hint="default"/>
      </w:rPr>
    </w:lvl>
  </w:abstractNum>
  <w:abstractNum w:abstractNumId="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30"/>
  <w:mirrorMargins/>
  <w:defaultTabStop w:val="720"/>
  <w:autoHyphenation w:val="true"/>
  <w:doNotHyphenateCaps/>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n-US"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95020"/>
    <w:pPr>
      <w:widowControl/>
      <w:suppressAutoHyphens w:val="tru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Heading1">
    <w:name w:val="Heading 1"/>
    <w:basedOn w:val="Normal"/>
    <w:next w:val="Normal"/>
    <w:qFormat/>
    <w:pPr>
      <w:keepNext w:val="true"/>
      <w:keepLines/>
      <w:spacing w:before="320" w:after="0"/>
      <w:outlineLvl w:val="0"/>
    </w:pPr>
    <w:rPr>
      <w:rFonts w:ascii="Arial" w:hAnsi="Arial"/>
      <w:b/>
      <w:sz w:val="32"/>
      <w:u w:val="single"/>
    </w:rPr>
  </w:style>
  <w:style w:type="paragraph" w:styleId="Heading2">
    <w:name w:val="Heading 2"/>
    <w:basedOn w:val="Normal"/>
    <w:next w:val="Normal"/>
    <w:qFormat/>
    <w:pPr>
      <w:keepNext w:val="true"/>
      <w:keepLines/>
      <w:spacing w:before="280" w:after="0"/>
      <w:outlineLvl w:val="1"/>
    </w:pPr>
    <w:rPr>
      <w:rFonts w:ascii="Arial" w:hAnsi="Arial"/>
      <w:b/>
      <w:sz w:val="28"/>
      <w:u w:val="single"/>
    </w:rPr>
  </w:style>
  <w:style w:type="paragraph" w:styleId="Heading3">
    <w:name w:val="Heading 3"/>
    <w:basedOn w:val="Normal"/>
    <w:next w:val="Normal"/>
    <w:qFormat/>
    <w:pPr>
      <w:keepNext w:val="true"/>
      <w:keepLines/>
      <w:spacing w:before="240" w:after="60"/>
      <w:outlineLvl w:val="2"/>
    </w:pPr>
    <w:rPr>
      <w:rFonts w:ascii="Arial" w:hAnsi="Arial"/>
      <w:b/>
      <w:sz w:val="24"/>
    </w:rPr>
  </w:style>
  <w:style w:type="character" w:styleId="DefaultParagraphFont" w:default="1">
    <w:name w:val="Default Paragraph Font"/>
    <w:uiPriority w:val="1"/>
    <w:semiHidden/>
    <w:unhideWhenUsed/>
    <w:qFormat/>
    <w:rPr/>
  </w:style>
  <w:style w:type="character" w:styleId="Internetlnk" w:customStyle="1">
    <w:name w:val="Internetlänk"/>
    <w:basedOn w:val="DefaultParagraphFont"/>
    <w:uiPriority w:val="99"/>
    <w:qFormat/>
    <w:rsid w:val="00794702"/>
    <w:rPr>
      <w:color w:val="0563C1" w:themeColor="hyperlink"/>
      <w:u w:val="single"/>
    </w:rPr>
  </w:style>
  <w:style w:type="character" w:styleId="AnvndInternetlnk" w:customStyle="1">
    <w:name w:val="Använd Internetlänk"/>
    <w:qFormat/>
    <w:rsid w:val="002e5b8c"/>
    <w:rPr>
      <w:color w:val="800080"/>
      <w:u w:val="single"/>
    </w:rPr>
  </w:style>
  <w:style w:type="character" w:styleId="Highlight1" w:customStyle="1">
    <w:name w:val="highlight1"/>
    <w:qFormat/>
    <w:rsid w:val="00ff0e1b"/>
    <w:rPr>
      <w:b/>
      <w:bCs/>
    </w:rPr>
  </w:style>
  <w:style w:type="character" w:styleId="Applestylespan" w:customStyle="1">
    <w:name w:val="apple-style-span"/>
    <w:basedOn w:val="DefaultParagraphFont"/>
    <w:qFormat/>
    <w:rsid w:val="00b72ac7"/>
    <w:rPr/>
  </w:style>
  <w:style w:type="character" w:styleId="Style11" w:customStyle="1">
    <w:name w:val="style1"/>
    <w:basedOn w:val="DefaultParagraphFont"/>
    <w:qFormat/>
    <w:rsid w:val="00b96db2"/>
    <w:rPr/>
  </w:style>
  <w:style w:type="character" w:styleId="BalloonTextChar" w:customStyle="1">
    <w:name w:val="Balloon Text Char"/>
    <w:link w:val="BalloonText"/>
    <w:qFormat/>
    <w:rsid w:val="00175872"/>
    <w:rPr>
      <w:rFonts w:ascii="Segoe UI" w:hAnsi="Segoe UI" w:cs="Segoe UI"/>
      <w:sz w:val="18"/>
      <w:szCs w:val="18"/>
    </w:rPr>
  </w:style>
  <w:style w:type="character" w:styleId="Strong">
    <w:name w:val="Strong"/>
    <w:uiPriority w:val="22"/>
    <w:qFormat/>
    <w:rsid w:val="0056473e"/>
    <w:rPr>
      <w:b/>
      <w:bCs/>
    </w:rPr>
  </w:style>
  <w:style w:type="character" w:styleId="Rsgtitle1" w:customStyle="1">
    <w:name w:val="rsg-title1"/>
    <w:qFormat/>
    <w:rsid w:val="0056473e"/>
    <w:rPr>
      <w:b/>
      <w:bCs/>
      <w:color w:val="37ACAB"/>
      <w:sz w:val="26"/>
      <w:szCs w:val="26"/>
    </w:rPr>
  </w:style>
  <w:style w:type="character" w:styleId="PlainTextChar" w:customStyle="1">
    <w:name w:val="Plain Text Char"/>
    <w:link w:val="PlainText"/>
    <w:uiPriority w:val="99"/>
    <w:qFormat/>
    <w:rsid w:val="009d0fe5"/>
    <w:rPr>
      <w:rFonts w:ascii="Consolas" w:hAnsi="Consolas" w:eastAsia="Calibri" w:cs="Consolas"/>
      <w:sz w:val="22"/>
      <w:szCs w:val="22"/>
    </w:rPr>
  </w:style>
  <w:style w:type="character" w:styleId="Appleconvertedspace" w:customStyle="1">
    <w:name w:val="apple-converted-space"/>
    <w:qFormat/>
    <w:rsid w:val="00386cfb"/>
    <w:rPr/>
  </w:style>
  <w:style w:type="character" w:styleId="BodyTextChar" w:customStyle="1">
    <w:name w:val="Body Text Char"/>
    <w:qFormat/>
    <w:rsid w:val="006c5e1c"/>
    <w:rPr>
      <w:sz w:val="22"/>
    </w:rPr>
  </w:style>
  <w:style w:type="character" w:styleId="Betonad" w:customStyle="1">
    <w:name w:val="Betonad"/>
    <w:uiPriority w:val="20"/>
    <w:qFormat/>
    <w:rsid w:val="00124d75"/>
    <w:rPr>
      <w:i/>
      <w:iCs/>
    </w:rPr>
  </w:style>
  <w:style w:type="character" w:styleId="Fotnotsankare" w:customStyle="1">
    <w:name w:val="Fotnotsankare"/>
    <w:qFormat/>
    <w:rPr>
      <w:sz w:val="18"/>
      <w:vertAlign w:val="superscript"/>
    </w:rPr>
  </w:style>
  <w:style w:type="character" w:styleId="FootnoteCharacters" w:customStyle="1">
    <w:name w:val="Footnote Characters"/>
    <w:uiPriority w:val="99"/>
    <w:qFormat/>
    <w:rsid w:val="006b3b87"/>
    <w:rPr>
      <w:sz w:val="18"/>
      <w:vertAlign w:val="superscript"/>
    </w:rPr>
  </w:style>
  <w:style w:type="character" w:styleId="FootnoteTextChar" w:customStyle="1">
    <w:name w:val="Footnote Text Char"/>
    <w:qFormat/>
    <w:rsid w:val="006b3b87"/>
    <w:rPr>
      <w:sz w:val="24"/>
    </w:rPr>
  </w:style>
  <w:style w:type="character" w:styleId="Mention1" w:customStyle="1">
    <w:name w:val="Mention1"/>
    <w:uiPriority w:val="99"/>
    <w:semiHidden/>
    <w:unhideWhenUsed/>
    <w:qFormat/>
    <w:rsid w:val="00211283"/>
    <w:rPr>
      <w:color w:val="2B579A"/>
      <w:shd w:fill="E6E6E6" w:val="clear"/>
    </w:rPr>
  </w:style>
  <w:style w:type="character" w:styleId="UnresolvedMention1" w:customStyle="1">
    <w:name w:val="Unresolved Mention1"/>
    <w:uiPriority w:val="99"/>
    <w:semiHidden/>
    <w:unhideWhenUsed/>
    <w:qFormat/>
    <w:rsid w:val="0064115a"/>
    <w:rPr>
      <w:color w:val="808080"/>
      <w:shd w:fill="E6E6E6" w:val="clear"/>
    </w:rPr>
  </w:style>
  <w:style w:type="character" w:styleId="NichtaufgelsteErwhnung1" w:customStyle="1">
    <w:name w:val="Nicht aufgelöste Erwähnung1"/>
    <w:uiPriority w:val="99"/>
    <w:semiHidden/>
    <w:unhideWhenUsed/>
    <w:qFormat/>
    <w:rsid w:val="00d30224"/>
    <w:rPr>
      <w:color w:val="605E5C"/>
      <w:shd w:fill="E1DFDD" w:val="clear"/>
    </w:rPr>
  </w:style>
  <w:style w:type="character" w:styleId="Punkter" w:customStyle="1">
    <w:name w:val="Punkter"/>
    <w:qFormat/>
    <w:rPr>
      <w:rFonts w:ascii="OpenSymbol" w:hAnsi="OpenSymbol" w:eastAsia="OpenSymbol" w:cs="OpenSymbol"/>
    </w:rPr>
  </w:style>
  <w:style w:type="character" w:styleId="Radnumrering" w:customStyle="1">
    <w:name w:val="Radnumrering"/>
    <w:qFormat/>
    <w:rPr/>
  </w:style>
  <w:style w:type="character" w:styleId="Annotationreference">
    <w:name w:val="annotation reference"/>
    <w:basedOn w:val="DefaultParagraphFont"/>
    <w:qFormat/>
    <w:rsid w:val="00c20ea8"/>
    <w:rPr>
      <w:sz w:val="16"/>
      <w:szCs w:val="16"/>
    </w:rPr>
  </w:style>
  <w:style w:type="character" w:styleId="CommentTextChar" w:customStyle="1">
    <w:name w:val="Comment Text Char"/>
    <w:basedOn w:val="DefaultParagraphFont"/>
    <w:qFormat/>
    <w:rsid w:val="00c20ea8"/>
    <w:rPr/>
  </w:style>
  <w:style w:type="character" w:styleId="CommentSubjectChar" w:customStyle="1">
    <w:name w:val="Comment Subject Char"/>
    <w:basedOn w:val="CommentTextChar"/>
    <w:semiHidden/>
    <w:qFormat/>
    <w:rsid w:val="00c20ea8"/>
    <w:rPr>
      <w:b/>
      <w:b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link w:val="BodyTextChar"/>
    <w:rsid w:val="006c5e1c"/>
    <w:pPr>
      <w:spacing w:before="0" w:after="12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 w:type="paragraph" w:styleId="Rubrik" w:customStyle="1">
    <w:name w:val="Rubrik"/>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Frteckning" w:customStyle="1">
    <w:name w:val="Förteckning"/>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Sidhuvudochsidfot" w:customStyle="1">
    <w:name w:val="Sidhuvud och sidfot"/>
    <w:basedOn w:val="Normal"/>
    <w:qFormat/>
    <w:pPr/>
    <w:rPr/>
  </w:style>
  <w:style w:type="paragraph" w:styleId="HeaderandFooter">
    <w:name w:val="Header and Footer"/>
    <w:basedOn w:val="Normal"/>
    <w:qFormat/>
    <w:pPr/>
    <w:rPr/>
  </w:style>
  <w:style w:type="paragraph" w:styleId="Footer">
    <w:name w:val="Footer"/>
    <w:basedOn w:val="Normal"/>
    <w:pPr>
      <w:pBdr>
        <w:top w:val="single" w:sz="6" w:space="1" w:color="000000"/>
      </w:pBdr>
      <w:tabs>
        <w:tab w:val="clear" w:pos="720"/>
        <w:tab w:val="center" w:pos="6480" w:leader="none"/>
        <w:tab w:val="right" w:pos="12960" w:leader="none"/>
      </w:tabs>
    </w:pPr>
    <w:rPr>
      <w:sz w:val="24"/>
    </w:rPr>
  </w:style>
  <w:style w:type="paragraph" w:styleId="Header">
    <w:name w:val="Header"/>
    <w:basedOn w:val="Normal"/>
    <w:pPr>
      <w:pBdr>
        <w:bottom w:val="single" w:sz="6" w:space="2" w:color="000000"/>
      </w:pBdr>
      <w:tabs>
        <w:tab w:val="clear" w:pos="720"/>
        <w:tab w:val="center" w:pos="6480" w:leader="none"/>
        <w:tab w:val="right" w:pos="12960" w:leader="none"/>
      </w:tabs>
    </w:pPr>
    <w:rPr>
      <w:b/>
      <w:sz w:val="28"/>
    </w:rPr>
  </w:style>
  <w:style w:type="paragraph" w:styleId="T1" w:customStyle="1">
    <w:name w:val="T1"/>
    <w:basedOn w:val="Normal"/>
    <w:qFormat/>
    <w:pPr>
      <w:jc w:val="center"/>
    </w:pPr>
    <w:rPr>
      <w:b/>
      <w:sz w:val="28"/>
    </w:rPr>
  </w:style>
  <w:style w:type="paragraph" w:styleId="T2" w:customStyle="1">
    <w:name w:val="T2"/>
    <w:basedOn w:val="T1"/>
    <w:qFormat/>
    <w:pPr>
      <w:spacing w:before="0" w:after="240"/>
      <w:ind w:left="720" w:right="720" w:hanging="0"/>
    </w:pPr>
    <w:rPr/>
  </w:style>
  <w:style w:type="paragraph" w:styleId="T3" w:customStyle="1">
    <w:name w:val="T3"/>
    <w:basedOn w:val="T1"/>
    <w:qFormat/>
    <w:pPr>
      <w:pBdr>
        <w:bottom w:val="single" w:sz="6" w:space="1" w:color="000000"/>
      </w:pBdr>
      <w:tabs>
        <w:tab w:val="clear" w:pos="720"/>
        <w:tab w:val="center" w:pos="4680" w:leader="none"/>
      </w:tabs>
      <w:spacing w:before="0" w:after="240"/>
      <w:jc w:val="left"/>
    </w:pPr>
    <w:rPr>
      <w:b w:val="false"/>
      <w:sz w:val="24"/>
    </w:rPr>
  </w:style>
  <w:style w:type="paragraph" w:styleId="TextBodyIndent">
    <w:name w:val="Body Text Indent"/>
    <w:basedOn w:val="Normal"/>
    <w:pPr>
      <w:ind w:left="720" w:hanging="720"/>
    </w:pPr>
    <w:rPr/>
  </w:style>
  <w:style w:type="paragraph" w:styleId="ListParagraph">
    <w:name w:val="List Paragraph"/>
    <w:basedOn w:val="Normal"/>
    <w:uiPriority w:val="34"/>
    <w:qFormat/>
    <w:rsid w:val="003f3970"/>
    <w:pPr>
      <w:ind w:left="720" w:hanging="0"/>
    </w:pPr>
    <w:rPr/>
  </w:style>
  <w:style w:type="paragraph" w:styleId="Default" w:customStyle="1">
    <w:name w:val="Default"/>
    <w:qFormat/>
    <w:rsid w:val="004c5e41"/>
    <w:pPr>
      <w:widowControl/>
      <w:suppressAutoHyphens w:val="true"/>
      <w:bidi w:val="0"/>
      <w:spacing w:before="0" w:after="0"/>
      <w:jc w:val="left"/>
    </w:pPr>
    <w:rPr>
      <w:rFonts w:ascii="Arial" w:hAnsi="Arial" w:eastAsia="SimSun" w:cs="Arial"/>
      <w:color w:val="000000"/>
      <w:kern w:val="0"/>
      <w:sz w:val="24"/>
      <w:szCs w:val="24"/>
      <w:lang w:val="en-US" w:eastAsia="en-US" w:bidi="ar-SA"/>
    </w:rPr>
  </w:style>
  <w:style w:type="paragraph" w:styleId="BalloonText">
    <w:name w:val="Balloon Text"/>
    <w:basedOn w:val="Normal"/>
    <w:link w:val="BalloonTextChar"/>
    <w:qFormat/>
    <w:rsid w:val="00175872"/>
    <w:pPr/>
    <w:rPr>
      <w:rFonts w:ascii="Segoe UI" w:hAnsi="Segoe UI" w:cs="Segoe UI"/>
      <w:sz w:val="18"/>
      <w:szCs w:val="18"/>
    </w:rPr>
  </w:style>
  <w:style w:type="paragraph" w:styleId="NormalWeb">
    <w:name w:val="Normal (Web)"/>
    <w:basedOn w:val="Normal"/>
    <w:uiPriority w:val="99"/>
    <w:qFormat/>
    <w:rsid w:val="00410713"/>
    <w:pPr>
      <w:spacing w:beforeAutospacing="1" w:afterAutospacing="1"/>
    </w:pPr>
    <w:rPr>
      <w:sz w:val="24"/>
      <w:szCs w:val="24"/>
    </w:rPr>
  </w:style>
  <w:style w:type="paragraph" w:styleId="Toaheading">
    <w:name w:val="toa heading"/>
    <w:basedOn w:val="Normal"/>
    <w:next w:val="Normal"/>
    <w:qFormat/>
    <w:rsid w:val="009c6c15"/>
    <w:pPr>
      <w:widowControl w:val="false"/>
      <w:tabs>
        <w:tab w:val="clear" w:pos="720"/>
        <w:tab w:val="right" w:pos="9360" w:leader="none"/>
      </w:tabs>
    </w:pPr>
    <w:rPr>
      <w:kern w:val="2"/>
    </w:rPr>
  </w:style>
  <w:style w:type="paragraph" w:styleId="PlainText">
    <w:name w:val="Plain Text"/>
    <w:basedOn w:val="Normal"/>
    <w:link w:val="PlainTextChar"/>
    <w:uiPriority w:val="99"/>
    <w:unhideWhenUsed/>
    <w:qFormat/>
    <w:rsid w:val="009d0fe5"/>
    <w:pPr/>
    <w:rPr>
      <w:rFonts w:ascii="Consolas" w:hAnsi="Consolas" w:eastAsia="Calibri" w:cs="Consolas"/>
      <w:szCs w:val="22"/>
    </w:rPr>
  </w:style>
  <w:style w:type="paragraph" w:styleId="Style51" w:customStyle="1">
    <w:name w:val="style5"/>
    <w:basedOn w:val="Normal"/>
    <w:qFormat/>
    <w:rsid w:val="00a442b1"/>
    <w:pPr/>
    <w:rPr>
      <w:sz w:val="24"/>
      <w:szCs w:val="24"/>
    </w:rPr>
  </w:style>
  <w:style w:type="paragraph" w:styleId="Style12" w:customStyle="1">
    <w:name w:val="Style1"/>
    <w:basedOn w:val="TextBody"/>
    <w:qFormat/>
    <w:rsid w:val="006c5e1c"/>
    <w:pPr>
      <w:widowControl w:val="false"/>
      <w:spacing w:before="0" w:after="0"/>
      <w:jc w:val="center"/>
    </w:pPr>
    <w:rPr>
      <w:b/>
      <w:sz w:val="20"/>
    </w:rPr>
  </w:style>
  <w:style w:type="paragraph" w:styleId="Footnote">
    <w:name w:val="Footnote Text"/>
    <w:basedOn w:val="Normal"/>
    <w:link w:val="FootnoteTextChar"/>
    <w:rsid w:val="006b3b87"/>
    <w:pPr>
      <w:keepLines/>
      <w:tabs>
        <w:tab w:val="clear" w:pos="720"/>
        <w:tab w:val="left" w:pos="255" w:leader="none"/>
        <w:tab w:val="left" w:pos="1134" w:leader="none"/>
        <w:tab w:val="left" w:pos="1871" w:leader="none"/>
        <w:tab w:val="left" w:pos="2268" w:leader="none"/>
      </w:tabs>
      <w:spacing w:before="120" w:after="0"/>
      <w:textAlignment w:val="baseline"/>
    </w:pPr>
    <w:rPr>
      <w:sz w:val="24"/>
    </w:rPr>
  </w:style>
  <w:style w:type="paragraph" w:styleId="Ofcnormal" w:customStyle="1">
    <w:name w:val="ofcnormal"/>
    <w:basedOn w:val="Normal"/>
    <w:qFormat/>
    <w:rsid w:val="00200006"/>
    <w:pPr>
      <w:spacing w:beforeAutospacing="1" w:after="0"/>
    </w:pPr>
    <w:rPr>
      <w:rFonts w:ascii="Calibri" w:hAnsi="Calibri" w:eastAsia="Times New Roman"/>
      <w:sz w:val="20"/>
    </w:rPr>
  </w:style>
  <w:style w:type="paragraph" w:styleId="Standard1" w:customStyle="1">
    <w:name w:val="Standard1"/>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Objektutanfyllning" w:customStyle="1">
    <w:name w:val="Objekt utan fyllning"/>
    <w:basedOn w:val="Standard1"/>
    <w:qFormat/>
    <w:pPr/>
    <w:rPr/>
  </w:style>
  <w:style w:type="paragraph" w:styleId="Objektutanfyllningochutanlinjer" w:customStyle="1">
    <w:name w:val="Objekt utan fyllning och utan linjer"/>
    <w:basedOn w:val="Standard1"/>
    <w:qFormat/>
    <w:pPr/>
    <w:rPr/>
  </w:style>
  <w:style w:type="paragraph" w:styleId="A4" w:customStyle="1">
    <w:name w:val="A4"/>
    <w:basedOn w:val="Text"/>
    <w:qFormat/>
    <w:pPr/>
    <w:rPr>
      <w:rFonts w:ascii="Noto Sans" w:hAnsi="Noto Sans"/>
      <w:sz w:val="36"/>
    </w:rPr>
  </w:style>
  <w:style w:type="paragraph" w:styleId="Text" w:customStyle="1">
    <w:name w:val="Text"/>
    <w:basedOn w:val="Caption1"/>
    <w:qFormat/>
    <w:pPr/>
    <w:rPr/>
  </w:style>
  <w:style w:type="paragraph" w:styleId="TitelA4" w:customStyle="1">
    <w:name w:val="Titel A4"/>
    <w:basedOn w:val="A4"/>
    <w:qFormat/>
    <w:pPr/>
    <w:rPr>
      <w:sz w:val="87"/>
    </w:rPr>
  </w:style>
  <w:style w:type="paragraph" w:styleId="RubrikA4" w:customStyle="1">
    <w:name w:val="Rubrik A4"/>
    <w:basedOn w:val="A4"/>
    <w:qFormat/>
    <w:pPr/>
    <w:rPr>
      <w:sz w:val="48"/>
    </w:rPr>
  </w:style>
  <w:style w:type="paragraph" w:styleId="TextA4" w:customStyle="1">
    <w:name w:val="Text A4"/>
    <w:basedOn w:val="A4"/>
    <w:qFormat/>
    <w:pPr/>
    <w:rPr/>
  </w:style>
  <w:style w:type="paragraph" w:styleId="A0" w:customStyle="1">
    <w:name w:val="A0"/>
    <w:basedOn w:val="Text"/>
    <w:qFormat/>
    <w:pPr/>
    <w:rPr>
      <w:rFonts w:ascii="Noto Sans" w:hAnsi="Noto Sans"/>
      <w:sz w:val="95"/>
    </w:rPr>
  </w:style>
  <w:style w:type="paragraph" w:styleId="TitelA0" w:customStyle="1">
    <w:name w:val="Titel A0"/>
    <w:basedOn w:val="A0"/>
    <w:qFormat/>
    <w:pPr/>
    <w:rPr>
      <w:sz w:val="191"/>
    </w:rPr>
  </w:style>
  <w:style w:type="paragraph" w:styleId="RubrikA0" w:customStyle="1">
    <w:name w:val="Rubrik A0"/>
    <w:basedOn w:val="A0"/>
    <w:qFormat/>
    <w:pPr/>
    <w:rPr>
      <w:sz w:val="143"/>
    </w:rPr>
  </w:style>
  <w:style w:type="paragraph" w:styleId="TextA0" w:customStyle="1">
    <w:name w:val="Text A0"/>
    <w:basedOn w:val="A0"/>
    <w:qFormat/>
    <w:pPr/>
    <w:rPr/>
  </w:style>
  <w:style w:type="paragraph" w:styleId="Grafik" w:customStyle="1">
    <w:name w:val="Grafik"/>
    <w:qFormat/>
    <w:pPr>
      <w:widowControl/>
      <w:suppressAutoHyphens w:val="true"/>
      <w:bidi w:val="0"/>
      <w:spacing w:before="0" w:after="0"/>
      <w:jc w:val="left"/>
    </w:pPr>
    <w:rPr>
      <w:rFonts w:ascii="Liberation Sans" w:hAnsi="Liberation Sans" w:eastAsia="Noto Sans" w:cs="Liberation Sans"/>
      <w:color w:val="auto"/>
      <w:kern w:val="0"/>
      <w:sz w:val="36"/>
      <w:szCs w:val="24"/>
      <w:lang w:val="en-US" w:eastAsia="en-US" w:bidi="ar-SA"/>
    </w:rPr>
  </w:style>
  <w:style w:type="paragraph" w:styleId="Former" w:customStyle="1">
    <w:name w:val="Former"/>
    <w:basedOn w:val="Grafik"/>
    <w:qFormat/>
    <w:pPr/>
    <w:rPr>
      <w:b/>
      <w:sz w:val="28"/>
    </w:rPr>
  </w:style>
  <w:style w:type="paragraph" w:styleId="Fylld" w:customStyle="1">
    <w:name w:val="Fylld"/>
    <w:basedOn w:val="Former"/>
    <w:qFormat/>
    <w:pPr/>
    <w:rPr/>
  </w:style>
  <w:style w:type="paragraph" w:styleId="Fylldbl" w:customStyle="1">
    <w:name w:val="Fylld blå"/>
    <w:basedOn w:val="Fylld"/>
    <w:qFormat/>
    <w:pPr/>
    <w:rPr>
      <w:color w:val="FFFFFF"/>
    </w:rPr>
  </w:style>
  <w:style w:type="paragraph" w:styleId="Fylldgrn" w:customStyle="1">
    <w:name w:val="Fylld grön"/>
    <w:basedOn w:val="Fylld"/>
    <w:qFormat/>
    <w:pPr/>
    <w:rPr>
      <w:color w:val="FFFFFF"/>
    </w:rPr>
  </w:style>
  <w:style w:type="paragraph" w:styleId="Fylldrd" w:customStyle="1">
    <w:name w:val="Fylld röd"/>
    <w:basedOn w:val="Fylld"/>
    <w:qFormat/>
    <w:pPr/>
    <w:rPr>
      <w:color w:val="FFFFFF"/>
    </w:rPr>
  </w:style>
  <w:style w:type="paragraph" w:styleId="Fylldgul" w:customStyle="1">
    <w:name w:val="Fylld gul"/>
    <w:basedOn w:val="Fylld"/>
    <w:qFormat/>
    <w:pPr/>
    <w:rPr>
      <w:color w:val="FFFFFF"/>
    </w:rPr>
  </w:style>
  <w:style w:type="paragraph" w:styleId="Skisserad" w:customStyle="1">
    <w:name w:val="Skisserad"/>
    <w:basedOn w:val="Former"/>
    <w:qFormat/>
    <w:pPr/>
    <w:rPr/>
  </w:style>
  <w:style w:type="paragraph" w:styleId="Skisseradbl" w:customStyle="1">
    <w:name w:val="Skisserad blå"/>
    <w:basedOn w:val="Skisserad"/>
    <w:qFormat/>
    <w:pPr/>
    <w:rPr>
      <w:color w:val="355269"/>
    </w:rPr>
  </w:style>
  <w:style w:type="paragraph" w:styleId="Skisseradgrn" w:customStyle="1">
    <w:name w:val="Skisserad grön"/>
    <w:basedOn w:val="Skisserad"/>
    <w:qFormat/>
    <w:pPr/>
    <w:rPr>
      <w:color w:val="127622"/>
    </w:rPr>
  </w:style>
  <w:style w:type="paragraph" w:styleId="Skisseradrd" w:customStyle="1">
    <w:name w:val="Skisserad röd"/>
    <w:basedOn w:val="Skisserad"/>
    <w:qFormat/>
    <w:pPr/>
    <w:rPr>
      <w:color w:val="C9211E"/>
    </w:rPr>
  </w:style>
  <w:style w:type="paragraph" w:styleId="Skisseradgul" w:customStyle="1">
    <w:name w:val="Skisserad gul"/>
    <w:basedOn w:val="Skisserad"/>
    <w:qFormat/>
    <w:pPr/>
    <w:rPr>
      <w:color w:val="B47804"/>
    </w:rPr>
  </w:style>
  <w:style w:type="paragraph" w:styleId="Linjer" w:customStyle="1">
    <w:name w:val="Linjer"/>
    <w:basedOn w:val="Grafik"/>
    <w:qFormat/>
    <w:pPr/>
    <w:rPr/>
  </w:style>
  <w:style w:type="paragraph" w:styleId="Pillinje" w:customStyle="1">
    <w:name w:val="Pillinje"/>
    <w:basedOn w:val="Linjer"/>
    <w:qFormat/>
    <w:pPr/>
    <w:rPr/>
  </w:style>
  <w:style w:type="paragraph" w:styleId="Streckadlinje" w:customStyle="1">
    <w:name w:val="Streckad linje"/>
    <w:basedOn w:val="Linjer"/>
    <w:qFormat/>
    <w:pPr/>
    <w:rPr/>
  </w:style>
  <w:style w:type="paragraph" w:styleId="TitleandContentLTGliederung1" w:customStyle="1">
    <w:name w:val="Title and Content~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TitleandContentLTGliederung2" w:customStyle="1">
    <w:name w:val="Title and Content~LT~Gliederung 2"/>
    <w:basedOn w:val="TitleandContentLTGliederung1"/>
    <w:qFormat/>
    <w:pPr>
      <w:spacing w:before="227" w:after="0"/>
    </w:pPr>
    <w:rPr>
      <w:b w:val="false"/>
      <w:sz w:val="36"/>
    </w:rPr>
  </w:style>
  <w:style w:type="paragraph" w:styleId="TitleandContentLTGliederung3" w:customStyle="1">
    <w:name w:val="Title and Content~LT~Gliederung 3"/>
    <w:basedOn w:val="TitleandContentLTGliederung2"/>
    <w:qFormat/>
    <w:pPr>
      <w:spacing w:before="170" w:after="0"/>
    </w:pPr>
    <w:rPr>
      <w:sz w:val="32"/>
    </w:rPr>
  </w:style>
  <w:style w:type="paragraph" w:styleId="TitleandContentLTGliederung4" w:customStyle="1">
    <w:name w:val="Title and Content~LT~Gliederung 4"/>
    <w:basedOn w:val="TitleandContentLTGliederung3"/>
    <w:qFormat/>
    <w:pPr>
      <w:spacing w:before="113" w:after="0"/>
    </w:pPr>
    <w:rPr/>
  </w:style>
  <w:style w:type="paragraph" w:styleId="TitleandContentLTGliederung5" w:customStyle="1">
    <w:name w:val="Title and Content~LT~Gliederung 5"/>
    <w:basedOn w:val="TitleandContentLTGliederung4"/>
    <w:qFormat/>
    <w:pPr>
      <w:spacing w:before="57" w:after="0"/>
    </w:pPr>
    <w:rPr>
      <w:sz w:val="40"/>
    </w:rPr>
  </w:style>
  <w:style w:type="paragraph" w:styleId="TitleandContentLTGliederung6" w:customStyle="1">
    <w:name w:val="Title and Content~LT~Gliederung 6"/>
    <w:basedOn w:val="TitleandContentLTGliederung5"/>
    <w:qFormat/>
    <w:pPr/>
    <w:rPr/>
  </w:style>
  <w:style w:type="paragraph" w:styleId="TitleandContentLTGliederung7" w:customStyle="1">
    <w:name w:val="Title and Content~LT~Gliederung 7"/>
    <w:basedOn w:val="TitleandContentLTGliederung6"/>
    <w:qFormat/>
    <w:pPr/>
    <w:rPr/>
  </w:style>
  <w:style w:type="paragraph" w:styleId="TitleandContentLTGliederung8" w:customStyle="1">
    <w:name w:val="Title and Content~LT~Gliederung 8"/>
    <w:basedOn w:val="TitleandContentLTGliederung7"/>
    <w:qFormat/>
    <w:pPr/>
    <w:rPr/>
  </w:style>
  <w:style w:type="paragraph" w:styleId="TitleandContentLTGliederung9" w:customStyle="1">
    <w:name w:val="Title and Content~LT~Gliederung 9"/>
    <w:basedOn w:val="TitleandContentLTGliederung8"/>
    <w:qFormat/>
    <w:pPr/>
    <w:rPr/>
  </w:style>
  <w:style w:type="paragraph" w:styleId="TitleandContentLTTitel" w:customStyle="1">
    <w:name w:val="Title and Content~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TitleandContentLTUntertitel" w:customStyle="1">
    <w:name w:val="Title and Content~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TitleandContentLTNotizen" w:customStyle="1">
    <w:name w:val="Title and Content~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TitleandContentLTHintergrundobjekte" w:customStyle="1">
    <w:name w:val="Title and Content~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itleandContentLTHintergrund" w:customStyle="1">
    <w:name w:val="Title and Content~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Default1" w:customStyle="1">
    <w:name w:val="default"/>
    <w:qFormat/>
    <w:pPr>
      <w:widowControl/>
      <w:suppressAutoHyphens w:val="true"/>
      <w:bidi w:val="0"/>
      <w:spacing w:lineRule="atLeast" w:line="200" w:before="0" w:after="0"/>
      <w:jc w:val="left"/>
    </w:pPr>
    <w:rPr>
      <w:rFonts w:ascii="Noto Sans Devanagari" w:hAnsi="Noto Sans Devanagari" w:eastAsia="Noto Sans" w:cs="Liberation Sans"/>
      <w:color w:val="auto"/>
      <w:kern w:val="2"/>
      <w:sz w:val="36"/>
      <w:szCs w:val="24"/>
      <w:lang w:val="en-US" w:eastAsia="en-US" w:bidi="ar-SA"/>
    </w:rPr>
  </w:style>
  <w:style w:type="paragraph" w:styleId="Gray1" w:customStyle="1">
    <w:name w:val="gray1"/>
    <w:basedOn w:val="Default1"/>
    <w:qFormat/>
    <w:pPr/>
    <w:rPr/>
  </w:style>
  <w:style w:type="paragraph" w:styleId="Gray2" w:customStyle="1">
    <w:name w:val="gray2"/>
    <w:basedOn w:val="Default1"/>
    <w:qFormat/>
    <w:pPr/>
    <w:rPr/>
  </w:style>
  <w:style w:type="paragraph" w:styleId="Gray3" w:customStyle="1">
    <w:name w:val="gray3"/>
    <w:basedOn w:val="Default1"/>
    <w:qFormat/>
    <w:pPr/>
    <w:rPr/>
  </w:style>
  <w:style w:type="paragraph" w:styleId="Bw1" w:customStyle="1">
    <w:name w:val="bw1"/>
    <w:basedOn w:val="Default1"/>
    <w:qFormat/>
    <w:pPr/>
    <w:rPr/>
  </w:style>
  <w:style w:type="paragraph" w:styleId="Bw2" w:customStyle="1">
    <w:name w:val="bw2"/>
    <w:basedOn w:val="Default1"/>
    <w:qFormat/>
    <w:pPr/>
    <w:rPr/>
  </w:style>
  <w:style w:type="paragraph" w:styleId="Bw3" w:customStyle="1">
    <w:name w:val="bw3"/>
    <w:basedOn w:val="Default1"/>
    <w:qFormat/>
    <w:pPr/>
    <w:rPr/>
  </w:style>
  <w:style w:type="paragraph" w:styleId="Orange1" w:customStyle="1">
    <w:name w:val="orange1"/>
    <w:basedOn w:val="Default1"/>
    <w:qFormat/>
    <w:pPr/>
    <w:rPr/>
  </w:style>
  <w:style w:type="paragraph" w:styleId="Orange2" w:customStyle="1">
    <w:name w:val="orange2"/>
    <w:basedOn w:val="Default1"/>
    <w:qFormat/>
    <w:pPr/>
    <w:rPr/>
  </w:style>
  <w:style w:type="paragraph" w:styleId="Orange3" w:customStyle="1">
    <w:name w:val="orange3"/>
    <w:basedOn w:val="Default1"/>
    <w:qFormat/>
    <w:pPr/>
    <w:rPr/>
  </w:style>
  <w:style w:type="paragraph" w:styleId="Turquoise1" w:customStyle="1">
    <w:name w:val="turquoise1"/>
    <w:basedOn w:val="Default1"/>
    <w:qFormat/>
    <w:pPr/>
    <w:rPr/>
  </w:style>
  <w:style w:type="paragraph" w:styleId="Turquoise2" w:customStyle="1">
    <w:name w:val="turquoise2"/>
    <w:basedOn w:val="Default1"/>
    <w:qFormat/>
    <w:pPr/>
    <w:rPr/>
  </w:style>
  <w:style w:type="paragraph" w:styleId="Turquoise3" w:customStyle="1">
    <w:name w:val="turquoise3"/>
    <w:basedOn w:val="Default1"/>
    <w:qFormat/>
    <w:pPr/>
    <w:rPr/>
  </w:style>
  <w:style w:type="paragraph" w:styleId="Blue1" w:customStyle="1">
    <w:name w:val="blue1"/>
    <w:basedOn w:val="Default1"/>
    <w:qFormat/>
    <w:pPr/>
    <w:rPr/>
  </w:style>
  <w:style w:type="paragraph" w:styleId="Blue2" w:customStyle="1">
    <w:name w:val="blue2"/>
    <w:basedOn w:val="Default1"/>
    <w:qFormat/>
    <w:pPr/>
    <w:rPr/>
  </w:style>
  <w:style w:type="paragraph" w:styleId="Blue3" w:customStyle="1">
    <w:name w:val="blue3"/>
    <w:basedOn w:val="Default1"/>
    <w:qFormat/>
    <w:pPr/>
    <w:rPr/>
  </w:style>
  <w:style w:type="paragraph" w:styleId="Sun1" w:customStyle="1">
    <w:name w:val="sun1"/>
    <w:basedOn w:val="Default1"/>
    <w:qFormat/>
    <w:pPr/>
    <w:rPr/>
  </w:style>
  <w:style w:type="paragraph" w:styleId="Sun2" w:customStyle="1">
    <w:name w:val="sun2"/>
    <w:basedOn w:val="Default1"/>
    <w:qFormat/>
    <w:pPr/>
    <w:rPr/>
  </w:style>
  <w:style w:type="paragraph" w:styleId="Sun3" w:customStyle="1">
    <w:name w:val="sun3"/>
    <w:basedOn w:val="Default1"/>
    <w:qFormat/>
    <w:pPr/>
    <w:rPr/>
  </w:style>
  <w:style w:type="paragraph" w:styleId="Earth1" w:customStyle="1">
    <w:name w:val="earth1"/>
    <w:basedOn w:val="Default1"/>
    <w:qFormat/>
    <w:pPr/>
    <w:rPr/>
  </w:style>
  <w:style w:type="paragraph" w:styleId="Earth2" w:customStyle="1">
    <w:name w:val="earth2"/>
    <w:basedOn w:val="Default1"/>
    <w:qFormat/>
    <w:pPr/>
    <w:rPr/>
  </w:style>
  <w:style w:type="paragraph" w:styleId="Earth3" w:customStyle="1">
    <w:name w:val="earth3"/>
    <w:basedOn w:val="Default1"/>
    <w:qFormat/>
    <w:pPr/>
    <w:rPr/>
  </w:style>
  <w:style w:type="paragraph" w:styleId="Green1" w:customStyle="1">
    <w:name w:val="green1"/>
    <w:basedOn w:val="Default1"/>
    <w:qFormat/>
    <w:pPr/>
    <w:rPr/>
  </w:style>
  <w:style w:type="paragraph" w:styleId="Green2" w:customStyle="1">
    <w:name w:val="green2"/>
    <w:basedOn w:val="Default1"/>
    <w:qFormat/>
    <w:pPr/>
    <w:rPr/>
  </w:style>
  <w:style w:type="paragraph" w:styleId="Green3" w:customStyle="1">
    <w:name w:val="green3"/>
    <w:basedOn w:val="Default1"/>
    <w:qFormat/>
    <w:pPr/>
    <w:rPr/>
  </w:style>
  <w:style w:type="paragraph" w:styleId="Seetang1" w:customStyle="1">
    <w:name w:val="seetang1"/>
    <w:basedOn w:val="Default1"/>
    <w:qFormat/>
    <w:pPr/>
    <w:rPr/>
  </w:style>
  <w:style w:type="paragraph" w:styleId="Seetang2" w:customStyle="1">
    <w:name w:val="seetang2"/>
    <w:basedOn w:val="Default1"/>
    <w:qFormat/>
    <w:pPr/>
    <w:rPr/>
  </w:style>
  <w:style w:type="paragraph" w:styleId="Seetang3" w:customStyle="1">
    <w:name w:val="seetang3"/>
    <w:basedOn w:val="Default1"/>
    <w:qFormat/>
    <w:pPr/>
    <w:rPr/>
  </w:style>
  <w:style w:type="paragraph" w:styleId="Lightblue1" w:customStyle="1">
    <w:name w:val="lightblue1"/>
    <w:basedOn w:val="Default1"/>
    <w:qFormat/>
    <w:pPr/>
    <w:rPr/>
  </w:style>
  <w:style w:type="paragraph" w:styleId="Lightblue2" w:customStyle="1">
    <w:name w:val="lightblue2"/>
    <w:basedOn w:val="Default1"/>
    <w:qFormat/>
    <w:pPr/>
    <w:rPr/>
  </w:style>
  <w:style w:type="paragraph" w:styleId="Lightblue3" w:customStyle="1">
    <w:name w:val="lightblue3"/>
    <w:basedOn w:val="Default1"/>
    <w:qFormat/>
    <w:pPr/>
    <w:rPr/>
  </w:style>
  <w:style w:type="paragraph" w:styleId="Yellow1" w:customStyle="1">
    <w:name w:val="yellow1"/>
    <w:basedOn w:val="Default1"/>
    <w:qFormat/>
    <w:pPr/>
    <w:rPr/>
  </w:style>
  <w:style w:type="paragraph" w:styleId="Yellow2" w:customStyle="1">
    <w:name w:val="yellow2"/>
    <w:basedOn w:val="Default1"/>
    <w:qFormat/>
    <w:pPr/>
    <w:rPr/>
  </w:style>
  <w:style w:type="paragraph" w:styleId="Yellow3" w:customStyle="1">
    <w:name w:val="yellow3"/>
    <w:basedOn w:val="Default1"/>
    <w:qFormat/>
    <w:pPr/>
    <w:rPr/>
  </w:style>
  <w:style w:type="paragraph" w:styleId="Bakgrundsobjekt" w:customStyle="1">
    <w:name w:val="Bakgrundsobjekt"/>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akgrund" w:customStyle="1">
    <w:name w:val="Bak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Anteckningar" w:customStyle="1">
    <w:name w:val="Anteckningar"/>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Disposition1" w:customStyle="1">
    <w:name w:val="Disposition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Disposition2" w:customStyle="1">
    <w:name w:val="Disposition 2"/>
    <w:basedOn w:val="Disposition1"/>
    <w:qFormat/>
    <w:pPr>
      <w:spacing w:before="227" w:after="0"/>
    </w:pPr>
    <w:rPr>
      <w:b w:val="false"/>
      <w:sz w:val="36"/>
    </w:rPr>
  </w:style>
  <w:style w:type="paragraph" w:styleId="Disposition3" w:customStyle="1">
    <w:name w:val="Disposition 3"/>
    <w:basedOn w:val="Disposition2"/>
    <w:qFormat/>
    <w:pPr>
      <w:spacing w:before="170" w:after="0"/>
    </w:pPr>
    <w:rPr>
      <w:sz w:val="32"/>
    </w:rPr>
  </w:style>
  <w:style w:type="paragraph" w:styleId="Disposition4" w:customStyle="1">
    <w:name w:val="Disposition 4"/>
    <w:basedOn w:val="Disposition3"/>
    <w:qFormat/>
    <w:pPr>
      <w:spacing w:before="113" w:after="0"/>
    </w:pPr>
    <w:rPr/>
  </w:style>
  <w:style w:type="paragraph" w:styleId="Disposition5" w:customStyle="1">
    <w:name w:val="Disposition 5"/>
    <w:basedOn w:val="Disposition4"/>
    <w:qFormat/>
    <w:pPr>
      <w:spacing w:before="57" w:after="0"/>
    </w:pPr>
    <w:rPr>
      <w:sz w:val="40"/>
    </w:rPr>
  </w:style>
  <w:style w:type="paragraph" w:styleId="Disposition6" w:customStyle="1">
    <w:name w:val="Disposition 6"/>
    <w:basedOn w:val="Disposition5"/>
    <w:qFormat/>
    <w:pPr/>
    <w:rPr/>
  </w:style>
  <w:style w:type="paragraph" w:styleId="Disposition7" w:customStyle="1">
    <w:name w:val="Disposition 7"/>
    <w:basedOn w:val="Disposition6"/>
    <w:qFormat/>
    <w:pPr/>
    <w:rPr/>
  </w:style>
  <w:style w:type="paragraph" w:styleId="Disposition8" w:customStyle="1">
    <w:name w:val="Disposition 8"/>
    <w:basedOn w:val="Disposition7"/>
    <w:qFormat/>
    <w:pPr/>
    <w:rPr/>
  </w:style>
  <w:style w:type="paragraph" w:styleId="Disposition9" w:customStyle="1">
    <w:name w:val="Disposition 9"/>
    <w:basedOn w:val="Disposition8"/>
    <w:qFormat/>
    <w:pPr/>
    <w:rPr/>
  </w:style>
  <w:style w:type="paragraph" w:styleId="BlankLTGliederung1" w:customStyle="1">
    <w:name w:val="Blank~LT~Gliederung 1"/>
    <w:qFormat/>
    <w:pPr>
      <w:widowControl/>
      <w:suppressAutoHyphens w:val="true"/>
      <w:bidi w:val="0"/>
      <w:spacing w:lineRule="atLeast" w:line="200" w:before="283" w:after="0"/>
      <w:jc w:val="left"/>
    </w:pPr>
    <w:rPr>
      <w:rFonts w:ascii="Noto Sans Devanagari" w:hAnsi="Noto Sans Devanagari" w:eastAsia="Noto Sans" w:cs="Liberation Sans"/>
      <w:b/>
      <w:color w:val="000000"/>
      <w:kern w:val="2"/>
      <w:sz w:val="48"/>
      <w:szCs w:val="24"/>
      <w:lang w:val="en-US" w:eastAsia="en-US" w:bidi="ar-SA"/>
    </w:rPr>
  </w:style>
  <w:style w:type="paragraph" w:styleId="BlankLTGliederung2" w:customStyle="1">
    <w:name w:val="Blank~LT~Gliederung 2"/>
    <w:basedOn w:val="BlankLTGliederung1"/>
    <w:qFormat/>
    <w:pPr>
      <w:spacing w:before="227" w:after="0"/>
    </w:pPr>
    <w:rPr>
      <w:b w:val="false"/>
      <w:sz w:val="36"/>
    </w:rPr>
  </w:style>
  <w:style w:type="paragraph" w:styleId="BlankLTGliederung3" w:customStyle="1">
    <w:name w:val="Blank~LT~Gliederung 3"/>
    <w:basedOn w:val="BlankLTGliederung2"/>
    <w:qFormat/>
    <w:pPr>
      <w:spacing w:before="170" w:after="0"/>
    </w:pPr>
    <w:rPr>
      <w:sz w:val="32"/>
    </w:rPr>
  </w:style>
  <w:style w:type="paragraph" w:styleId="BlankLTGliederung4" w:customStyle="1">
    <w:name w:val="Blank~LT~Gliederung 4"/>
    <w:basedOn w:val="BlankLTGliederung3"/>
    <w:qFormat/>
    <w:pPr>
      <w:spacing w:before="113" w:after="0"/>
    </w:pPr>
    <w:rPr/>
  </w:style>
  <w:style w:type="paragraph" w:styleId="BlankLTGliederung5" w:customStyle="1">
    <w:name w:val="Blank~LT~Gliederung 5"/>
    <w:basedOn w:val="BlankLTGliederung4"/>
    <w:qFormat/>
    <w:pPr>
      <w:spacing w:before="57" w:after="0"/>
    </w:pPr>
    <w:rPr>
      <w:sz w:val="40"/>
    </w:rPr>
  </w:style>
  <w:style w:type="paragraph" w:styleId="BlankLTGliederung6" w:customStyle="1">
    <w:name w:val="Blank~LT~Gliederung 6"/>
    <w:basedOn w:val="BlankLTGliederung5"/>
    <w:qFormat/>
    <w:pPr/>
    <w:rPr/>
  </w:style>
  <w:style w:type="paragraph" w:styleId="BlankLTGliederung7" w:customStyle="1">
    <w:name w:val="Blank~LT~Gliederung 7"/>
    <w:basedOn w:val="BlankLTGliederung6"/>
    <w:qFormat/>
    <w:pPr/>
    <w:rPr/>
  </w:style>
  <w:style w:type="paragraph" w:styleId="BlankLTGliederung8" w:customStyle="1">
    <w:name w:val="Blank~LT~Gliederung 8"/>
    <w:basedOn w:val="BlankLTGliederung7"/>
    <w:qFormat/>
    <w:pPr/>
    <w:rPr/>
  </w:style>
  <w:style w:type="paragraph" w:styleId="BlankLTGliederung9" w:customStyle="1">
    <w:name w:val="Blank~LT~Gliederung 9"/>
    <w:basedOn w:val="BlankLTGliederung8"/>
    <w:qFormat/>
    <w:pPr/>
    <w:rPr/>
  </w:style>
  <w:style w:type="paragraph" w:styleId="BlankLTTitel" w:customStyle="1">
    <w:name w:val="Blank~LT~Titel"/>
    <w:qFormat/>
    <w:pPr>
      <w:widowControl/>
      <w:suppressAutoHyphens w:val="true"/>
      <w:bidi w:val="0"/>
      <w:spacing w:lineRule="atLeast" w:line="200" w:before="0" w:after="0"/>
      <w:jc w:val="left"/>
    </w:pPr>
    <w:rPr>
      <w:rFonts w:ascii="Noto Sans Devanagari" w:hAnsi="Noto Sans Devanagari" w:eastAsia="Noto Sans" w:cs="Liberation Sans"/>
      <w:color w:val="FFFFFF"/>
      <w:kern w:val="2"/>
      <w:sz w:val="48"/>
      <w:szCs w:val="24"/>
      <w:lang w:val="en-US" w:eastAsia="en-US" w:bidi="ar-SA"/>
    </w:rPr>
  </w:style>
  <w:style w:type="paragraph" w:styleId="BlankLTUntertitel" w:customStyle="1">
    <w:name w:val="Blank~LT~Untertitel"/>
    <w:qFormat/>
    <w:pPr>
      <w:widowControl/>
      <w:suppressAutoHyphens w:val="true"/>
      <w:bidi w:val="0"/>
      <w:spacing w:before="0" w:after="0"/>
      <w:jc w:val="center"/>
    </w:pPr>
    <w:rPr>
      <w:rFonts w:ascii="Noto Sans Devanagari" w:hAnsi="Noto Sans Devanagari" w:eastAsia="Noto Sans" w:cs="Liberation Sans"/>
      <w:color w:val="auto"/>
      <w:kern w:val="2"/>
      <w:sz w:val="64"/>
      <w:szCs w:val="24"/>
      <w:lang w:val="en-US" w:eastAsia="en-US" w:bidi="ar-SA"/>
    </w:rPr>
  </w:style>
  <w:style w:type="paragraph" w:styleId="BlankLTNotizen" w:customStyle="1">
    <w:name w:val="Blank~LT~Notizen"/>
    <w:qFormat/>
    <w:pPr>
      <w:widowControl/>
      <w:suppressAutoHyphens w:val="true"/>
      <w:bidi w:val="0"/>
      <w:spacing w:before="0" w:after="0"/>
      <w:ind w:left="340" w:hanging="340"/>
      <w:jc w:val="left"/>
    </w:pPr>
    <w:rPr>
      <w:rFonts w:ascii="Noto Sans Devanagari" w:hAnsi="Noto Sans Devanagari" w:eastAsia="Noto Sans" w:cs="Liberation Sans"/>
      <w:color w:val="auto"/>
      <w:kern w:val="2"/>
      <w:sz w:val="40"/>
      <w:szCs w:val="24"/>
      <w:lang w:val="en-US" w:eastAsia="en-US" w:bidi="ar-SA"/>
    </w:rPr>
  </w:style>
  <w:style w:type="paragraph" w:styleId="BlankLTHintergrundobjekte" w:customStyle="1">
    <w:name w:val="Blank~LT~Hintergrundobjekte"/>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BlankLTHintergrund" w:customStyle="1">
    <w:name w:val="Blank~LT~Hintergrund"/>
    <w:qFormat/>
    <w:pPr>
      <w:widowControl/>
      <w:suppressAutoHyphens w:val="true"/>
      <w:bidi w:val="0"/>
      <w:spacing w:before="0" w:after="0"/>
      <w:jc w:val="left"/>
    </w:pPr>
    <w:rPr>
      <w:rFonts w:ascii="Liberation Serif" w:hAnsi="Liberation Serif" w:eastAsia="Noto Sans" w:cs="Liberation Sans"/>
      <w:color w:val="auto"/>
      <w:kern w:val="2"/>
      <w:sz w:val="24"/>
      <w:szCs w:val="24"/>
      <w:lang w:val="en-US" w:eastAsia="en-US" w:bidi="ar-SA"/>
    </w:rPr>
  </w:style>
  <w:style w:type="paragraph" w:styleId="Tabellinnehll" w:customStyle="1">
    <w:name w:val="Tabellinnehåll"/>
    <w:basedOn w:val="Normal"/>
    <w:qFormat/>
    <w:pPr>
      <w:widowControl w:val="false"/>
      <w:suppressLineNumbers/>
    </w:pPr>
    <w:rPr/>
  </w:style>
  <w:style w:type="paragraph" w:styleId="Tabellrubrik" w:customStyle="1">
    <w:name w:val="Tabellrubrik"/>
    <w:basedOn w:val="Tabellinnehll"/>
    <w:qFormat/>
    <w:pPr>
      <w:jc w:val="center"/>
    </w:pPr>
    <w:rPr>
      <w:b/>
      <w:bCs/>
    </w:rPr>
  </w:style>
  <w:style w:type="paragraph" w:styleId="Revision">
    <w:name w:val="Revision"/>
    <w:uiPriority w:val="71"/>
    <w:semiHidden/>
    <w:qFormat/>
    <w:rsid w:val="003f3649"/>
    <w:pPr>
      <w:widowControl/>
      <w:suppressAutoHyphens w:val="false"/>
      <w:bidi w:val="0"/>
      <w:spacing w:before="0" w:after="0"/>
      <w:jc w:val="left"/>
    </w:pPr>
    <w:rPr>
      <w:rFonts w:ascii="Times New Roman" w:hAnsi="Times New Roman" w:eastAsia="SimSun" w:cs="Times New Roman"/>
      <w:color w:val="auto"/>
      <w:kern w:val="0"/>
      <w:sz w:val="22"/>
      <w:szCs w:val="20"/>
      <w:lang w:val="en-US" w:eastAsia="en-US" w:bidi="ar-SA"/>
    </w:rPr>
  </w:style>
  <w:style w:type="paragraph" w:styleId="Annotationtext">
    <w:name w:val="annotation text"/>
    <w:basedOn w:val="Normal"/>
    <w:link w:val="CommentTextChar"/>
    <w:qFormat/>
    <w:rsid w:val="00c20ea8"/>
    <w:pPr/>
    <w:rPr>
      <w:sz w:val="20"/>
    </w:rPr>
  </w:style>
  <w:style w:type="paragraph" w:styleId="Annotationsubject">
    <w:name w:val="annotation subject"/>
    <w:basedOn w:val="Annotationtext"/>
    <w:next w:val="Annotationtext"/>
    <w:link w:val="CommentSubjectChar"/>
    <w:semiHidden/>
    <w:unhideWhenUsed/>
    <w:qFormat/>
    <w:rsid w:val="00c20ea8"/>
    <w:pPr/>
    <w:rPr>
      <w:b/>
      <w:bCs/>
    </w:rPr>
  </w:style>
  <w:style w:type="paragraph" w:styleId="Raminnehll" w:customStyle="1">
    <w:name w:val="Raminnehåll"/>
    <w:basedOn w:val="Normal"/>
    <w:qFormat/>
    <w:pPr/>
    <w:rPr/>
  </w:style>
  <w:style w:type="paragraph" w:styleId="Standard" w:customStyle="1">
    <w:name w:val="Standard"/>
    <w:qFormat/>
    <w:pPr>
      <w:widowControl/>
      <w:suppressAutoHyphens w:val="true"/>
      <w:bidi w:val="0"/>
      <w:spacing w:lineRule="atLeast" w:line="200" w:before="0" w:after="0"/>
      <w:jc w:val="left"/>
    </w:pPr>
    <w:rPr>
      <w:rFonts w:ascii="Noto Sans Devanagari" w:hAnsi="Noto Sans Devanagari" w:eastAsia="Noto Sans" w:cs="Arial"/>
      <w:color w:val="auto"/>
      <w:kern w:val="2"/>
      <w:sz w:val="36"/>
      <w:szCs w:val="24"/>
      <w:lang w:val="en-US" w:eastAsia="en-US" w:bidi="ar-SA"/>
    </w:rPr>
  </w:style>
  <w:style w:type="paragraph" w:styleId="Frformateradtext" w:customStyle="1">
    <w:name w:val="Förformaterad text"/>
    <w:basedOn w:val="Normal"/>
    <w:qFormat/>
    <w:pPr/>
    <w:rPr>
      <w:rFonts w:ascii="Liberation Mono" w:hAnsi="Liberation Mono" w:eastAsia="Liberation Mono" w:cs="Liberation Mono"/>
      <w:sz w:val="20"/>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a01ea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ieee802.org/18/" TargetMode="External"/><Relationship Id="rId3" Type="http://schemas.openxmlformats.org/officeDocument/2006/relationships/hyperlink" Target="https://mentor.ieee.org/802.18/dcn/22/18-22-0147-00-ISUS-28-november-2022-isus-ad-hoc-agenda.pptx" TargetMode="External"/><Relationship Id="rId4" Type="http://schemas.openxmlformats.org/officeDocument/2006/relationships/hyperlink" Target="https://mentor.ieee.org/802-ec/dcn/21/ec-21-0207-23-0PNP-ieee-802-lmsc-working-group-policies-and-procedures.pdf" TargetMode="External"/><Relationship Id="rId5" Type="http://schemas.openxmlformats.org/officeDocument/2006/relationships/hyperlink" Target="http://www.ieee802.org/devdocs.shtml" TargetMode="External"/><Relationship Id="rId6" Type="http://schemas.openxmlformats.org/officeDocument/2006/relationships/hyperlink" Target="https://standards.ieee.org/about/policies/opman/" TargetMode="External"/><Relationship Id="rId7" Type="http://schemas.openxmlformats.org/officeDocument/2006/relationships/hyperlink" Target="https://mentor.ieee.org/802.18/dcn/22/18-22-0099-00-ISUS-spectrum-statement-minutes-15-august-2022.docx" TargetMode="External"/><Relationship Id="rId8" Type="http://schemas.openxmlformats.org/officeDocument/2006/relationships/hyperlink" Target="https://mentor.ieee.org/802.18/dcn/22/18-22-0099-00-ISUS-spectrum-statement-minutes-15-august-2022.docx" TargetMode="External"/><Relationship Id="rId9" Type="http://schemas.openxmlformats.org/officeDocument/2006/relationships/hyperlink" Target="https://mentor.ieee.org/802.18/dcn/22/18-22-0087-00-ISUS-draft-statement.docx" TargetMode="External"/><Relationship Id="rId10" Type="http://schemas.openxmlformats.org/officeDocument/2006/relationships/hyperlink" Target="https://ieee802.org/16/cal-temp.html" TargetMode="External"/><Relationship Id="rId11" Type="http://schemas.openxmlformats.org/officeDocument/2006/relationships/hyperlink" Target="https://calendar.google.com/calendar/embed?src=c2gedttabtbj4bps23j4847004@group.calendar.google.com&amp;ctz=America%2FNew_Yor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4A46-8D9F-477B-A5D2-7C45CE9E1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11933</TotalTime>
  <Application>LibreOffice/7.3.7.2$Linux_X86_64 LibreOffice_project/30$Build-2</Application>
  <AppVersion>15.0000</AppVersion>
  <Pages>3</Pages>
  <Words>734</Words>
  <Characters>3993</Characters>
  <CharactersWithSpaces>4652</CharactersWithSpaces>
  <Paragraphs>93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2022-07-05T22:24:00Z</dcterms:created>
  <dc:creator>author</dc:creator>
  <dc:description/>
  <cp:keywords>28 28 28 28 28 28 28 28 28 28 28 28 28 28 28 28 April 2022</cp:keywords>
  <dc:language>sv-SE</dc:language>
  <cp:lastModifiedBy>Amelia Andersdotter</cp:lastModifiedBy>
  <cp:lastPrinted>2012-05-15T22:13:00Z</cp:lastPrinted>
  <dcterms:modified xsi:type="dcterms:W3CDTF">2022-11-30T00:11:43Z</dcterms:modified>
  <cp:revision>50</cp:revision>
  <dc:subject>RR-TAG Minutes</dc:subject>
  <dc:title>RR-TAG Meeting Minutes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hange">
    <vt:lpwstr/>
  </property>
  <property fmtid="{D5CDD505-2E9C-101B-9397-08002B2CF9AE}" pid="3" name="_full-control">
    <vt:lpwstr/>
  </property>
  <property fmtid="{D5CDD505-2E9C-101B-9397-08002B2CF9AE}" pid="4" name="_readonly">
    <vt:lpwstr/>
  </property>
  <property fmtid="{D5CDD505-2E9C-101B-9397-08002B2CF9AE}" pid="5" name="sflag">
    <vt:lpwstr>1545845785</vt:lpwstr>
  </property>
</Properties>
</file>