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2"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608"/>
        <w:gridCol w:w="1256"/>
        <w:gridCol w:w="832"/>
        <w:gridCol w:w="2534"/>
      </w:tblGrid>
      <w:tr>
        <w:trPr>
          <w:trHeight w:val="485" w:hRule="atLeast"/>
        </w:trPr>
        <w:tc>
          <w:tcPr>
            <w:tcW w:w="9572"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29 September 2022</w:t>
            </w:r>
          </w:p>
        </w:tc>
      </w:tr>
      <w:tr>
        <w:trPr>
          <w:trHeight w:val="359" w:hRule="atLeast"/>
        </w:trPr>
        <w:tc>
          <w:tcPr>
            <w:tcW w:w="9572"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3</w:t>
            </w:r>
            <w:r>
              <w:rPr>
                <w:b w:val="false"/>
                <w:sz w:val="20"/>
              </w:rPr>
              <w:t xml:space="preserve"> </w:t>
            </w:r>
            <w:r>
              <w:rPr>
                <w:b w:val="false"/>
                <w:sz w:val="20"/>
              </w:rPr>
              <w:t>October</w:t>
            </w:r>
            <w:r>
              <w:rPr>
                <w:b w:val="false"/>
                <w:sz w:val="20"/>
              </w:rPr>
              <w:t xml:space="preserve"> 2022</w:t>
            </w:r>
          </w:p>
        </w:tc>
      </w:tr>
      <w:tr>
        <w:trPr>
          <w:cantSplit w:val="true"/>
        </w:trPr>
        <w:tc>
          <w:tcPr>
            <w:tcW w:w="9572"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6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6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8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68BB770C">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for the weekly teleconference call on 29 September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68BB770C">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for the weekly teleconference call on 29 September 2022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These are minutes of the IEEE 802 RR-TAG teleconference on Thursday 29 September 2022, 15:00 ET.</w:t>
        <w:br/>
      </w:r>
    </w:p>
    <w:p>
      <w:pPr>
        <w:pStyle w:val="Normal"/>
        <w:numPr>
          <w:ilvl w:val="0"/>
          <w:numId w:val="1"/>
        </w:numPr>
        <w:spacing w:before="0" w:after="0"/>
        <w:contextualSpacing/>
        <w:rPr/>
      </w:pPr>
      <w:r>
        <w:rPr>
          <w:sz w:val="24"/>
          <w:szCs w:val="24"/>
        </w:rPr>
        <w:t>Chair calls the meeting to order at 15:02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18/22-0115r1</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bCs/>
          <w:sz w:val="24"/>
          <w:szCs w:val="24"/>
        </w:rPr>
      </w:pPr>
      <w:r>
        <w:rPr>
          <w:bCs/>
          <w:sz w:val="24"/>
          <w:szCs w:val="24"/>
        </w:rPr>
        <w:t>Group officers and voting membership</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47 (8 on LMSC) </w:t>
      </w:r>
    </w:p>
    <w:p>
      <w:pPr>
        <w:pStyle w:val="Normal"/>
        <w:numPr>
          <w:ilvl w:val="2"/>
          <w:numId w:val="1"/>
        </w:numPr>
        <w:spacing w:before="0" w:after="0"/>
        <w:contextualSpacing/>
        <w:rPr>
          <w:sz w:val="24"/>
          <w:szCs w:val="24"/>
        </w:rPr>
      </w:pPr>
      <w:r>
        <w:rPr>
          <w:sz w:val="24"/>
          <w:szCs w:val="24"/>
        </w:rPr>
        <w:t xml:space="preserve">  </w:t>
      </w:r>
      <w:r>
        <w:rPr>
          <w:sz w:val="24"/>
          <w:szCs w:val="24"/>
        </w:rPr>
        <w:t>Nearly Voters: 0</w:t>
      </w:r>
    </w:p>
    <w:p>
      <w:pPr>
        <w:pStyle w:val="Normal"/>
        <w:numPr>
          <w:ilvl w:val="2"/>
          <w:numId w:val="1"/>
        </w:numPr>
        <w:spacing w:before="0" w:after="0"/>
        <w:contextualSpacing/>
        <w:rPr>
          <w:sz w:val="24"/>
          <w:szCs w:val="24"/>
        </w:rPr>
      </w:pPr>
      <w:r>
        <w:rPr>
          <w:sz w:val="24"/>
          <w:szCs w:val="24"/>
        </w:rPr>
        <w:t xml:space="preserve">  </w:t>
      </w:r>
      <w:r>
        <w:rPr>
          <w:sz w:val="24"/>
          <w:szCs w:val="24"/>
        </w:rPr>
        <w:t>Aspirant members:  9</w:t>
      </w:r>
    </w:p>
    <w:p>
      <w:pPr>
        <w:pStyle w:val="Normal"/>
        <w:numPr>
          <w:ilvl w:val="2"/>
          <w:numId w:val="1"/>
        </w:numPr>
        <w:spacing w:before="0" w:after="0"/>
        <w:contextualSpacing/>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required notices policies and procedures</w:t>
      </w:r>
      <w:r>
        <w:rPr/>
        <w:t>; other guidelines for IEEE WG meetings and the  individual participant behavior slide set.</w:t>
      </w:r>
      <w:r>
        <w:rPr>
          <w:bCs/>
          <w:sz w:val="24"/>
          <w:szCs w:val="24"/>
        </w:rPr>
        <w:t xml:space="preserve">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sz w:val="24"/>
          <w:szCs w:val="24"/>
        </w:rPr>
      </w:pPr>
      <w:r>
        <w:rPr>
          <w:sz w:val="24"/>
          <w:szCs w:val="24"/>
        </w:rPr>
        <w:t>Chair presents the agenda (slide #9). No comments or questions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pPr>
      <w:r>
        <w:rPr>
          <w:sz w:val="24"/>
          <w:szCs w:val="24"/>
        </w:rPr>
        <w:t>Moved by:</w:t>
        <w:tab/>
        <w:t>Stuart Kerry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Hassan Yaghoobi</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pPr>
      <w:r>
        <w:rPr/>
      </w:r>
    </w:p>
    <w:p>
      <w:pPr>
        <w:pStyle w:val="Normal"/>
        <w:numPr>
          <w:ilvl w:val="1"/>
          <w:numId w:val="1"/>
        </w:numPr>
        <w:rPr/>
      </w:pPr>
      <w:r>
        <w:rPr>
          <w:sz w:val="24"/>
          <w:szCs w:val="24"/>
        </w:rPr>
        <w:t xml:space="preserve">Chair presented draft meeting minutes from 8 September 2022 RR-TAG weekly teleconference. </w:t>
        <w:br/>
        <w:br/>
      </w:r>
      <w:r>
        <w:rPr>
          <w:sz w:val="24"/>
          <w:szCs w:val="24"/>
          <w:shd w:fill="FFFF00" w:val="clear"/>
        </w:rPr>
        <w:t>Follow-up on action point</w:t>
      </w:r>
      <w:r>
        <w:rPr>
          <w:sz w:val="24"/>
          <w:szCs w:val="24"/>
        </w:rPr>
        <w:t xml:space="preserve"> from 8 September: new EC discussion on ISUS (IEEE Spectrum Statement) may be expected in the monthly call in the first week of October. No further comments.</w:t>
        <w:br/>
      </w:r>
      <w:r>
        <w:rPr>
          <w:b/>
          <w:bCs/>
          <w:sz w:val="24"/>
          <w:szCs w:val="24"/>
        </w:rPr>
        <w:br/>
        <w:t>Motion #2 (internal):</w:t>
      </w:r>
      <w:r>
        <w:rPr>
          <w:sz w:val="24"/>
          <w:szCs w:val="24"/>
        </w:rPr>
        <w:t xml:space="preserve"> To approve the weekly meeting minutes of the 8 September 2022 RR-TAG call as shown in the document </w:t>
      </w:r>
      <w:hyperlink r:id="rId7">
        <w:r>
          <w:rPr>
            <w:rStyle w:val="Internetlnk"/>
            <w:sz w:val="24"/>
            <w:szCs w:val="24"/>
          </w:rPr>
          <w:t>18-22/0112r0</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Amelia Andersdotter</w:t>
      </w:r>
    </w:p>
    <w:p>
      <w:pPr>
        <w:pStyle w:val="Normal"/>
        <w:spacing w:before="0" w:after="0"/>
        <w:ind w:left="1440" w:hanging="0"/>
        <w:contextualSpacing/>
        <w:rPr/>
      </w:pPr>
      <w:r>
        <w:rPr>
          <w:sz w:val="24"/>
          <w:szCs w:val="24"/>
        </w:rPr>
        <w:t xml:space="preserve">Seconded by: </w:t>
        <w:tab/>
        <w:t>Stuart Kerry</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Status of ongoing consultations (</w:t>
      </w:r>
      <w:hyperlink r:id="rId8">
        <w:r>
          <w:rPr>
            <w:rStyle w:val="Internetlnk"/>
            <w:b/>
            <w:bCs/>
            <w:sz w:val="24"/>
            <w:szCs w:val="24"/>
          </w:rPr>
          <w:t>18-22/0035r36</w:t>
        </w:r>
      </w:hyperlink>
      <w:r>
        <w:rPr>
          <w:b/>
          <w:bCs/>
          <w:sz w:val="24"/>
          <w:szCs w:val="24"/>
        </w:rPr>
        <w:t>)</w:t>
      </w:r>
      <w:r>
        <w:rPr>
          <w:sz w:val="24"/>
          <w:szCs w:val="24"/>
        </w:rPr>
        <w:t xml:space="preserve"> contains the status of ongoing consultations along with internal deadlines for EC approval and external approval.</w:t>
        <w:br/>
      </w:r>
    </w:p>
    <w:p>
      <w:pPr>
        <w:pStyle w:val="ListParagraph"/>
        <w:numPr>
          <w:ilvl w:val="0"/>
          <w:numId w:val="1"/>
        </w:numPr>
        <w:spacing w:before="0" w:after="0"/>
        <w:contextualSpacing/>
        <w:rPr/>
      </w:pPr>
      <w:r>
        <w:rPr>
          <w:b/>
          <w:sz w:val="24"/>
          <w:szCs w:val="24"/>
        </w:rPr>
        <w:t xml:space="preserve">Proposed Response to Norway Nkom "Hearing on proposals for changes in the free use regulations", </w:t>
      </w:r>
      <w:hyperlink r:id="rId9">
        <w:r>
          <w:rPr>
            <w:rStyle w:val="Internetlnk"/>
            <w:b/>
            <w:sz w:val="24"/>
            <w:szCs w:val="24"/>
          </w:rPr>
          <w:t>18-22-0120r0</w:t>
        </w:r>
      </w:hyperlink>
      <w:r>
        <w:rPr>
          <w:b/>
          <w:sz w:val="24"/>
          <w:szCs w:val="24"/>
        </w:rPr>
        <w:t>, Benjamin Rolfe (Blind Creek Associates), Dries Neirynck (Ultra Radio Ltd)</w:t>
        <w:br/>
        <w:br/>
      </w:r>
      <w:r>
        <w:rPr>
          <w:sz w:val="24"/>
          <w:szCs w:val="24"/>
        </w:rPr>
        <w:t>Presentation of the draft response.</w:t>
      </w:r>
      <w:r>
        <w:rPr>
          <w:b/>
          <w:sz w:val="24"/>
          <w:szCs w:val="24"/>
        </w:rPr>
        <w:br/>
        <w:br/>
        <w:t>Discussion:</w:t>
        <w:br/>
        <w:br/>
        <w:t>C:</w:t>
      </w:r>
      <w:r>
        <w:rPr>
          <w:sz w:val="24"/>
          <w:szCs w:val="24"/>
        </w:rPr>
        <w:t xml:space="preserve"> We can add that we are supportive of the 5 GHz proposals too. </w:t>
        <w:br/>
        <w:br/>
      </w:r>
      <w:r>
        <w:rPr>
          <w:b/>
          <w:bCs/>
          <w:sz w:val="24"/>
          <w:szCs w:val="24"/>
        </w:rPr>
        <w:t xml:space="preserve">Motion #3 (External): </w:t>
      </w:r>
      <w:r>
        <w:rPr>
          <w:sz w:val="24"/>
          <w:szCs w:val="24"/>
        </w:rPr>
        <w:t xml:space="preserve">Move to approve document </w:t>
      </w:r>
      <w:hyperlink r:id="rId10">
        <w:r>
          <w:rPr>
            <w:rStyle w:val="Internetlnk"/>
            <w:sz w:val="24"/>
            <w:szCs w:val="24"/>
          </w:rPr>
          <w:t>18-22/0120r1</w:t>
        </w:r>
      </w:hyperlink>
      <w:r>
        <w:rPr>
          <w:sz w:val="24"/>
          <w:szCs w:val="24"/>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br/>
        <w:br/>
        <w:t>Moved: Amelia Andersdotter</w:t>
      </w:r>
    </w:p>
    <w:p>
      <w:pPr>
        <w:pStyle w:val="ListParagraph"/>
        <w:spacing w:before="0" w:after="0"/>
        <w:ind w:left="360" w:hanging="0"/>
        <w:contextualSpacing/>
        <w:rPr/>
      </w:pPr>
      <w:r>
        <w:rPr>
          <w:sz w:val="24"/>
          <w:szCs w:val="24"/>
        </w:rPr>
        <w:t>Seconded: Ben Rolfe</w:t>
      </w:r>
    </w:p>
    <w:p>
      <w:pPr>
        <w:pStyle w:val="ListParagraph"/>
        <w:spacing w:before="0" w:after="0"/>
        <w:ind w:left="360" w:hanging="0"/>
        <w:contextualSpacing/>
        <w:rPr/>
      </w:pPr>
      <w:r>
        <w:rPr>
          <w:sz w:val="24"/>
          <w:szCs w:val="24"/>
        </w:rPr>
        <w:t>Discussion: None</w:t>
      </w:r>
    </w:p>
    <w:p>
      <w:pPr>
        <w:pStyle w:val="ListParagraph"/>
        <w:spacing w:before="0" w:after="0"/>
        <w:ind w:left="360" w:hanging="0"/>
        <w:contextualSpacing/>
        <w:rPr/>
      </w:pPr>
      <w:r>
        <w:rPr>
          <w:sz w:val="24"/>
          <w:szCs w:val="24"/>
        </w:rPr>
        <w:t>Attendees:18</w:t>
      </w:r>
    </w:p>
    <w:p>
      <w:pPr>
        <w:pStyle w:val="ListParagraph"/>
        <w:spacing w:before="0" w:after="0"/>
        <w:ind w:left="360" w:hanging="0"/>
        <w:contextualSpacing/>
        <w:rPr/>
      </w:pPr>
      <w:r>
        <w:rPr>
          <w:sz w:val="24"/>
          <w:szCs w:val="24"/>
        </w:rPr>
        <w:t>Voters (present): 17</w:t>
      </w:r>
    </w:p>
    <w:p>
      <w:pPr>
        <w:pStyle w:val="ListParagraph"/>
        <w:spacing w:before="0" w:after="0"/>
        <w:ind w:left="360" w:hanging="0"/>
        <w:contextualSpacing/>
        <w:rPr/>
      </w:pPr>
      <w:r>
        <w:rPr>
          <w:sz w:val="24"/>
          <w:szCs w:val="24"/>
        </w:rPr>
        <w:t>Result: 15 Y / 0 N / 1 A</w:t>
      </w:r>
    </w:p>
    <w:p>
      <w:pPr>
        <w:pStyle w:val="ListParagraph"/>
        <w:spacing w:before="0" w:after="0"/>
        <w:ind w:left="360" w:hanging="0"/>
        <w:contextualSpacing/>
        <w:rPr/>
      </w:pPr>
      <w:r>
        <w:rPr>
          <w:sz w:val="24"/>
          <w:szCs w:val="24"/>
        </w:rPr>
        <w:t>Remarks: Chair did not vote.</w:t>
        <w:br/>
        <w:br/>
        <w:t>Motion passes</w:t>
      </w:r>
    </w:p>
    <w:p>
      <w:pPr>
        <w:pStyle w:val="ListParagraph"/>
        <w:spacing w:before="0" w:after="0"/>
        <w:ind w:left="360" w:hanging="0"/>
        <w:contextualSpacing/>
        <w:rPr>
          <w:sz w:val="24"/>
          <w:szCs w:val="24"/>
        </w:rPr>
      </w:pPr>
      <w:r>
        <w:rPr>
          <w:sz w:val="24"/>
          <w:szCs w:val="24"/>
        </w:rPr>
      </w:r>
    </w:p>
    <w:p>
      <w:pPr>
        <w:pStyle w:val="ListParagraph"/>
        <w:numPr>
          <w:ilvl w:val="0"/>
          <w:numId w:val="1"/>
        </w:numPr>
        <w:spacing w:before="0" w:after="0"/>
        <w:contextualSpacing/>
        <w:rPr/>
      </w:pPr>
      <w:r>
        <w:rPr>
          <w:b/>
          <w:sz w:val="24"/>
          <w:szCs w:val="24"/>
        </w:rPr>
        <w:t xml:space="preserve">Proposed Response to India TRAI Consultation on AI and BD, </w:t>
      </w:r>
      <w:hyperlink r:id="rId11">
        <w:r>
          <w:rPr>
            <w:rStyle w:val="Internetlnk"/>
            <w:b/>
            <w:sz w:val="24"/>
            <w:szCs w:val="24"/>
          </w:rPr>
          <w:t>18-22-0119r0</w:t>
        </w:r>
      </w:hyperlink>
      <w:r>
        <w:rPr>
          <w:b/>
          <w:sz w:val="24"/>
          <w:szCs w:val="24"/>
        </w:rPr>
        <w:t>, Hassan Yaghoobi (Intel Corp.)</w:t>
        <w:br/>
        <w:br/>
      </w:r>
      <w:r>
        <w:rPr>
          <w:sz w:val="24"/>
          <w:szCs w:val="24"/>
        </w:rPr>
        <w:t>Presentation of the draft.</w:t>
        <w:br/>
        <w:br/>
      </w:r>
      <w:r>
        <w:rPr>
          <w:b/>
          <w:bCs/>
          <w:sz w:val="24"/>
          <w:szCs w:val="24"/>
        </w:rPr>
        <w:t>Discussion:</w:t>
        <w:br/>
        <w:br/>
      </w:r>
      <w:r>
        <w:rPr>
          <w:sz w:val="24"/>
          <w:szCs w:val="24"/>
        </w:rPr>
        <w:t>Stuart Kerry takes over chairing the meeting while the Chair (Edward Au) contributes as an individual.</w:t>
        <w:br/>
      </w:r>
      <w:r>
        <w:rPr>
          <w:b/>
          <w:bCs/>
          <w:sz w:val="24"/>
          <w:szCs w:val="24"/>
        </w:rPr>
        <w:br/>
        <w:t>C:</w:t>
      </w:r>
      <w:r>
        <w:rPr>
          <w:sz w:val="24"/>
          <w:szCs w:val="24"/>
        </w:rPr>
        <w:t xml:space="preserve"> We should select specific questions to respond to.</w:t>
        <w:br/>
      </w:r>
      <w:r>
        <w:rPr>
          <w:b/>
          <w:bCs/>
          <w:sz w:val="24"/>
          <w:szCs w:val="24"/>
        </w:rPr>
        <w:t>C:</w:t>
      </w:r>
      <w:r>
        <w:rPr>
          <w:sz w:val="24"/>
          <w:szCs w:val="24"/>
        </w:rPr>
        <w:t xml:space="preserve">  It would be more comfortable to spend more time on this response to ensure that the AIML TIG from IEEE 802.11 has had time to review it.</w:t>
        <w:br/>
      </w:r>
      <w:r>
        <w:rPr>
          <w:b/>
          <w:bCs/>
          <w:sz w:val="24"/>
          <w:szCs w:val="24"/>
        </w:rPr>
        <w:t>Q:</w:t>
      </w:r>
      <w:r>
        <w:rPr>
          <w:sz w:val="24"/>
          <w:szCs w:val="24"/>
        </w:rPr>
        <w:t xml:space="preserve"> Can we ensure that TRAI feels invited to the tutorial?</w:t>
        <w:br/>
      </w:r>
      <w:r>
        <w:rPr>
          <w:b/>
          <w:bCs/>
          <w:sz w:val="24"/>
          <w:szCs w:val="24"/>
        </w:rPr>
        <w:t>C:</w:t>
      </w:r>
      <w:r>
        <w:rPr>
          <w:sz w:val="24"/>
          <w:szCs w:val="24"/>
        </w:rPr>
        <w:t xml:space="preserve"> The response should reflect that with converging wireless technologies, IEEE 802.11 networks are included in a convergent connected society whether or not there is AI/ML and big data. We also contribute to 6G connectivity.</w:t>
        <w:br/>
      </w:r>
      <w:r>
        <w:rPr>
          <w:b/>
          <w:bCs/>
          <w:sz w:val="24"/>
          <w:szCs w:val="24"/>
        </w:rPr>
        <w:t>Chair:</w:t>
      </w:r>
      <w:r>
        <w:rPr>
          <w:sz w:val="24"/>
          <w:szCs w:val="24"/>
        </w:rPr>
        <w:t xml:space="preserve"> We can discuss this document again at a later time before the deadline for submission. </w:t>
      </w:r>
      <w:r>
        <w:rPr>
          <w:b/>
          <w:sz w:val="24"/>
          <w:szCs w:val="24"/>
        </w:rPr>
        <w:br/>
        <w:br/>
        <w:t xml:space="preserve">Motion #4 (External): </w:t>
      </w:r>
      <w:r>
        <w:rPr>
          <w:sz w:val="24"/>
          <w:szCs w:val="24"/>
        </w:rPr>
        <w:t xml:space="preserve">Move to approve document </w:t>
      </w:r>
      <w:hyperlink r:id="rId12">
        <w:r>
          <w:rPr>
            <w:rStyle w:val="Internetlnk"/>
            <w:sz w:val="24"/>
            <w:szCs w:val="24"/>
          </w:rPr>
          <w:t>18-22/0119r1</w:t>
        </w:r>
      </w:hyperlink>
      <w:r>
        <w:rPr>
          <w:sz w:val="24"/>
          <w:szCs w:val="24"/>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pPr>
        <w:pStyle w:val="ListParagraph"/>
        <w:spacing w:before="0" w:after="0"/>
        <w:ind w:left="360" w:hanging="0"/>
        <w:contextualSpacing/>
        <w:rPr/>
      </w:pPr>
      <w:r>
        <w:rPr>
          <w:sz w:val="24"/>
          <w:szCs w:val="24"/>
        </w:rPr>
        <w:br/>
        <w:t>Moved: Amelia Andersdotter</w:t>
      </w:r>
    </w:p>
    <w:p>
      <w:pPr>
        <w:pStyle w:val="ListParagraph"/>
        <w:spacing w:before="0" w:after="0"/>
        <w:ind w:left="360" w:hanging="0"/>
        <w:contextualSpacing/>
        <w:rPr/>
      </w:pPr>
      <w:r>
        <w:rPr>
          <w:sz w:val="24"/>
          <w:szCs w:val="24"/>
        </w:rPr>
        <w:t>Seconded: Hassan Yaghoobi</w:t>
      </w:r>
    </w:p>
    <w:p>
      <w:pPr>
        <w:pStyle w:val="ListParagraph"/>
        <w:spacing w:before="0" w:after="0"/>
        <w:ind w:left="360" w:hanging="0"/>
        <w:contextualSpacing/>
        <w:rPr/>
      </w:pPr>
      <w:r>
        <w:rPr>
          <w:sz w:val="24"/>
          <w:szCs w:val="24"/>
        </w:rPr>
        <w:t xml:space="preserve">Discussion: </w:t>
        <w:br/>
        <w:tab/>
      </w:r>
      <w:r>
        <w:rPr>
          <w:b/>
          <w:bCs/>
          <w:sz w:val="24"/>
          <w:szCs w:val="24"/>
        </w:rPr>
        <w:t>C:</w:t>
      </w:r>
      <w:r>
        <w:rPr>
          <w:sz w:val="24"/>
          <w:szCs w:val="24"/>
        </w:rPr>
        <w:t xml:space="preserve"> What are the deadlines?</w:t>
        <w:br/>
        <w:tab/>
      </w:r>
      <w:r>
        <w:rPr>
          <w:b/>
          <w:bCs/>
          <w:sz w:val="24"/>
          <w:szCs w:val="24"/>
        </w:rPr>
        <w:t>C:</w:t>
      </w:r>
      <w:r>
        <w:rPr>
          <w:sz w:val="24"/>
          <w:szCs w:val="24"/>
        </w:rPr>
        <w:t xml:space="preserve"> We need more work on this.</w:t>
      </w:r>
    </w:p>
    <w:p>
      <w:pPr>
        <w:pStyle w:val="ListParagraph"/>
        <w:spacing w:before="0" w:after="0"/>
        <w:ind w:left="360" w:hanging="0"/>
        <w:contextualSpacing/>
        <w:rPr/>
      </w:pPr>
      <w:r>
        <w:rPr>
          <w:sz w:val="24"/>
          <w:szCs w:val="24"/>
        </w:rPr>
        <w:t>Attendees: 18</w:t>
      </w:r>
    </w:p>
    <w:p>
      <w:pPr>
        <w:pStyle w:val="ListParagraph"/>
        <w:spacing w:before="0" w:after="0"/>
        <w:ind w:left="360" w:hanging="0"/>
        <w:contextualSpacing/>
        <w:rPr/>
      </w:pPr>
      <w:r>
        <w:rPr>
          <w:sz w:val="24"/>
          <w:szCs w:val="24"/>
        </w:rPr>
        <w:t>Voters (present): 17</w:t>
      </w:r>
    </w:p>
    <w:p>
      <w:pPr>
        <w:pStyle w:val="ListParagraph"/>
        <w:spacing w:before="0" w:after="0"/>
        <w:ind w:left="360" w:hanging="0"/>
        <w:contextualSpacing/>
        <w:rPr/>
      </w:pPr>
      <w:r>
        <w:rPr>
          <w:sz w:val="24"/>
          <w:szCs w:val="24"/>
        </w:rPr>
        <w:t>Result: 2 Y / 3 N / 7 A</w:t>
      </w:r>
    </w:p>
    <w:p>
      <w:pPr>
        <w:pStyle w:val="ListParagraph"/>
        <w:spacing w:before="0" w:after="0"/>
        <w:ind w:left="360" w:hanging="0"/>
        <w:contextualSpacing/>
        <w:rPr/>
      </w:pPr>
      <w:r>
        <w:rPr>
          <w:sz w:val="24"/>
          <w:szCs w:val="24"/>
        </w:rPr>
        <w:t>Remarks: Chair did not vote</w:t>
      </w:r>
      <w:r>
        <w:rPr>
          <w:b/>
          <w:sz w:val="24"/>
          <w:szCs w:val="24"/>
        </w:rPr>
        <w:br/>
        <w:br/>
      </w:r>
      <w:r>
        <w:rPr>
          <w:sz w:val="24"/>
          <w:szCs w:val="24"/>
        </w:rPr>
        <w:t>Motion fails.</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hanging="0"/>
        <w:contextualSpacing/>
        <w:rPr>
          <w:sz w:val="24"/>
          <w:szCs w:val="24"/>
        </w:rPr>
      </w:pPr>
      <w:r>
        <w:rPr>
          <w:sz w:val="24"/>
          <w:szCs w:val="24"/>
        </w:rPr>
        <w:b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hanging="0"/>
        <w:contextualSpacing/>
        <w:rPr>
          <w:color w:val="000000"/>
          <w:sz w:val="24"/>
          <w:szCs w:val="24"/>
        </w:rPr>
      </w:pPr>
      <w:r>
        <w:rPr>
          <w:color w:val="000000"/>
          <w:sz w:val="24"/>
          <w:szCs w:val="24"/>
        </w:rPr>
        <w:t xml:space="preserve">18 attendees, 17 voters (including the chair) [Report by Stuart Kerry]. </w:t>
      </w:r>
    </w:p>
    <w:p>
      <w:pPr>
        <w:pStyle w:val="Normal"/>
        <w:numPr>
          <w:ilvl w:val="1"/>
          <w:numId w:val="1"/>
        </w:numPr>
        <w:spacing w:before="0" w:after="0"/>
        <w:contextualSpacing/>
        <w:rPr>
          <w:color w:val="000000"/>
          <w:sz w:val="24"/>
          <w:szCs w:val="24"/>
        </w:rPr>
      </w:pPr>
      <w:r>
        <w:rPr>
          <w:color w:val="000000"/>
          <w:sz w:val="24"/>
          <w:szCs w:val="24"/>
        </w:rPr>
        <w:t xml:space="preserve">Next weekly teleconference call scheduled for: 6 October 2022, 15h00 ET.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https://mentor.ieee.org/802.18/dcn/16/18-16-0038-26-0000-teleconference-call-in-info.pptx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IEEE 802 </w:t>
      </w:r>
      <w:r>
        <w:rPr>
          <w:color w:val="000000"/>
          <w:sz w:val="24"/>
          <w:szCs w:val="24"/>
        </w:rPr>
        <w:t>P</w:t>
      </w:r>
      <w:r>
        <w:rPr>
          <w:color w:val="000000"/>
          <w:sz w:val="24"/>
          <w:szCs w:val="24"/>
        </w:rPr>
        <w:t>plenary is 13-18 November in Bangkok, Thailand</w:t>
      </w:r>
      <w:bookmarkStart w:id="0" w:name="_GoBack"/>
      <w:bookmarkEnd w:id="0"/>
      <w:r>
        <w:rPr>
          <w:color w:val="000000"/>
          <w:sz w:val="24"/>
          <w:szCs w:val="24"/>
        </w:rPr>
        <w:t xml:space="preserve">.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26 January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3">
        <w:r>
          <w:rPr>
            <w:rStyle w:val="Internetlnk"/>
            <w:sz w:val="24"/>
            <w:szCs w:val="24"/>
          </w:rPr>
          <w:t>https://ieee802.org/16/cal-temp.html</w:t>
        </w:r>
      </w:hyperlink>
      <w:r>
        <w:rPr>
          <w:sz w:val="24"/>
          <w:szCs w:val="24"/>
        </w:rPr>
        <w:t xml:space="preserve"> or only 802.18:  </w:t>
      </w:r>
      <w:hyperlink r:id="rId14">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16:02 ET</w:t>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r>
    </w:p>
    <w:p>
      <w:pPr>
        <w:pStyle w:val="ListParagraph"/>
        <w:ind w:left="0" w:hanging="0"/>
        <w:rPr>
          <w:rFonts w:ascii="Arial" w:hAnsi="Arial" w:eastAsia="Times New Roman" w:cs="Arial"/>
          <w:b/>
          <w:b/>
          <w:bCs/>
          <w:sz w:val="20"/>
          <w:szCs w:val="24"/>
        </w:rPr>
      </w:pPr>
      <w:r>
        <w:rPr>
          <w:rFonts w:eastAsia="Times New Roman" w:cs="Arial" w:ascii="Arial" w:hAnsi="Arial"/>
          <w:b/>
          <w:bCs/>
          <w:sz w:val="20"/>
          <w:szCs w:val="24"/>
        </w:rPr>
      </w:r>
    </w:p>
    <w:tbl>
      <w:tblPr>
        <w:tblW w:w="9900"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266"/>
        <w:gridCol w:w="1441"/>
        <w:gridCol w:w="2159"/>
        <w:gridCol w:w="5217"/>
        <w:gridCol w:w="817"/>
      </w:tblGrid>
      <w:tr>
        <w:trPr/>
        <w:tc>
          <w:tcPr>
            <w:tcW w:w="1707" w:type="dxa"/>
            <w:gridSpan w:val="2"/>
            <w:tcBorders/>
            <w:vAlign w:val="center"/>
          </w:tcPr>
          <w:p>
            <w:pPr>
              <w:pStyle w:val="Tabellinnehll"/>
              <w:widowControl w:val="false"/>
              <w:rPr>
                <w:rFonts w:ascii="Arial;sans-serif" w:hAnsi="Arial;sans-serif"/>
                <w:b/>
                <w:b/>
                <w:sz w:val="20"/>
              </w:rPr>
            </w:pPr>
            <w:r>
              <w:rPr>
                <w:rFonts w:ascii="Arial;sans-serif" w:hAnsi="Arial;sans-serif"/>
                <w:b/>
                <w:sz w:val="20"/>
              </w:rPr>
              <w:t>Voting Attendees:</w:t>
            </w:r>
          </w:p>
        </w:tc>
        <w:tc>
          <w:tcPr>
            <w:tcW w:w="2159" w:type="dxa"/>
            <w:tcBorders/>
            <w:vAlign w:val="center"/>
          </w:tcPr>
          <w:p>
            <w:pPr>
              <w:pStyle w:val="Tabellinnehll"/>
              <w:widowControl w:val="false"/>
              <w:rPr>
                <w:sz w:val="4"/>
                <w:szCs w:val="4"/>
              </w:rPr>
            </w:pPr>
            <w:r>
              <w:rPr>
                <w:sz w:val="4"/>
                <w:szCs w:val="4"/>
              </w:rPr>
            </w:r>
          </w:p>
        </w:tc>
        <w:tc>
          <w:tcPr>
            <w:tcW w:w="5217" w:type="dxa"/>
            <w:tcBorders/>
            <w:vAlign w:val="center"/>
          </w:tcPr>
          <w:p>
            <w:pPr>
              <w:pStyle w:val="Tabellinnehll"/>
              <w:widowControl w:val="false"/>
              <w:rPr>
                <w:sz w:val="4"/>
                <w:szCs w:val="4"/>
              </w:rPr>
            </w:pPr>
            <w:r>
              <w:rPr>
                <w:sz w:val="4"/>
                <w:szCs w:val="4"/>
              </w:rPr>
            </w:r>
          </w:p>
        </w:tc>
        <w:tc>
          <w:tcPr>
            <w:tcW w:w="817" w:type="dxa"/>
            <w:tcBorders/>
            <w:vAlign w:val="center"/>
          </w:tcPr>
          <w:p>
            <w:pPr>
              <w:pStyle w:val="Tabellinnehll"/>
              <w:widowControl w:val="false"/>
              <w:jc w:val="center"/>
              <w:rPr>
                <w:rFonts w:ascii="Arial;sans-serif" w:hAnsi="Arial;sans-serif"/>
                <w:b/>
                <w:b/>
                <w:sz w:val="20"/>
              </w:rPr>
            </w:pPr>
            <w:r>
              <w:rPr>
                <w:rFonts w:ascii="Arial;sans-serif" w:hAnsi="Arial;sans-serif"/>
                <w:b/>
                <w:sz w:val="20"/>
              </w:rPr>
              <w:t>29-Sep</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1</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Andersdotter</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Amelia</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Sky Group/Comcast</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2</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Au</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Edward (Kwok Shum)</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Huawei Technologies Co., Ltd</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3</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Ecclesine</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Peter</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Cisco Systems, Inc.</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4</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Fang</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Yonggang</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MediaTek</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5</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Holcomb</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Jay</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Self</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6</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Jones</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Vincent Knowles IV</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Qualcomm Incorporated</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7</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Kain</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Carl</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USDOT, Noblis, Inc.</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8</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Kennedy</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Richard</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Unlicensed Spectrum Advocates, LLC</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9</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Kerry</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Stuart</w:t>
            </w:r>
          </w:p>
        </w:tc>
        <w:tc>
          <w:tcPr>
            <w:tcW w:w="5217" w:type="dxa"/>
            <w:tcBorders/>
            <w:vAlign w:val="center"/>
          </w:tcPr>
          <w:p>
            <w:pPr>
              <w:pStyle w:val="Tabellinnehll"/>
              <w:widowControl w:val="false"/>
              <w:rPr/>
            </w:pPr>
            <w:r>
              <w:rPr>
                <w:rFonts w:ascii="Arial;sans-serif" w:hAnsi="Arial;sans-serif"/>
                <w:sz w:val="20"/>
              </w:rPr>
              <w:t>OK</w:t>
            </w:r>
            <w:r>
              <w:rPr/>
              <w:t>‐</w:t>
            </w:r>
            <w:r>
              <w:rPr>
                <w:rFonts w:ascii="Arial;sans-serif" w:hAnsi="Arial;sans-serif"/>
                <w:sz w:val="20"/>
              </w:rPr>
              <w:t>Brit, Self</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10</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Levy</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Joseph</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InterDigital, Inc.</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11</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Lynch</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Michael</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MJ Lynch &amp; Associates, LLC.</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12</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Petrick</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Al</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Skyworks Solutions Inc.</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13</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Powell</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Clint</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Meta Platforms, Inc.; Powell Wireless Commsulting, LLC</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14</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Rolfe</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Benjamin</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Blind Creek Associates</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15</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Wang</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Lei</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FutureWei Technologies, Inc.</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16</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Ward</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Lisa</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Rohde &amp; Schwarz</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17</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Yaghoobi</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Hassan</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Intel Corporation</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r>
        <w:trPr/>
        <w:tc>
          <w:tcPr>
            <w:tcW w:w="266" w:type="dxa"/>
            <w:tcBorders/>
            <w:vAlign w:val="center"/>
          </w:tcPr>
          <w:p>
            <w:pPr>
              <w:pStyle w:val="Tabellinnehll"/>
              <w:widowControl w:val="false"/>
              <w:rPr>
                <w:sz w:val="4"/>
                <w:szCs w:val="4"/>
              </w:rPr>
            </w:pPr>
            <w:r>
              <w:rPr>
                <w:sz w:val="4"/>
                <w:szCs w:val="4"/>
              </w:rPr>
            </w:r>
          </w:p>
        </w:tc>
        <w:tc>
          <w:tcPr>
            <w:tcW w:w="1441" w:type="dxa"/>
            <w:tcBorders/>
            <w:vAlign w:val="center"/>
          </w:tcPr>
          <w:p>
            <w:pPr>
              <w:pStyle w:val="Tabellinnehll"/>
              <w:widowControl w:val="false"/>
              <w:rPr>
                <w:sz w:val="4"/>
                <w:szCs w:val="4"/>
              </w:rPr>
            </w:pPr>
            <w:r>
              <w:rPr>
                <w:sz w:val="4"/>
                <w:szCs w:val="4"/>
              </w:rPr>
            </w:r>
          </w:p>
        </w:tc>
        <w:tc>
          <w:tcPr>
            <w:tcW w:w="2159" w:type="dxa"/>
            <w:tcBorders/>
            <w:vAlign w:val="center"/>
          </w:tcPr>
          <w:p>
            <w:pPr>
              <w:pStyle w:val="Tabellinnehll"/>
              <w:widowControl w:val="false"/>
              <w:rPr>
                <w:sz w:val="4"/>
                <w:szCs w:val="4"/>
              </w:rPr>
            </w:pPr>
            <w:r>
              <w:rPr>
                <w:sz w:val="4"/>
                <w:szCs w:val="4"/>
              </w:rPr>
            </w:r>
          </w:p>
        </w:tc>
        <w:tc>
          <w:tcPr>
            <w:tcW w:w="5217" w:type="dxa"/>
            <w:tcBorders/>
            <w:vAlign w:val="center"/>
          </w:tcPr>
          <w:p>
            <w:pPr>
              <w:pStyle w:val="Tabellinnehll"/>
              <w:widowControl w:val="false"/>
              <w:rPr>
                <w:sz w:val="4"/>
                <w:szCs w:val="4"/>
              </w:rPr>
            </w:pPr>
            <w:r>
              <w:rPr>
                <w:sz w:val="4"/>
                <w:szCs w:val="4"/>
              </w:rPr>
            </w:r>
          </w:p>
        </w:tc>
        <w:tc>
          <w:tcPr>
            <w:tcW w:w="817" w:type="dxa"/>
            <w:tcBorders/>
            <w:vAlign w:val="center"/>
          </w:tcPr>
          <w:p>
            <w:pPr>
              <w:pStyle w:val="Tabellinnehll"/>
              <w:widowControl w:val="false"/>
              <w:rPr>
                <w:sz w:val="4"/>
                <w:szCs w:val="4"/>
              </w:rPr>
            </w:pPr>
            <w:r>
              <w:rPr>
                <w:sz w:val="4"/>
                <w:szCs w:val="4"/>
              </w:rPr>
            </w:r>
          </w:p>
        </w:tc>
      </w:tr>
      <w:tr>
        <w:trPr/>
        <w:tc>
          <w:tcPr>
            <w:tcW w:w="3866" w:type="dxa"/>
            <w:gridSpan w:val="3"/>
            <w:tcBorders/>
            <w:vAlign w:val="center"/>
          </w:tcPr>
          <w:p>
            <w:pPr>
              <w:pStyle w:val="Tabellinnehll"/>
              <w:widowControl w:val="false"/>
              <w:rPr>
                <w:rFonts w:ascii="Arial;sans-serif" w:hAnsi="Arial;sans-serif"/>
                <w:b/>
                <w:b/>
                <w:sz w:val="20"/>
              </w:rPr>
            </w:pPr>
            <w:r>
              <w:rPr>
                <w:rFonts w:ascii="Arial;sans-serif" w:hAnsi="Arial;sans-serif"/>
                <w:b/>
                <w:sz w:val="20"/>
              </w:rPr>
              <w:t>Non-Voting Attendees:</w:t>
            </w:r>
          </w:p>
        </w:tc>
        <w:tc>
          <w:tcPr>
            <w:tcW w:w="5217" w:type="dxa"/>
            <w:tcBorders/>
            <w:vAlign w:val="center"/>
          </w:tcPr>
          <w:p>
            <w:pPr>
              <w:pStyle w:val="Tabellinnehll"/>
              <w:widowControl w:val="false"/>
              <w:rPr>
                <w:sz w:val="4"/>
                <w:szCs w:val="4"/>
              </w:rPr>
            </w:pPr>
            <w:r>
              <w:rPr>
                <w:sz w:val="4"/>
                <w:szCs w:val="4"/>
              </w:rPr>
            </w:r>
          </w:p>
        </w:tc>
        <w:tc>
          <w:tcPr>
            <w:tcW w:w="817" w:type="dxa"/>
            <w:tcBorders/>
            <w:vAlign w:val="center"/>
          </w:tcPr>
          <w:p>
            <w:pPr>
              <w:pStyle w:val="Tabellinnehll"/>
              <w:widowControl w:val="false"/>
              <w:jc w:val="center"/>
              <w:rPr>
                <w:rFonts w:ascii="Arial;sans-serif" w:hAnsi="Arial;sans-serif"/>
                <w:b/>
                <w:b/>
                <w:sz w:val="20"/>
              </w:rPr>
            </w:pPr>
            <w:r>
              <w:rPr>
                <w:rFonts w:ascii="Arial;sans-serif" w:hAnsi="Arial;sans-serif"/>
                <w:b/>
                <w:sz w:val="20"/>
              </w:rPr>
              <w:t>29-Sep</w:t>
            </w:r>
          </w:p>
        </w:tc>
      </w:tr>
      <w:tr>
        <w:trPr/>
        <w:tc>
          <w:tcPr>
            <w:tcW w:w="266" w:type="dxa"/>
            <w:tcBorders/>
            <w:vAlign w:val="center"/>
          </w:tcPr>
          <w:p>
            <w:pPr>
              <w:pStyle w:val="Tabellinnehll"/>
              <w:widowControl w:val="false"/>
              <w:jc w:val="center"/>
              <w:rPr>
                <w:rFonts w:ascii="Arial;sans-serif" w:hAnsi="Arial;sans-serif"/>
                <w:sz w:val="20"/>
              </w:rPr>
            </w:pPr>
            <w:r>
              <w:rPr>
                <w:rFonts w:ascii="Arial;sans-serif" w:hAnsi="Arial;sans-serif"/>
                <w:sz w:val="20"/>
              </w:rPr>
              <w:t>1</w:t>
            </w:r>
          </w:p>
        </w:tc>
        <w:tc>
          <w:tcPr>
            <w:tcW w:w="1441" w:type="dxa"/>
            <w:tcBorders/>
            <w:vAlign w:val="center"/>
          </w:tcPr>
          <w:p>
            <w:pPr>
              <w:pStyle w:val="Tabellinnehll"/>
              <w:widowControl w:val="false"/>
              <w:rPr>
                <w:rFonts w:ascii="Arial;sans-serif" w:hAnsi="Arial;sans-serif"/>
                <w:b/>
                <w:b/>
                <w:sz w:val="20"/>
              </w:rPr>
            </w:pPr>
            <w:r>
              <w:rPr>
                <w:rFonts w:ascii="Arial;sans-serif" w:hAnsi="Arial;sans-serif"/>
                <w:b/>
                <w:sz w:val="20"/>
              </w:rPr>
              <w:t>Chen</w:t>
            </w:r>
          </w:p>
        </w:tc>
        <w:tc>
          <w:tcPr>
            <w:tcW w:w="2159" w:type="dxa"/>
            <w:tcBorders/>
            <w:vAlign w:val="center"/>
          </w:tcPr>
          <w:p>
            <w:pPr>
              <w:pStyle w:val="Tabellinnehll"/>
              <w:widowControl w:val="false"/>
              <w:rPr>
                <w:rFonts w:ascii="Arial;sans-serif" w:hAnsi="Arial;sans-serif"/>
                <w:sz w:val="20"/>
              </w:rPr>
            </w:pPr>
            <w:r>
              <w:rPr>
                <w:rFonts w:ascii="Arial;sans-serif" w:hAnsi="Arial;sans-serif"/>
                <w:sz w:val="20"/>
              </w:rPr>
              <w:t>You-Wei</w:t>
            </w:r>
          </w:p>
        </w:tc>
        <w:tc>
          <w:tcPr>
            <w:tcW w:w="5217" w:type="dxa"/>
            <w:tcBorders/>
            <w:vAlign w:val="center"/>
          </w:tcPr>
          <w:p>
            <w:pPr>
              <w:pStyle w:val="Tabellinnehll"/>
              <w:widowControl w:val="false"/>
              <w:rPr>
                <w:rFonts w:ascii="Arial;sans-serif" w:hAnsi="Arial;sans-serif"/>
                <w:sz w:val="20"/>
              </w:rPr>
            </w:pPr>
            <w:r>
              <w:rPr>
                <w:rFonts w:ascii="Arial;sans-serif" w:hAnsi="Arial;sans-serif"/>
                <w:sz w:val="20"/>
              </w:rPr>
              <w:t>MediaTek</w:t>
            </w:r>
          </w:p>
        </w:tc>
        <w:tc>
          <w:tcPr>
            <w:tcW w:w="817" w:type="dxa"/>
            <w:tcBorders/>
            <w:vAlign w:val="center"/>
          </w:tcPr>
          <w:p>
            <w:pPr>
              <w:pStyle w:val="Tabellinnehll"/>
              <w:widowControl w:val="false"/>
              <w:jc w:val="center"/>
              <w:rPr>
                <w:rFonts w:ascii="Arial;sans-serif" w:hAnsi="Arial;sans-serif"/>
                <w:b/>
                <w:b/>
                <w:sz w:val="18"/>
              </w:rPr>
            </w:pPr>
            <w:r>
              <w:rPr>
                <w:rFonts w:ascii="Arial;sans-serif" w:hAnsi="Arial;sans-serif"/>
                <w:b/>
                <w:sz w:val="18"/>
              </w:rPr>
              <w:t>x</w:t>
            </w:r>
          </w:p>
        </w:tc>
      </w:tr>
    </w:tbl>
    <w:p>
      <w:pPr>
        <w:pStyle w:val="ListParagraph"/>
        <w:ind w:left="0" w:hanging="0"/>
        <w:rPr/>
      </w:pPr>
      <w:r>
        <w:rPr/>
      </w:r>
    </w:p>
    <w:sectPr>
      <w:headerReference w:type="default" r:id="rId15"/>
      <w:footerReference w:type="default" r:id="rId16"/>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w:t>
    </w:r>
    <w:r>
      <w:rPr/>
      <w:t>Sky Group/</w:t>
    </w:r>
    <w:r>
      <w:rPr/>
      <w:t>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tabs>
        <w:tab w:val="clear" w:pos="6480"/>
        <w:tab w:val="center" w:pos="4680" w:leader="none"/>
        <w:tab w:val="right" w:pos="9990" w:leader="none"/>
        <w:tab w:val="right" w:pos="12960" w:leader="none"/>
      </w:tabs>
      <w:rPr/>
    </w:pPr>
    <w:r>
      <w:rPr/>
      <w:t>Octo</w:t>
    </w:r>
    <w:r>
      <w:rPr/>
      <w:t>ber 2022</w:t>
      <w:tab/>
      <w:tab/>
      <w:t>doc.: IEEE 802.18-22-0122r0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basedOn w:val="DefaultParagraphFont"/>
    <w:uiPriority w:val="99"/>
    <w:unhideWhenUsed/>
    <w:rsid w:val="008c6dd4"/>
    <w:rPr>
      <w:color w:val="0563C1" w:themeColor="hyperlink"/>
      <w:u w:val="single"/>
    </w:rPr>
  </w:style>
  <w:style w:type="character" w:styleId="AnvndInternetlnk" w:customStyle="1">
    <w:name w:val="Använd Internetlänk"/>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Brdtext"/>
    <w:qFormat/>
    <w:pPr>
      <w:widowControl w:val="false"/>
      <w:spacing w:before="0" w:after="0"/>
      <w:jc w:val="center"/>
    </w:pPr>
    <w:rPr>
      <w:b/>
      <w:sz w:val="20"/>
    </w:rPr>
  </w:style>
  <w:style w:type="paragraph" w:styleId="Fotnot">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15-01-0000-rr-tag-agenda-29-september-2022.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mentor.ieee.org/802.18/dcn/22/18-22-0112-00-0000-weekly-teleconference-minutes-8-september-2022.docx" TargetMode="External"/><Relationship Id="rId8" Type="http://schemas.openxmlformats.org/officeDocument/2006/relationships/hyperlink" Target="https://mentor.ieee.org/802.18/dcn/22/18-22-0035-36-0000-status-of-ongoing-consultations-and-tag-documents-for-approval.docx" TargetMode="External"/><Relationship Id="rId9" Type="http://schemas.openxmlformats.org/officeDocument/2006/relationships/hyperlink" Target="https://mentor.ieee.org/802.18/dcn/22/18-22-0120-00-0000-contribution-for-nkcom-consultation.docx" TargetMode="External"/><Relationship Id="rId10" Type="http://schemas.openxmlformats.org/officeDocument/2006/relationships/hyperlink" Target="https://mentor.ieee.org/802.18/dcn/22/18-22-0120-01-0000-contribution-for-nkcom-consultation.docx" TargetMode="External"/><Relationship Id="rId11" Type="http://schemas.openxmlformats.org/officeDocument/2006/relationships/hyperlink" Target="https://mentor.ieee.org/802.18/dcn/22/18-22-0119-00-0000-proposed-response-to-india-trai-consultation-on-ai-and-bd.docx" TargetMode="External"/><Relationship Id="rId12" Type="http://schemas.openxmlformats.org/officeDocument/2006/relationships/hyperlink" Target="https://mentor.ieee.org/802.18/dcn/22/18-22-0119-01-0000-proposed-response-to-india-trai-consultation-on-ai-and-bd.docx" TargetMode="External"/><Relationship Id="rId13" Type="http://schemas.openxmlformats.org/officeDocument/2006/relationships/hyperlink" Target="https://ieee802.org/16/cal-temp.html" TargetMode="External"/><Relationship Id="rId14" Type="http://schemas.openxmlformats.org/officeDocument/2006/relationships/hyperlink" Target="https://calendar.google.com/calendar/embed?src=c2gedttabtbj4bps23j4847004@group.calendar.google.com&amp;ctz=America%2FNew_Yor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5169</TotalTime>
  <Application>LibreOffice/7.3.5.2$Linux_X86_64 LibreOffice_project/30$Build-2</Application>
  <AppVersion>15.0000</AppVersion>
  <Pages>4</Pages>
  <Words>1006</Words>
  <Characters>5501</Characters>
  <CharactersWithSpaces>6374</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2022-08-19T14:07:00Z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2022-10-03T10:08:44Z</dcterms:modified>
  <cp:revision>26</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