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099" w14:textId="77777777" w:rsidR="00797E72" w:rsidRDefault="00804484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1638"/>
        <w:gridCol w:w="2142"/>
        <w:gridCol w:w="1283"/>
        <w:gridCol w:w="2538"/>
      </w:tblGrid>
      <w:tr w:rsidR="00797E72" w14:paraId="3E87A512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74AD" w14:textId="77777777" w:rsidR="00797E72" w:rsidRDefault="00804484">
            <w:pPr>
              <w:pStyle w:val="T2"/>
              <w:widowControl w:val="0"/>
              <w:spacing w:after="0"/>
            </w:pPr>
            <w:r>
              <w:t>Radio Regulatory Technical Advisory Group</w:t>
            </w:r>
          </w:p>
          <w:p w14:paraId="4D95FDDE" w14:textId="51AD8C72" w:rsidR="00797E72" w:rsidRDefault="0091212F">
            <w:pPr>
              <w:pStyle w:val="T2"/>
              <w:widowControl w:val="0"/>
              <w:spacing w:after="0"/>
            </w:pPr>
            <w:r>
              <w:t>mmWave</w:t>
            </w:r>
            <w:r w:rsidR="00804484">
              <w:t xml:space="preserve"> (</w:t>
            </w:r>
            <w:r>
              <w:t>mmW</w:t>
            </w:r>
            <w:r w:rsidR="00804484">
              <w:t>) Ad-Hoc</w:t>
            </w:r>
          </w:p>
          <w:p w14:paraId="0E391281" w14:textId="7E4BFA94" w:rsidR="00797E72" w:rsidRDefault="00F65079">
            <w:pPr>
              <w:pStyle w:val="T2"/>
              <w:widowControl w:val="0"/>
              <w:spacing w:after="120"/>
            </w:pPr>
            <w:r>
              <w:t xml:space="preserve">31 </w:t>
            </w:r>
            <w:r w:rsidR="00804484">
              <w:t>August 2022</w:t>
            </w:r>
          </w:p>
        </w:tc>
      </w:tr>
      <w:tr w:rsidR="00797E72" w14:paraId="17FD16DA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4F1" w14:textId="6735426F" w:rsidR="00797E72" w:rsidRDefault="00804484">
            <w:pPr>
              <w:pStyle w:val="T2"/>
              <w:widowControl w:val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41B57">
              <w:rPr>
                <w:b w:val="0"/>
                <w:sz w:val="20"/>
              </w:rPr>
              <w:t>01 September</w:t>
            </w:r>
            <w:r>
              <w:rPr>
                <w:b w:val="0"/>
                <w:sz w:val="20"/>
              </w:rPr>
              <w:t xml:space="preserve"> 2022</w:t>
            </w:r>
          </w:p>
        </w:tc>
      </w:tr>
      <w:tr w:rsidR="00797E72" w14:paraId="5058FAD8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621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797E72" w14:paraId="1EA59B09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140D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F98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BDB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D1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6C1F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7E72" w14:paraId="77D82BAD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D78" w14:textId="0830F77F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Rich Kennedy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D15" w14:textId="314CD418" w:rsidR="00797E72" w:rsidRDefault="00F65079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Unlicensed Spectrum Advocates</w:t>
            </w:r>
            <w:r w:rsidR="00D553FC">
              <w:rPr>
                <w:b w:val="0"/>
                <w:sz w:val="20"/>
              </w:rPr>
              <w:t>. LLC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1C53" w14:textId="0F6BF926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Austin, TX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2FF" w14:textId="77777777" w:rsidR="00797E72" w:rsidRDefault="00797E72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81F" w14:textId="2E296C70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rkennedy1000@gmail.com</w:t>
            </w:r>
          </w:p>
        </w:tc>
      </w:tr>
      <w:tr w:rsidR="00797E72" w14:paraId="4C462D77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173" w14:textId="77777777" w:rsidR="00797E72" w:rsidRDefault="00797E72">
            <w:pPr>
              <w:widowControl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E4F" w14:textId="77777777" w:rsidR="00797E72" w:rsidRDefault="00797E72">
            <w:pPr>
              <w:widowControl w:val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4E5" w14:textId="77777777" w:rsidR="00797E72" w:rsidRDefault="00797E72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7DF" w14:textId="77777777" w:rsidR="00797E72" w:rsidRDefault="00797E72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3C9" w14:textId="77777777" w:rsidR="00797E72" w:rsidRDefault="00797E72">
            <w:pPr>
              <w:widowControl w:val="0"/>
            </w:pPr>
          </w:p>
        </w:tc>
      </w:tr>
    </w:tbl>
    <w:p w14:paraId="3B4B17F4" w14:textId="77777777" w:rsidR="00797E72" w:rsidRDefault="00797E72">
      <w:pPr>
        <w:pStyle w:val="T1"/>
        <w:rPr>
          <w:b w:val="0"/>
          <w:bCs/>
          <w:sz w:val="24"/>
          <w:szCs w:val="24"/>
        </w:rPr>
      </w:pPr>
    </w:p>
    <w:p w14:paraId="4AE2D0CB" w14:textId="6FA20DE1" w:rsidR="00797E72" w:rsidRDefault="00EA36A8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5ACC737" wp14:editId="32D34F9D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190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25974" w14:textId="77777777" w:rsidR="00797E72" w:rsidRDefault="00804484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93E7601" w14:textId="3CC85E09" w:rsidR="00797E72" w:rsidRDefault="00804484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</w:t>
                            </w:r>
                            <w:r w:rsidR="0091212F">
                              <w:rPr>
                                <w:color w:val="000000"/>
                              </w:rPr>
                              <w:t>mmWave</w:t>
                            </w:r>
                            <w:r>
                              <w:rPr>
                                <w:color w:val="000000"/>
                              </w:rPr>
                              <w:t xml:space="preserve"> Ad-Hoc for </w:t>
                            </w:r>
                            <w:r w:rsidR="00041B57">
                              <w:rPr>
                                <w:color w:val="000000"/>
                              </w:rPr>
                              <w:t>31</w:t>
                            </w:r>
                            <w:r>
                              <w:rPr>
                                <w:color w:val="000000"/>
                              </w:rPr>
                              <w:t xml:space="preserve"> August 2022 at </w:t>
                            </w:r>
                            <w:r w:rsidR="0091212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:00 </w:t>
                            </w:r>
                            <w:r w:rsidR="0091212F"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M ET.</w:t>
                            </w:r>
                          </w:p>
                          <w:p w14:paraId="7B6ECBC6" w14:textId="694CA910" w:rsidR="00797E72" w:rsidRDefault="00804484" w:rsidP="008A490B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C737" id="Rectangle 3" o:spid="_x0000_s1026" style="position:absolute;margin-left:13.05pt;margin-top:2.15pt;width:479.7pt;height:224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" o:allowincell="f" stroked="f" strokeweight="0">
                <v:textbox>
                  <w:txbxContent>
                    <w:p w14:paraId="13525974" w14:textId="77777777" w:rsidR="00797E72" w:rsidRDefault="00804484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93E7601" w14:textId="3CC85E09" w:rsidR="00797E72" w:rsidRDefault="00804484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</w:t>
                      </w:r>
                      <w:r w:rsidR="0091212F">
                        <w:rPr>
                          <w:color w:val="000000"/>
                        </w:rPr>
                        <w:t>mmWave</w:t>
                      </w:r>
                      <w:r>
                        <w:rPr>
                          <w:color w:val="000000"/>
                        </w:rPr>
                        <w:t xml:space="preserve"> Ad-Hoc for </w:t>
                      </w:r>
                      <w:r w:rsidR="00041B57">
                        <w:rPr>
                          <w:color w:val="000000"/>
                        </w:rPr>
                        <w:t>31</w:t>
                      </w:r>
                      <w:r>
                        <w:rPr>
                          <w:color w:val="000000"/>
                        </w:rPr>
                        <w:t xml:space="preserve"> August 2022 at </w:t>
                      </w:r>
                      <w:r w:rsidR="0091212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:00 </w:t>
                      </w:r>
                      <w:r w:rsidR="0091212F"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</w:rPr>
                        <w:t>M ET.</w:t>
                      </w:r>
                    </w:p>
                    <w:p w14:paraId="7B6ECBC6" w14:textId="694CA910" w:rsidR="00797E72" w:rsidRDefault="00804484" w:rsidP="008A490B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04484">
        <w:br w:type="page"/>
      </w:r>
    </w:p>
    <w:p w14:paraId="7A70DDD3" w14:textId="503538A1" w:rsidR="00797E72" w:rsidRDefault="00804484">
      <w:pPr>
        <w:pStyle w:val="T1"/>
        <w:spacing w:after="120"/>
      </w:pPr>
      <w:r>
        <w:rPr>
          <w:b w:val="0"/>
          <w:bCs/>
          <w:sz w:val="24"/>
          <w:szCs w:val="24"/>
        </w:rPr>
        <w:lastRenderedPageBreak/>
        <w:t xml:space="preserve">Chair:  </w:t>
      </w:r>
      <w:r w:rsidR="0091212F">
        <w:rPr>
          <w:b w:val="0"/>
          <w:bCs/>
          <w:sz w:val="24"/>
          <w:szCs w:val="24"/>
        </w:rPr>
        <w:t>Rich Kennedy (</w:t>
      </w:r>
      <w:r w:rsidR="00041B57">
        <w:rPr>
          <w:b w:val="0"/>
          <w:bCs/>
          <w:sz w:val="24"/>
          <w:szCs w:val="24"/>
        </w:rPr>
        <w:t>Unlice</w:t>
      </w:r>
      <w:r w:rsidR="00DC14B8">
        <w:rPr>
          <w:b w:val="0"/>
          <w:bCs/>
          <w:sz w:val="24"/>
          <w:szCs w:val="24"/>
        </w:rPr>
        <w:t>nsed Spectrum Advocates</w:t>
      </w:r>
      <w:r w:rsidR="00016E9D">
        <w:rPr>
          <w:b w:val="0"/>
          <w:bCs/>
          <w:sz w:val="24"/>
          <w:szCs w:val="24"/>
        </w:rPr>
        <w:t>, LLC</w:t>
      </w:r>
      <w:r w:rsidR="0091212F">
        <w:rPr>
          <w:b w:val="0"/>
          <w:bCs/>
          <w:sz w:val="24"/>
          <w:szCs w:val="24"/>
        </w:rPr>
        <w:t>)</w:t>
      </w:r>
    </w:p>
    <w:p w14:paraId="56FADEF0" w14:textId="59A2D025" w:rsidR="00797E72" w:rsidRDefault="00804484">
      <w:pPr>
        <w:pStyle w:val="T1"/>
        <w:spacing w:after="120"/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1212F">
        <w:rPr>
          <w:b w:val="0"/>
          <w:bCs/>
          <w:sz w:val="24"/>
          <w:szCs w:val="24"/>
        </w:rPr>
        <w:t xml:space="preserve">Rich Kennedy </w:t>
      </w:r>
      <w:r w:rsidR="00DC14B8">
        <w:rPr>
          <w:b w:val="0"/>
          <w:bCs/>
          <w:sz w:val="24"/>
          <w:szCs w:val="24"/>
        </w:rPr>
        <w:t>(Unlicensed Spectrum Advocates</w:t>
      </w:r>
      <w:r w:rsidR="00016E9D">
        <w:rPr>
          <w:b w:val="0"/>
          <w:bCs/>
          <w:sz w:val="24"/>
          <w:szCs w:val="24"/>
        </w:rPr>
        <w:t>, LLC</w:t>
      </w:r>
      <w:r w:rsidR="00DC14B8">
        <w:rPr>
          <w:b w:val="0"/>
          <w:bCs/>
          <w:sz w:val="24"/>
          <w:szCs w:val="24"/>
        </w:rPr>
        <w:t>)</w:t>
      </w:r>
      <w:r>
        <w:rPr>
          <w:rStyle w:val="Internetlnk"/>
          <w:b w:val="0"/>
          <w:color w:val="000000"/>
          <w:sz w:val="24"/>
          <w:szCs w:val="24"/>
          <w:u w:val="none"/>
        </w:rPr>
        <w:br/>
        <w:t>Attendance: Stuart Kerry (OK-Brit, Self)</w:t>
      </w:r>
    </w:p>
    <w:p w14:paraId="71477D9E" w14:textId="77777777" w:rsidR="00797E72" w:rsidRDefault="00804484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5EAB0DD5" w14:textId="77777777" w:rsidR="00797E72" w:rsidRDefault="00804484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633E92E5" w14:textId="77777777" w:rsidR="00797E72" w:rsidRDefault="00797E72">
      <w:pPr>
        <w:pStyle w:val="T1"/>
        <w:rPr>
          <w:b w:val="0"/>
          <w:sz w:val="24"/>
          <w:szCs w:val="24"/>
        </w:rPr>
      </w:pPr>
    </w:p>
    <w:p w14:paraId="72965852" w14:textId="20311874" w:rsidR="00797E72" w:rsidRDefault="00804484">
      <w:r>
        <w:rPr>
          <w:sz w:val="24"/>
          <w:szCs w:val="24"/>
        </w:rPr>
        <w:t xml:space="preserve">These are the minutes of the IEEE 802 RR-TAG </w:t>
      </w:r>
      <w:r w:rsidR="0091212F">
        <w:rPr>
          <w:sz w:val="24"/>
          <w:szCs w:val="24"/>
        </w:rPr>
        <w:t>mmWave</w:t>
      </w:r>
      <w:r>
        <w:rPr>
          <w:sz w:val="24"/>
          <w:szCs w:val="24"/>
        </w:rPr>
        <w:t xml:space="preserve"> Ad-Hoc teleconference on </w:t>
      </w:r>
      <w:r w:rsidR="00DC28B6">
        <w:rPr>
          <w:sz w:val="24"/>
          <w:szCs w:val="24"/>
        </w:rPr>
        <w:t>Wednes</w:t>
      </w:r>
      <w:r>
        <w:rPr>
          <w:sz w:val="24"/>
          <w:szCs w:val="24"/>
        </w:rPr>
        <w:t xml:space="preserve">day, </w:t>
      </w:r>
      <w:r w:rsidR="00DC14B8">
        <w:rPr>
          <w:sz w:val="24"/>
          <w:szCs w:val="24"/>
        </w:rPr>
        <w:t>31</w:t>
      </w:r>
      <w:r>
        <w:rPr>
          <w:sz w:val="24"/>
          <w:szCs w:val="24"/>
        </w:rPr>
        <w:t xml:space="preserve"> August 2022 at </w:t>
      </w:r>
      <w:r w:rsidR="00DC28B6">
        <w:rPr>
          <w:sz w:val="24"/>
          <w:szCs w:val="24"/>
        </w:rPr>
        <w:t>3</w:t>
      </w:r>
      <w:r>
        <w:rPr>
          <w:sz w:val="24"/>
          <w:szCs w:val="24"/>
        </w:rPr>
        <w:t xml:space="preserve">:00 </w:t>
      </w:r>
      <w:r w:rsidR="00DC28B6">
        <w:rPr>
          <w:sz w:val="24"/>
          <w:szCs w:val="24"/>
        </w:rPr>
        <w:t>P</w:t>
      </w:r>
      <w:r>
        <w:rPr>
          <w:sz w:val="24"/>
          <w:szCs w:val="24"/>
        </w:rPr>
        <w:t>M ET.</w:t>
      </w:r>
      <w:r>
        <w:rPr>
          <w:sz w:val="24"/>
          <w:szCs w:val="24"/>
        </w:rPr>
        <w:br/>
      </w:r>
    </w:p>
    <w:p w14:paraId="0CC728AB" w14:textId="5A00D1BB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calls the meeting to order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="00DC14B8">
        <w:rPr>
          <w:sz w:val="24"/>
          <w:szCs w:val="24"/>
        </w:rPr>
        <w:t>3</w:t>
      </w:r>
      <w:r>
        <w:rPr>
          <w:sz w:val="24"/>
          <w:szCs w:val="24"/>
        </w:rPr>
        <w:t xml:space="preserve"> ET.</w:t>
      </w:r>
    </w:p>
    <w:p w14:paraId="4F6FEABB" w14:textId="77777777" w:rsidR="00797E72" w:rsidRDefault="00797E72">
      <w:pPr>
        <w:ind w:left="360"/>
        <w:contextualSpacing/>
        <w:rPr>
          <w:sz w:val="24"/>
          <w:szCs w:val="24"/>
        </w:rPr>
      </w:pPr>
    </w:p>
    <w:p w14:paraId="138CF422" w14:textId="17C64588" w:rsidR="00797E72" w:rsidRDefault="00804484">
      <w:pPr>
        <w:contextualSpacing/>
      </w:pPr>
      <w:r>
        <w:rPr>
          <w:sz w:val="24"/>
          <w:szCs w:val="24"/>
        </w:rPr>
        <w:t xml:space="preserve">Agenda slide deck </w:t>
      </w:r>
      <w:hyperlink r:id="rId9" w:history="1">
        <w:r w:rsidRPr="00F53264">
          <w:rPr>
            <w:rStyle w:val="Hyperlink"/>
            <w:sz w:val="24"/>
            <w:szCs w:val="24"/>
          </w:rPr>
          <w:t>18/22-0</w:t>
        </w:r>
        <w:r w:rsidR="00DC28B6" w:rsidRPr="00F53264">
          <w:rPr>
            <w:rStyle w:val="Hyperlink"/>
            <w:sz w:val="24"/>
            <w:szCs w:val="24"/>
          </w:rPr>
          <w:t>10</w:t>
        </w:r>
        <w:r w:rsidR="00954871" w:rsidRPr="00F53264">
          <w:rPr>
            <w:rStyle w:val="Hyperlink"/>
            <w:sz w:val="24"/>
            <w:szCs w:val="24"/>
          </w:rPr>
          <w:t>6</w:t>
        </w:r>
        <w:r w:rsidRPr="00F53264">
          <w:rPr>
            <w:rStyle w:val="Hyperlink"/>
            <w:sz w:val="24"/>
            <w:szCs w:val="24"/>
          </w:rPr>
          <w:t>r</w:t>
        </w:r>
        <w:r w:rsidR="00F53264" w:rsidRPr="00F53264">
          <w:rPr>
            <w:rStyle w:val="Hyperlink"/>
            <w:sz w:val="24"/>
            <w:szCs w:val="24"/>
          </w:rPr>
          <w:t>1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17E7AEB" w14:textId="77777777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administrative items</w:t>
      </w:r>
    </w:p>
    <w:p w14:paraId="0C3E568D" w14:textId="77777777" w:rsidR="00797E72" w:rsidRDefault="00804484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hyperlink r:id="rId10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4E8B1625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48DD68C0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policies and procedures [</w:t>
      </w:r>
      <w:hyperlink r:id="rId12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1086962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The IEEE SA Individual method participant behavior slide set was presented</w:t>
      </w:r>
    </w:p>
    <w:p w14:paraId="6ABFDA6C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 w14:paraId="5D2B4AF5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>Online meeting procedures reminder</w:t>
      </w:r>
      <w:r>
        <w:rPr>
          <w:bCs/>
          <w:sz w:val="24"/>
          <w:szCs w:val="24"/>
        </w:rPr>
        <w:br/>
        <w:t xml:space="preserve"> </w:t>
      </w:r>
    </w:p>
    <w:p w14:paraId="60E77E28" w14:textId="77777777" w:rsidR="00797E72" w:rsidRDefault="00804484">
      <w:pPr>
        <w:contextualSpacing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 </w:t>
      </w:r>
    </w:p>
    <w:p w14:paraId="2BDFA69D" w14:textId="77777777" w:rsidR="00797E72" w:rsidRDefault="00797E72">
      <w:pPr>
        <w:contextualSpacing/>
        <w:rPr>
          <w:bCs/>
          <w:sz w:val="24"/>
          <w:szCs w:val="24"/>
        </w:rPr>
      </w:pPr>
    </w:p>
    <w:p w14:paraId="4BC7C22F" w14:textId="77777777" w:rsidR="00631981" w:rsidRPr="00631981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the agenda (slide #</w:t>
      </w:r>
      <w:r w:rsidR="00DC28B6">
        <w:rPr>
          <w:sz w:val="24"/>
          <w:szCs w:val="24"/>
        </w:rPr>
        <w:t>10</w:t>
      </w:r>
      <w:r>
        <w:rPr>
          <w:sz w:val="24"/>
          <w:szCs w:val="24"/>
        </w:rPr>
        <w:t>). No discussion on agenda. Agenda is approved by unanimous consent.</w:t>
      </w:r>
    </w:p>
    <w:p w14:paraId="027FC2D2" w14:textId="77777777" w:rsidR="00DD6073" w:rsidRPr="00DD6073" w:rsidRDefault="00637D72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discussed the minutes from the 24 August 2022 </w:t>
      </w:r>
      <w:r w:rsidR="00DD6073">
        <w:rPr>
          <w:sz w:val="24"/>
          <w:szCs w:val="24"/>
        </w:rPr>
        <w:t>mmWave Ad Hoc meeting</w:t>
      </w:r>
    </w:p>
    <w:p w14:paraId="11234B2A" w14:textId="69F86A90" w:rsidR="00DD6073" w:rsidRPr="00DD6073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>Chair asked if there were any comments on the minutes</w:t>
      </w:r>
      <w:r w:rsidR="001C53FB">
        <w:rPr>
          <w:sz w:val="24"/>
          <w:szCs w:val="24"/>
        </w:rPr>
        <w:t>.</w:t>
      </w:r>
      <w:r>
        <w:rPr>
          <w:sz w:val="24"/>
          <w:szCs w:val="24"/>
        </w:rPr>
        <w:t xml:space="preserve"> None heard.</w:t>
      </w:r>
    </w:p>
    <w:p w14:paraId="3E07A5F5" w14:textId="43F40F07" w:rsidR="00797E72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 xml:space="preserve">Chair asked if there was any objection to approving the </w:t>
      </w:r>
      <w:r w:rsidR="001C53FB">
        <w:rPr>
          <w:sz w:val="24"/>
          <w:szCs w:val="24"/>
        </w:rPr>
        <w:t>minutes by unanimous consent. None heard</w:t>
      </w:r>
      <w:r w:rsidR="00056F20">
        <w:rPr>
          <w:sz w:val="24"/>
          <w:szCs w:val="24"/>
        </w:rPr>
        <w:t>, the minutes are approved.</w:t>
      </w:r>
      <w:r w:rsidR="00804484">
        <w:rPr>
          <w:sz w:val="24"/>
          <w:szCs w:val="24"/>
        </w:rPr>
        <w:br/>
      </w:r>
    </w:p>
    <w:p w14:paraId="46768870" w14:textId="75A07F70" w:rsidR="00797E72" w:rsidRPr="00C92C13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Main discussion</w:t>
      </w:r>
    </w:p>
    <w:p w14:paraId="2945D0B1" w14:textId="022B974A" w:rsidR="00C92C13" w:rsidRPr="00DC28B6" w:rsidRDefault="00C92C13" w:rsidP="00C92C13">
      <w:pPr>
        <w:numPr>
          <w:ilvl w:val="1"/>
          <w:numId w:val="1"/>
        </w:numPr>
        <w:contextualSpacing/>
      </w:pPr>
      <w:r>
        <w:rPr>
          <w:sz w:val="24"/>
          <w:szCs w:val="24"/>
        </w:rPr>
        <w:t xml:space="preserve">Chair discussed </w:t>
      </w:r>
      <w:r w:rsidR="000E68CA">
        <w:rPr>
          <w:sz w:val="24"/>
          <w:szCs w:val="24"/>
        </w:rPr>
        <w:t xml:space="preserve">reviewed the results from the first meeting, held one week </w:t>
      </w:r>
      <w:r w:rsidR="00A05EB6">
        <w:rPr>
          <w:sz w:val="24"/>
          <w:szCs w:val="24"/>
        </w:rPr>
        <w:t>prior</w:t>
      </w:r>
      <w:r>
        <w:rPr>
          <w:sz w:val="24"/>
          <w:szCs w:val="24"/>
        </w:rPr>
        <w:t>.</w:t>
      </w:r>
    </w:p>
    <w:p w14:paraId="18B28651" w14:textId="77777777" w:rsidR="00C239EE" w:rsidRPr="00C239EE" w:rsidRDefault="00C239EE" w:rsidP="00C239EE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239EE">
        <w:rPr>
          <w:sz w:val="24"/>
          <w:szCs w:val="24"/>
        </w:rPr>
        <w:t>Introduced the plan, its purpose, the work involved and the outcomes</w:t>
      </w:r>
    </w:p>
    <w:p w14:paraId="13D77F6F" w14:textId="77777777" w:rsidR="00C239EE" w:rsidRPr="00C239EE" w:rsidRDefault="00C239EE" w:rsidP="00C239EE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239EE">
        <w:rPr>
          <w:sz w:val="24"/>
          <w:szCs w:val="24"/>
        </w:rPr>
        <w:t>Separated the efforts in the two band to get started, with volunteers for the two major components:</w:t>
      </w:r>
    </w:p>
    <w:p w14:paraId="4D408D08" w14:textId="12C32105" w:rsidR="00C239EE" w:rsidRPr="00C239EE" w:rsidRDefault="00C239EE" w:rsidP="00C239EE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239EE">
        <w:rPr>
          <w:sz w:val="24"/>
          <w:szCs w:val="24"/>
        </w:rPr>
        <w:t>45 GHz: Rich Kennedy (Unlicensed Spectrum Advocates</w:t>
      </w:r>
      <w:r w:rsidR="000B0AA0">
        <w:rPr>
          <w:sz w:val="24"/>
          <w:szCs w:val="24"/>
        </w:rPr>
        <w:t>, LLC</w:t>
      </w:r>
      <w:r w:rsidRPr="00C239EE">
        <w:rPr>
          <w:sz w:val="24"/>
          <w:szCs w:val="24"/>
        </w:rPr>
        <w:t>)</w:t>
      </w:r>
    </w:p>
    <w:p w14:paraId="406F3F3A" w14:textId="77777777" w:rsidR="00C239EE" w:rsidRPr="00C239EE" w:rsidRDefault="00C239EE" w:rsidP="00C239EE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239EE">
        <w:rPr>
          <w:sz w:val="24"/>
          <w:szCs w:val="24"/>
        </w:rPr>
        <w:t xml:space="preserve">60 GHz: Hassan Yaghoobi (Intel) </w:t>
      </w:r>
    </w:p>
    <w:p w14:paraId="06D96D50" w14:textId="77777777" w:rsidR="00C239EE" w:rsidRPr="00C239EE" w:rsidRDefault="00C239EE" w:rsidP="00C239EE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239EE">
        <w:rPr>
          <w:sz w:val="24"/>
          <w:szCs w:val="24"/>
        </w:rPr>
        <w:t>Other: Ben Rolfe (Blind Creek Associates) – notified via email</w:t>
      </w:r>
    </w:p>
    <w:p w14:paraId="5E435659" w14:textId="77777777" w:rsidR="00C239EE" w:rsidRPr="00C239EE" w:rsidRDefault="00C239EE" w:rsidP="00C239EE">
      <w:pPr>
        <w:numPr>
          <w:ilvl w:val="4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239EE">
        <w:rPr>
          <w:sz w:val="24"/>
          <w:szCs w:val="24"/>
        </w:rPr>
        <w:t>Ben has a timeslot conflict</w:t>
      </w:r>
    </w:p>
    <w:p w14:paraId="58548EB0" w14:textId="77777777" w:rsidR="00C239EE" w:rsidRPr="00C239EE" w:rsidRDefault="00C239EE" w:rsidP="00A05EB6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239EE">
        <w:rPr>
          <w:sz w:val="24"/>
          <w:szCs w:val="24"/>
        </w:rPr>
        <w:t>Additional volunteers pending approval by employers</w:t>
      </w:r>
    </w:p>
    <w:p w14:paraId="3EF2E787" w14:textId="77777777" w:rsidR="00C239EE" w:rsidRPr="00C239EE" w:rsidRDefault="00C239EE" w:rsidP="00C239EE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239EE">
        <w:rPr>
          <w:sz w:val="24"/>
          <w:szCs w:val="24"/>
        </w:rPr>
        <w:t>Discussed presenting information about this group to the UHR SG</w:t>
      </w:r>
    </w:p>
    <w:p w14:paraId="07A90DF9" w14:textId="77777777" w:rsidR="00C239EE" w:rsidRPr="00C239EE" w:rsidRDefault="00C239EE" w:rsidP="00A05EB6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239EE">
        <w:rPr>
          <w:sz w:val="24"/>
          <w:szCs w:val="24"/>
        </w:rPr>
        <w:t xml:space="preserve">In Waikoloa or Bangkok </w:t>
      </w:r>
    </w:p>
    <w:p w14:paraId="1F984299" w14:textId="5778985B" w:rsidR="007E7198" w:rsidRDefault="007E7198" w:rsidP="007E719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 There were none.</w:t>
      </w:r>
    </w:p>
    <w:p w14:paraId="0A0CE8BF" w14:textId="77777777" w:rsidR="00C74897" w:rsidRDefault="00C74897" w:rsidP="00C74897">
      <w:pPr>
        <w:ind w:left="720"/>
        <w:contextualSpacing/>
        <w:rPr>
          <w:sz w:val="24"/>
          <w:szCs w:val="24"/>
        </w:rPr>
      </w:pPr>
    </w:p>
    <w:p w14:paraId="35F7BE3D" w14:textId="704BED9B" w:rsidR="00C92C13" w:rsidRDefault="00BD6872" w:rsidP="0008684A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discussed </w:t>
      </w:r>
      <w:r w:rsidR="00A06056">
        <w:rPr>
          <w:sz w:val="24"/>
          <w:szCs w:val="24"/>
        </w:rPr>
        <w:t xml:space="preserve">proposed input to the UHR SG </w:t>
      </w:r>
      <w:r w:rsidR="00AB098F">
        <w:rPr>
          <w:sz w:val="24"/>
          <w:szCs w:val="24"/>
        </w:rPr>
        <w:t xml:space="preserve">and displayed </w:t>
      </w:r>
      <w:r w:rsidR="004F7FD4">
        <w:rPr>
          <w:sz w:val="24"/>
          <w:szCs w:val="24"/>
        </w:rPr>
        <w:t>document 11-22/1398r0</w:t>
      </w:r>
    </w:p>
    <w:p w14:paraId="1114851A" w14:textId="77777777" w:rsidR="00AB098F" w:rsidRPr="00AB098F" w:rsidRDefault="00AB098F" w:rsidP="00AB098F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AB098F">
        <w:rPr>
          <w:sz w:val="24"/>
          <w:szCs w:val="24"/>
        </w:rPr>
        <w:t xml:space="preserve">Preliminary document in </w:t>
      </w:r>
      <w:hyperlink r:id="rId13" w:history="1">
        <w:r w:rsidRPr="00AB098F">
          <w:rPr>
            <w:rStyle w:val="Hyperlink"/>
            <w:sz w:val="24"/>
            <w:szCs w:val="24"/>
          </w:rPr>
          <w:t>11-22/1398r0</w:t>
        </w:r>
      </w:hyperlink>
    </w:p>
    <w:p w14:paraId="5B42E3A0" w14:textId="77777777" w:rsidR="00AB098F" w:rsidRPr="00AB098F" w:rsidRDefault="00AB098F" w:rsidP="00AB098F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AB098F">
        <w:rPr>
          <w:sz w:val="24"/>
          <w:szCs w:val="24"/>
        </w:rPr>
        <w:t>Once this group approves it, will request timeslot in September</w:t>
      </w:r>
    </w:p>
    <w:p w14:paraId="41458868" w14:textId="289336A6" w:rsidR="00BD6872" w:rsidRPr="004F7FD4" w:rsidRDefault="00AB098F" w:rsidP="004F7FD4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AB098F">
        <w:rPr>
          <w:sz w:val="24"/>
          <w:szCs w:val="24"/>
        </w:rPr>
        <w:lastRenderedPageBreak/>
        <w:t>Comments?</w:t>
      </w:r>
    </w:p>
    <w:p w14:paraId="150637B5" w14:textId="074792A8" w:rsidR="00C74897" w:rsidRDefault="00C74897" w:rsidP="00C74897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</w:t>
      </w:r>
    </w:p>
    <w:p w14:paraId="1606CD68" w14:textId="7E215FA1" w:rsidR="004F7FD4" w:rsidRDefault="008D41D9" w:rsidP="004F7FD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Joe asked why only China, the EU and US </w:t>
      </w:r>
      <w:r w:rsidR="00F56FB0">
        <w:rPr>
          <w:sz w:val="24"/>
          <w:szCs w:val="24"/>
        </w:rPr>
        <w:t xml:space="preserve">are mentioned on slide </w:t>
      </w:r>
      <w:r w:rsidR="00C30AB0">
        <w:rPr>
          <w:sz w:val="24"/>
          <w:szCs w:val="24"/>
        </w:rPr>
        <w:t>3.</w:t>
      </w:r>
    </w:p>
    <w:p w14:paraId="19465F6E" w14:textId="43F0A483" w:rsidR="00C30AB0" w:rsidRDefault="00C30AB0" w:rsidP="004F7FD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replied that they represent the </w:t>
      </w:r>
      <w:r w:rsidR="0070746E">
        <w:rPr>
          <w:sz w:val="24"/>
          <w:szCs w:val="24"/>
        </w:rPr>
        <w:t>primary issues as China has very little opportunity for expansion in mmWave bands</w:t>
      </w:r>
      <w:r w:rsidR="008C61F3">
        <w:rPr>
          <w:sz w:val="24"/>
          <w:szCs w:val="24"/>
        </w:rPr>
        <w:t>, and that the EU and US are typically leaders in regulatory changes of this type.</w:t>
      </w:r>
      <w:r w:rsidR="00A46708">
        <w:rPr>
          <w:sz w:val="24"/>
          <w:szCs w:val="24"/>
        </w:rPr>
        <w:t xml:space="preserve"> </w:t>
      </w:r>
    </w:p>
    <w:p w14:paraId="045EEA36" w14:textId="05DB3984" w:rsidR="00C10F70" w:rsidRDefault="00C10F70" w:rsidP="004F7FD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Hassan asked </w:t>
      </w:r>
      <w:r w:rsidR="00C84C6B">
        <w:rPr>
          <w:sz w:val="24"/>
          <w:szCs w:val="24"/>
        </w:rPr>
        <w:t>that the first two bullets be clarified – additional text was added</w:t>
      </w:r>
      <w:r w:rsidR="0077306A">
        <w:rPr>
          <w:sz w:val="24"/>
          <w:szCs w:val="24"/>
        </w:rPr>
        <w:t>.</w:t>
      </w:r>
    </w:p>
    <w:p w14:paraId="403B8AD3" w14:textId="6FD7C5F4" w:rsidR="0077306A" w:rsidRDefault="0077306A" w:rsidP="004F7FD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said he would add an additional bullet to </w:t>
      </w:r>
      <w:r w:rsidR="005C1ECE">
        <w:rPr>
          <w:sz w:val="24"/>
          <w:szCs w:val="24"/>
        </w:rPr>
        <w:t>clarify these items</w:t>
      </w:r>
      <w:r>
        <w:rPr>
          <w:sz w:val="24"/>
          <w:szCs w:val="24"/>
        </w:rPr>
        <w:t>.</w:t>
      </w:r>
    </w:p>
    <w:p w14:paraId="1359C00E" w14:textId="2C99A29A" w:rsidR="006D5D96" w:rsidRDefault="001C778E" w:rsidP="004F7FD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continued review of the document</w:t>
      </w:r>
      <w:r w:rsidR="008F67F2">
        <w:rPr>
          <w:sz w:val="24"/>
          <w:szCs w:val="24"/>
        </w:rPr>
        <w:t>.</w:t>
      </w:r>
    </w:p>
    <w:p w14:paraId="50D9F6ED" w14:textId="3FDEF385" w:rsidR="004E02A5" w:rsidRDefault="004E02A5" w:rsidP="004F7FD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stated he would make additional changes based on the discussion and send a revised version for the group to approve next week</w:t>
      </w:r>
      <w:r w:rsidR="00A05B27">
        <w:rPr>
          <w:sz w:val="24"/>
          <w:szCs w:val="24"/>
        </w:rPr>
        <w:t>.</w:t>
      </w:r>
    </w:p>
    <w:p w14:paraId="6044A185" w14:textId="23436A53" w:rsidR="00A05B27" w:rsidRDefault="00A05B27" w:rsidP="004F7FD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Joe questioned whether this ad hoc group could “approve” </w:t>
      </w:r>
      <w:r w:rsidR="00E715D8">
        <w:rPr>
          <w:sz w:val="24"/>
          <w:szCs w:val="24"/>
        </w:rPr>
        <w:t>a document or if it is the job of the full TAG to approve it.</w:t>
      </w:r>
    </w:p>
    <w:p w14:paraId="3A6F3A3D" w14:textId="2E4CBCA7" w:rsidR="00E715D8" w:rsidRDefault="00E715D8" w:rsidP="004F7FD4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</w:t>
      </w:r>
      <w:r w:rsidR="00D2586C">
        <w:rPr>
          <w:sz w:val="24"/>
          <w:szCs w:val="24"/>
        </w:rPr>
        <w:t>air clarified that the ad hoc group would develop a consensus and the full TAG would do the approval.</w:t>
      </w:r>
    </w:p>
    <w:p w14:paraId="45D1B888" w14:textId="77777777" w:rsidR="003D7CC9" w:rsidRDefault="003D7CC9" w:rsidP="003D7CC9">
      <w:pPr>
        <w:ind w:left="1080"/>
        <w:contextualSpacing/>
        <w:rPr>
          <w:sz w:val="24"/>
          <w:szCs w:val="24"/>
        </w:rPr>
      </w:pPr>
    </w:p>
    <w:p w14:paraId="2914FD81" w14:textId="7BEA3D8D" w:rsidR="00BD77C1" w:rsidRDefault="00BD77C1" w:rsidP="00BD77C1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briefly discussed slide 13</w:t>
      </w:r>
      <w:r w:rsidR="003D7CC9">
        <w:rPr>
          <w:sz w:val="24"/>
          <w:szCs w:val="24"/>
        </w:rPr>
        <w:t>.</w:t>
      </w:r>
    </w:p>
    <w:p w14:paraId="4CCA5DEC" w14:textId="77777777" w:rsidR="003D7CC9" w:rsidRPr="003D7CC9" w:rsidRDefault="003D7CC9" w:rsidP="003D7CC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3D7CC9">
        <w:rPr>
          <w:sz w:val="24"/>
          <w:szCs w:val="24"/>
        </w:rPr>
        <w:t>The US FCC rules are typically followed all or in part by many other regulatory domains, especially in the Americas</w:t>
      </w:r>
    </w:p>
    <w:p w14:paraId="0A820EE3" w14:textId="77777777" w:rsidR="003D7CC9" w:rsidRDefault="003D7CC9" w:rsidP="003D7CC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3D7CC9">
        <w:rPr>
          <w:sz w:val="24"/>
          <w:szCs w:val="24"/>
        </w:rPr>
        <w:t>ETSI rules are typically followed all or in part by much of EMEA and Australia/New Zealand</w:t>
      </w:r>
    </w:p>
    <w:p w14:paraId="137ECAE4" w14:textId="77777777" w:rsidR="003D7CC9" w:rsidRPr="003D7CC9" w:rsidRDefault="003D7CC9" w:rsidP="00143B1D">
      <w:pPr>
        <w:ind w:left="1080"/>
        <w:contextualSpacing/>
        <w:rPr>
          <w:sz w:val="24"/>
          <w:szCs w:val="24"/>
        </w:rPr>
      </w:pPr>
    </w:p>
    <w:p w14:paraId="5499FBFA" w14:textId="5B924229" w:rsidR="003D7CC9" w:rsidRDefault="00E27352" w:rsidP="003D7CC9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displayed slides 14 </w:t>
      </w:r>
      <w:r w:rsidR="00CF5A8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5A8D">
        <w:rPr>
          <w:sz w:val="24"/>
          <w:szCs w:val="24"/>
        </w:rPr>
        <w:t>20, the detailed “First Look” at the ITU-R Radio Regulations</w:t>
      </w:r>
      <w:r w:rsidR="00D06C0B">
        <w:rPr>
          <w:sz w:val="24"/>
          <w:szCs w:val="24"/>
        </w:rPr>
        <w:t>, the FCC regulations and the ECC regulations for the 45 GHz band.</w:t>
      </w:r>
    </w:p>
    <w:p w14:paraId="60A0DDFC" w14:textId="66410CEF" w:rsidR="00D06C0B" w:rsidRDefault="00143B1D" w:rsidP="00143B1D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stated that next steps include doing the same </w:t>
      </w:r>
      <w:r w:rsidR="00D9635F">
        <w:rPr>
          <w:sz w:val="24"/>
          <w:szCs w:val="24"/>
        </w:rPr>
        <w:t>for the 60 GHz band.</w:t>
      </w:r>
    </w:p>
    <w:p w14:paraId="454C0449" w14:textId="77777777" w:rsidR="00B72494" w:rsidRDefault="00B72494" w:rsidP="00B72494">
      <w:pPr>
        <w:ind w:left="1080"/>
        <w:contextualSpacing/>
        <w:rPr>
          <w:sz w:val="24"/>
          <w:szCs w:val="24"/>
        </w:rPr>
      </w:pPr>
    </w:p>
    <w:p w14:paraId="7B4183D2" w14:textId="7282D5BB" w:rsidR="00D9635F" w:rsidRDefault="006F66E8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displayed slide 22 and asked for </w:t>
      </w:r>
      <w:r w:rsidR="00C21BB8">
        <w:rPr>
          <w:sz w:val="24"/>
          <w:szCs w:val="24"/>
        </w:rPr>
        <w:t>Recommendations from the group</w:t>
      </w:r>
      <w:r w:rsidR="00B72494">
        <w:rPr>
          <w:sz w:val="24"/>
          <w:szCs w:val="24"/>
        </w:rPr>
        <w:t>.</w:t>
      </w:r>
      <w:r w:rsidR="005C266C">
        <w:rPr>
          <w:sz w:val="24"/>
          <w:szCs w:val="24"/>
        </w:rPr>
        <w:t xml:space="preserve"> Suggestions were added to the slide.</w:t>
      </w:r>
    </w:p>
    <w:p w14:paraId="137CDAA6" w14:textId="77777777" w:rsidR="00B72494" w:rsidRPr="00B72494" w:rsidRDefault="00B72494" w:rsidP="00B72494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72494">
        <w:rPr>
          <w:sz w:val="24"/>
          <w:szCs w:val="24"/>
        </w:rPr>
        <w:t>Process</w:t>
      </w:r>
    </w:p>
    <w:p w14:paraId="37DCD96A" w14:textId="77777777" w:rsidR="00B72494" w:rsidRPr="00B72494" w:rsidRDefault="00B72494" w:rsidP="00B72494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72494">
        <w:rPr>
          <w:sz w:val="24"/>
          <w:szCs w:val="24"/>
        </w:rPr>
        <w:t>Two documents: 45 GHz and 60 GHz</w:t>
      </w:r>
    </w:p>
    <w:p w14:paraId="2E8D7972" w14:textId="77777777" w:rsidR="00B72494" w:rsidRPr="00B72494" w:rsidRDefault="00B72494" w:rsidP="00B72494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72494">
        <w:rPr>
          <w:sz w:val="24"/>
          <w:szCs w:val="24"/>
        </w:rPr>
        <w:t>Collecting information</w:t>
      </w:r>
    </w:p>
    <w:p w14:paraId="0478DE43" w14:textId="77777777" w:rsidR="00B72494" w:rsidRPr="00B72494" w:rsidRDefault="00B72494" w:rsidP="00B72494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72494">
        <w:rPr>
          <w:sz w:val="24"/>
          <w:szCs w:val="24"/>
        </w:rPr>
        <w:t>Determination of complexity for global acceptance</w:t>
      </w:r>
    </w:p>
    <w:p w14:paraId="2BF36DA2" w14:textId="77777777" w:rsidR="00B72494" w:rsidRPr="00B72494" w:rsidRDefault="00B72494" w:rsidP="00B72494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72494">
        <w:rPr>
          <w:sz w:val="24"/>
          <w:szCs w:val="24"/>
        </w:rPr>
        <w:t>Document to be the final outcomes of the studies</w:t>
      </w:r>
    </w:p>
    <w:p w14:paraId="34C1A9A8" w14:textId="77777777" w:rsidR="00B72494" w:rsidRPr="00B72494" w:rsidRDefault="00B72494" w:rsidP="00B72494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72494">
        <w:rPr>
          <w:sz w:val="24"/>
          <w:szCs w:val="24"/>
        </w:rPr>
        <w:t>Results of studies</w:t>
      </w:r>
    </w:p>
    <w:p w14:paraId="54BF47FE" w14:textId="78CD477C" w:rsidR="00B72494" w:rsidRDefault="00B72494" w:rsidP="004A465C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72494">
        <w:rPr>
          <w:sz w:val="24"/>
          <w:szCs w:val="24"/>
        </w:rPr>
        <w:t>Recommendations for each band</w:t>
      </w:r>
    </w:p>
    <w:p w14:paraId="29E29237" w14:textId="77777777" w:rsidR="00833683" w:rsidRDefault="00833683" w:rsidP="00833683">
      <w:pPr>
        <w:ind w:left="1440"/>
        <w:contextualSpacing/>
        <w:rPr>
          <w:sz w:val="24"/>
          <w:szCs w:val="24"/>
        </w:rPr>
      </w:pPr>
    </w:p>
    <w:p w14:paraId="06CF1735" w14:textId="01D97F3D" w:rsidR="00B72494" w:rsidRDefault="006C7F9F" w:rsidP="004A465C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additional volunteers.</w:t>
      </w:r>
    </w:p>
    <w:p w14:paraId="75B465D6" w14:textId="0E65F430" w:rsidR="00B72494" w:rsidRPr="00B72494" w:rsidRDefault="006C7F9F" w:rsidP="006C7F9F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Edward volunteered to </w:t>
      </w:r>
      <w:r w:rsidR="00833683">
        <w:rPr>
          <w:sz w:val="24"/>
          <w:szCs w:val="24"/>
        </w:rPr>
        <w:t>supply (and translate or have translated) the China regulations.</w:t>
      </w:r>
    </w:p>
    <w:p w14:paraId="198B6DF6" w14:textId="77777777" w:rsidR="00BD6872" w:rsidRPr="00BD6872" w:rsidRDefault="00BD6872" w:rsidP="00C74897">
      <w:pPr>
        <w:ind w:left="720"/>
        <w:contextualSpacing/>
        <w:rPr>
          <w:sz w:val="24"/>
          <w:szCs w:val="24"/>
        </w:rPr>
      </w:pPr>
    </w:p>
    <w:p w14:paraId="133216AA" w14:textId="54A22F6F" w:rsidR="00797E72" w:rsidRDefault="00EA36A8" w:rsidP="00EA36A8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was any other business. </w:t>
      </w:r>
      <w:r w:rsidR="00804484" w:rsidRPr="00EA36A8">
        <w:rPr>
          <w:sz w:val="24"/>
          <w:szCs w:val="24"/>
        </w:rPr>
        <w:t>No one raise</w:t>
      </w:r>
      <w:r w:rsidR="000D4B6D">
        <w:rPr>
          <w:sz w:val="24"/>
          <w:szCs w:val="24"/>
        </w:rPr>
        <w:t>d</w:t>
      </w:r>
      <w:r w:rsidR="00804484" w:rsidRPr="00EA36A8">
        <w:rPr>
          <w:sz w:val="24"/>
          <w:szCs w:val="24"/>
        </w:rPr>
        <w:t xml:space="preserve"> other issues.</w:t>
      </w:r>
    </w:p>
    <w:p w14:paraId="28694316" w14:textId="77777777" w:rsidR="00674B8C" w:rsidRPr="00EA36A8" w:rsidRDefault="00674B8C" w:rsidP="00674B8C">
      <w:pPr>
        <w:ind w:left="720"/>
        <w:contextualSpacing/>
        <w:rPr>
          <w:sz w:val="24"/>
          <w:szCs w:val="24"/>
        </w:rPr>
      </w:pPr>
    </w:p>
    <w:p w14:paraId="1775E7FE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14:paraId="2151B831" w14:textId="77777777" w:rsidR="00797E72" w:rsidRDefault="00804484">
      <w:pPr>
        <w:pStyle w:val="ListParagraph"/>
        <w:numPr>
          <w:ilvl w:val="0"/>
          <w:numId w:val="3"/>
        </w:numPr>
        <w:ind w:left="720" w:firstLine="0"/>
        <w:contextualSpacing/>
      </w:pPr>
      <w:r>
        <w:rPr>
          <w:sz w:val="24"/>
          <w:szCs w:val="24"/>
        </w:rPr>
        <w:t>Any objection to Adjourn?  None heard.</w:t>
      </w:r>
    </w:p>
    <w:p w14:paraId="5713FD20" w14:textId="0A809F29" w:rsidR="00797E72" w:rsidRDefault="00804484">
      <w:pPr>
        <w:pStyle w:val="ListParagraph"/>
        <w:numPr>
          <w:ilvl w:val="0"/>
          <w:numId w:val="3"/>
        </w:numPr>
        <w:ind w:left="720" w:firstLine="0"/>
        <w:contextualSpacing/>
      </w:pPr>
      <w:r>
        <w:rPr>
          <w:sz w:val="24"/>
          <w:szCs w:val="24"/>
        </w:rPr>
        <w:t xml:space="preserve">Adjourn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</w:t>
      </w:r>
      <w:r w:rsidR="00B4082F">
        <w:rPr>
          <w:sz w:val="24"/>
          <w:szCs w:val="24"/>
        </w:rPr>
        <w:t>58</w:t>
      </w:r>
      <w:r>
        <w:rPr>
          <w:sz w:val="24"/>
          <w:szCs w:val="24"/>
        </w:rPr>
        <w:t xml:space="preserve"> ET</w:t>
      </w:r>
    </w:p>
    <w:p w14:paraId="34E29FD9" w14:textId="77777777" w:rsidR="00797E72" w:rsidRDefault="00797E72">
      <w:pPr>
        <w:rPr>
          <w:sz w:val="24"/>
          <w:szCs w:val="24"/>
        </w:rPr>
      </w:pPr>
    </w:p>
    <w:p w14:paraId="751B1EE5" w14:textId="77777777" w:rsidR="00797E72" w:rsidRDefault="00797E72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494"/>
        <w:gridCol w:w="2150"/>
        <w:gridCol w:w="3585"/>
        <w:gridCol w:w="894"/>
      </w:tblGrid>
      <w:tr w:rsidR="00D553FC" w14:paraId="3FF2F324" w14:textId="77777777" w:rsidTr="00D553FC">
        <w:trPr>
          <w:trHeight w:val="435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0114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367C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DAD6" w14:textId="77777777" w:rsidR="00D553FC" w:rsidRDefault="00D553FC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0886" w14:textId="77777777" w:rsidR="00D553FC" w:rsidRDefault="00D553FC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31-Aug</w:t>
            </w:r>
          </w:p>
        </w:tc>
      </w:tr>
      <w:tr w:rsidR="00D553FC" w14:paraId="50E5C63C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8C95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2E89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01A8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Edward (Kwok Shum)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533C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Technologies Co., Ltd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41066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7B2DBAD5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2D9F2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E3D8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A185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Yonggang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5532B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MediaTek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6905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4CF9B625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6B4D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2E6E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Kain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1A69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0FEE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USDOT, Noblis,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D282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463D907A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D7904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648C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Kennedy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1D63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203A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Unlicensed Spectrum Advocates, LLC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32EC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7DA1E2EF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8531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7FB8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844A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11E8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B10C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3938A673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F943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64B9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Levy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B777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Joseph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3B27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InterDigital,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3FB9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653F761A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66890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2D8A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Palm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DB6B7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kiwin (Stephen)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4B12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Broadcom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BB0B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591D95A0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2ACDE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B04A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Stanley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DF974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Dorothy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78034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Hewlett Packard Enterprise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130C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30E945E1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109C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29AE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Yaghoobi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DF76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9764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DC53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056C39F5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8788" w14:textId="77777777" w:rsidR="00D553FC" w:rsidRDefault="00D55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281F" w14:textId="77777777" w:rsidR="00D553FC" w:rsidRDefault="00D553FC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248D" w14:textId="77777777" w:rsidR="00D553FC" w:rsidRDefault="00D553FC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4FDAD" w14:textId="77777777" w:rsidR="00D553FC" w:rsidRDefault="00D553FC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C87E" w14:textId="77777777" w:rsidR="00D553FC" w:rsidRDefault="00D553FC">
            <w:pPr>
              <w:rPr>
                <w:rFonts w:eastAsia="Times New Roman"/>
                <w:sz w:val="20"/>
              </w:rPr>
            </w:pPr>
          </w:p>
        </w:tc>
      </w:tr>
      <w:tr w:rsidR="00D553FC" w14:paraId="3EB20BB6" w14:textId="77777777" w:rsidTr="00D553FC">
        <w:trPr>
          <w:trHeight w:val="435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8179D" w14:textId="77777777" w:rsidR="00D553FC" w:rsidRDefault="00D553FC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B0EE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A4ED" w14:textId="77777777" w:rsidR="00D553FC" w:rsidRDefault="00D553FC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31-Aug</w:t>
            </w:r>
          </w:p>
        </w:tc>
      </w:tr>
      <w:tr w:rsidR="00D553FC" w14:paraId="7DBF20B8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2972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DC92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Pare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A4EF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Thomas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1AC7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MediaTek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EF60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553FC" w14:paraId="585A7BB2" w14:textId="77777777" w:rsidTr="00D553FC">
        <w:trPr>
          <w:trHeight w:val="255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33CC" w14:textId="77777777" w:rsidR="00D553FC" w:rsidRDefault="00D553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E3D0" w14:textId="77777777" w:rsidR="00D553FC" w:rsidRDefault="00D5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8014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826C0" w14:textId="77777777" w:rsidR="00D553FC" w:rsidRDefault="00D553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Futurewei, U.S. Subsidiary of Huawei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8962" w14:textId="77777777" w:rsidR="00D553FC" w:rsidRDefault="00D55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14:paraId="5F8907DF" w14:textId="77777777" w:rsidR="0007313A" w:rsidRDefault="0007313A">
      <w:pPr>
        <w:pStyle w:val="ListParagraph"/>
        <w:ind w:left="0"/>
        <w:rPr>
          <w:b/>
          <w:sz w:val="24"/>
          <w:szCs w:val="24"/>
        </w:rPr>
      </w:pPr>
    </w:p>
    <w:sectPr w:rsidR="0007313A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18D7" w14:textId="77777777" w:rsidR="00A64158" w:rsidRDefault="00A64158">
      <w:r>
        <w:separator/>
      </w:r>
    </w:p>
  </w:endnote>
  <w:endnote w:type="continuationSeparator" w:id="0">
    <w:p w14:paraId="45FDBF5F" w14:textId="77777777" w:rsidR="00A64158" w:rsidRDefault="00A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DB1" w14:textId="3767CFEA" w:rsidR="00797E72" w:rsidRDefault="0080448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>SUBJECT</w:instrText>
    </w:r>
    <w:r>
      <w:fldChar w:fldCharType="separate"/>
    </w:r>
    <w:r>
      <w:t>RR-TAG 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ab/>
    </w:r>
    <w:r w:rsidR="0091212F">
      <w:t>Rich Kennedy</w:t>
    </w:r>
    <w:r>
      <w:t xml:space="preserve"> (</w:t>
    </w:r>
    <w:r w:rsidR="00F65079">
      <w:t>UnSpAd</w:t>
    </w:r>
    <w:r>
      <w:t>)</w:t>
    </w:r>
  </w:p>
  <w:p w14:paraId="31EFB775" w14:textId="77777777" w:rsidR="00797E72" w:rsidRDefault="0079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0A5D" w14:textId="77777777" w:rsidR="00A64158" w:rsidRDefault="00A64158">
      <w:r>
        <w:separator/>
      </w:r>
    </w:p>
  </w:footnote>
  <w:footnote w:type="continuationSeparator" w:id="0">
    <w:p w14:paraId="2B6D103F" w14:textId="77777777" w:rsidR="00A64158" w:rsidRDefault="00A6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D0B" w14:textId="1CA01DDF" w:rsidR="00797E72" w:rsidRDefault="00804484">
    <w:pPr>
      <w:pStyle w:val="Header"/>
      <w:tabs>
        <w:tab w:val="clear" w:pos="6480"/>
        <w:tab w:val="center" w:pos="4680"/>
        <w:tab w:val="right" w:pos="9990"/>
      </w:tabs>
    </w:pPr>
    <w:r>
      <w:t>August 2022</w:t>
    </w:r>
    <w:r>
      <w:tab/>
    </w:r>
    <w:r>
      <w:tab/>
      <w:t>doc.: IEEE802.18-22-0</w:t>
    </w:r>
    <w:r w:rsidR="0091212F">
      <w:t>10</w:t>
    </w:r>
    <w:r w:rsidR="00F65079">
      <w:t>7</w:t>
    </w:r>
    <w:r>
      <w:t>r</w:t>
    </w:r>
    <w:r w:rsidR="00F6507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9D"/>
    <w:multiLevelType w:val="hybridMultilevel"/>
    <w:tmpl w:val="E5B2939A"/>
    <w:lvl w:ilvl="0" w:tplc="0064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2F8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8D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8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A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EB2760"/>
    <w:multiLevelType w:val="hybridMultilevel"/>
    <w:tmpl w:val="76DC5208"/>
    <w:lvl w:ilvl="0" w:tplc="9010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8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2A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C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8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A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26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8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812A01"/>
    <w:multiLevelType w:val="multilevel"/>
    <w:tmpl w:val="2CDC5B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96E3968"/>
    <w:multiLevelType w:val="hybridMultilevel"/>
    <w:tmpl w:val="0464B1D8"/>
    <w:lvl w:ilvl="0" w:tplc="1D56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AC3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0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EB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6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C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454869"/>
    <w:multiLevelType w:val="hybridMultilevel"/>
    <w:tmpl w:val="4BA8FBC6"/>
    <w:lvl w:ilvl="0" w:tplc="8DE4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1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1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8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0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0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4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9920E6"/>
    <w:multiLevelType w:val="multilevel"/>
    <w:tmpl w:val="AD541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8CD44F0"/>
    <w:multiLevelType w:val="hybridMultilevel"/>
    <w:tmpl w:val="BE402CEC"/>
    <w:lvl w:ilvl="0" w:tplc="D564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6F6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EBB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2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2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2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E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091467"/>
    <w:multiLevelType w:val="hybridMultilevel"/>
    <w:tmpl w:val="D45C58AC"/>
    <w:lvl w:ilvl="0" w:tplc="19EA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F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4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8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4D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6F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8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0D5DF9"/>
    <w:multiLevelType w:val="multilevel"/>
    <w:tmpl w:val="AE18764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AD5818"/>
    <w:multiLevelType w:val="hybridMultilevel"/>
    <w:tmpl w:val="CBC6E690"/>
    <w:lvl w:ilvl="0" w:tplc="C6E84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6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0D5C24"/>
    <w:multiLevelType w:val="hybridMultilevel"/>
    <w:tmpl w:val="40FEBE4A"/>
    <w:lvl w:ilvl="0" w:tplc="D276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EC0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0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4A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0F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4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6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2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4A6CB0"/>
    <w:multiLevelType w:val="multilevel"/>
    <w:tmpl w:val="B0B8FA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277683681">
    <w:abstractNumId w:val="2"/>
  </w:num>
  <w:num w:numId="2" w16cid:durableId="1496261687">
    <w:abstractNumId w:val="11"/>
  </w:num>
  <w:num w:numId="3" w16cid:durableId="1931625151">
    <w:abstractNumId w:val="8"/>
  </w:num>
  <w:num w:numId="4" w16cid:durableId="1928927410">
    <w:abstractNumId w:val="5"/>
  </w:num>
  <w:num w:numId="5" w16cid:durableId="649481915">
    <w:abstractNumId w:val="4"/>
  </w:num>
  <w:num w:numId="6" w16cid:durableId="1306853657">
    <w:abstractNumId w:val="9"/>
  </w:num>
  <w:num w:numId="7" w16cid:durableId="1964534147">
    <w:abstractNumId w:val="3"/>
  </w:num>
  <w:num w:numId="8" w16cid:durableId="2108426613">
    <w:abstractNumId w:val="0"/>
  </w:num>
  <w:num w:numId="9" w16cid:durableId="1889297284">
    <w:abstractNumId w:val="6"/>
  </w:num>
  <w:num w:numId="10" w16cid:durableId="2107925306">
    <w:abstractNumId w:val="7"/>
  </w:num>
  <w:num w:numId="11" w16cid:durableId="1766614411">
    <w:abstractNumId w:val="1"/>
  </w:num>
  <w:num w:numId="12" w16cid:durableId="1798260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mirrorMargi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2"/>
    <w:rsid w:val="00016E9D"/>
    <w:rsid w:val="00041B57"/>
    <w:rsid w:val="00056F20"/>
    <w:rsid w:val="0007313A"/>
    <w:rsid w:val="0008684A"/>
    <w:rsid w:val="000B0AA0"/>
    <w:rsid w:val="000D4B6D"/>
    <w:rsid w:val="000E68CA"/>
    <w:rsid w:val="00143B1D"/>
    <w:rsid w:val="001C53FB"/>
    <w:rsid w:val="001C778E"/>
    <w:rsid w:val="003A40EE"/>
    <w:rsid w:val="003D7CC9"/>
    <w:rsid w:val="004A465C"/>
    <w:rsid w:val="004B5487"/>
    <w:rsid w:val="004E02A5"/>
    <w:rsid w:val="004F7FD4"/>
    <w:rsid w:val="00516FD9"/>
    <w:rsid w:val="00560186"/>
    <w:rsid w:val="00591ABC"/>
    <w:rsid w:val="005C1ECE"/>
    <w:rsid w:val="005C266C"/>
    <w:rsid w:val="00600561"/>
    <w:rsid w:val="00631981"/>
    <w:rsid w:val="00637D72"/>
    <w:rsid w:val="00674B8C"/>
    <w:rsid w:val="006C7F9F"/>
    <w:rsid w:val="006D5D96"/>
    <w:rsid w:val="006F66E8"/>
    <w:rsid w:val="0070746E"/>
    <w:rsid w:val="00734BDF"/>
    <w:rsid w:val="0077306A"/>
    <w:rsid w:val="00797E72"/>
    <w:rsid w:val="007E7198"/>
    <w:rsid w:val="008033AE"/>
    <w:rsid w:val="00804484"/>
    <w:rsid w:val="008327C0"/>
    <w:rsid w:val="00833683"/>
    <w:rsid w:val="008633DD"/>
    <w:rsid w:val="008A490B"/>
    <w:rsid w:val="008C61F3"/>
    <w:rsid w:val="008D41D9"/>
    <w:rsid w:val="008F67F2"/>
    <w:rsid w:val="0091212F"/>
    <w:rsid w:val="00954871"/>
    <w:rsid w:val="009F38FA"/>
    <w:rsid w:val="00A05B27"/>
    <w:rsid w:val="00A05EB6"/>
    <w:rsid w:val="00A06056"/>
    <w:rsid w:val="00A46708"/>
    <w:rsid w:val="00A64158"/>
    <w:rsid w:val="00AB098F"/>
    <w:rsid w:val="00B145A2"/>
    <w:rsid w:val="00B4082F"/>
    <w:rsid w:val="00B72494"/>
    <w:rsid w:val="00B87DA2"/>
    <w:rsid w:val="00BD6872"/>
    <w:rsid w:val="00BD77C1"/>
    <w:rsid w:val="00C10F70"/>
    <w:rsid w:val="00C21BB8"/>
    <w:rsid w:val="00C239EE"/>
    <w:rsid w:val="00C30AB0"/>
    <w:rsid w:val="00C36D6D"/>
    <w:rsid w:val="00C74897"/>
    <w:rsid w:val="00C84C6B"/>
    <w:rsid w:val="00C8728A"/>
    <w:rsid w:val="00C92C13"/>
    <w:rsid w:val="00CF5A8D"/>
    <w:rsid w:val="00D06C0B"/>
    <w:rsid w:val="00D2586C"/>
    <w:rsid w:val="00D553FC"/>
    <w:rsid w:val="00D9635F"/>
    <w:rsid w:val="00DC14B8"/>
    <w:rsid w:val="00DC28B6"/>
    <w:rsid w:val="00DD6073"/>
    <w:rsid w:val="00E27352"/>
    <w:rsid w:val="00E715D8"/>
    <w:rsid w:val="00E75CB0"/>
    <w:rsid w:val="00EA36A8"/>
    <w:rsid w:val="00F53264"/>
    <w:rsid w:val="00F56FB0"/>
    <w:rsid w:val="00F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66FE"/>
  <w15:docId w15:val="{FE9DF925-BB47-4034-B4F1-175BB86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20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customStyle="1" w:styleId="AnvndInternetlnk">
    <w:name w:val="Använd Internetlänk"/>
    <w:rsid w:val="002E5B8C"/>
    <w:rPr>
      <w:color w:val="800080"/>
      <w:u w:val="single"/>
    </w:rPr>
  </w:style>
  <w:style w:type="character" w:customStyle="1" w:styleId="highlight1">
    <w:name w:val="highlight1"/>
    <w:qFormat/>
    <w:rsid w:val="00FF0E1B"/>
    <w:rPr>
      <w:b/>
      <w:bCs/>
    </w:rPr>
  </w:style>
  <w:style w:type="character" w:customStyle="1" w:styleId="apple-style-span">
    <w:name w:val="apple-style-span"/>
    <w:basedOn w:val="DefaultParagraphFont"/>
    <w:qFormat/>
    <w:rsid w:val="00B72AC7"/>
  </w:style>
  <w:style w:type="character" w:customStyle="1" w:styleId="style1">
    <w:name w:val="style1"/>
    <w:basedOn w:val="DefaultParagraphFont"/>
    <w:qFormat/>
    <w:rsid w:val="00B96DB2"/>
  </w:style>
  <w:style w:type="character" w:customStyle="1" w:styleId="BalloonTextChar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qFormat/>
    <w:rsid w:val="0056473E"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uiPriority w:val="99"/>
    <w:qFormat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  <w:rsid w:val="00386CFB"/>
  </w:style>
  <w:style w:type="character" w:customStyle="1" w:styleId="BodyTextChar">
    <w:name w:val="Body Text Char"/>
    <w:link w:val="BodyText"/>
    <w:qFormat/>
    <w:rsid w:val="006C5E1C"/>
    <w:rPr>
      <w:sz w:val="22"/>
    </w:rPr>
  </w:style>
  <w:style w:type="character" w:customStyle="1" w:styleId="Betonad">
    <w:name w:val="Betonad"/>
    <w:uiPriority w:val="20"/>
    <w:qFormat/>
    <w:rsid w:val="00124D75"/>
    <w:rPr>
      <w:i/>
      <w:iCs/>
    </w:rPr>
  </w:style>
  <w:style w:type="character" w:customStyle="1" w:styleId="Fotnotsankare">
    <w:name w:val="Fotnotsankare"/>
    <w:rPr>
      <w:sz w:val="18"/>
      <w:vertAlign w:val="superscript"/>
    </w:rPr>
  </w:style>
  <w:style w:type="character" w:customStyle="1" w:styleId="FootnoteCharacters">
    <w:name w:val="Footnote Characters"/>
    <w:uiPriority w:val="99"/>
    <w:qFormat/>
    <w:rsid w:val="006B3B87"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sid w:val="006B3B87"/>
    <w:rPr>
      <w:sz w:val="24"/>
    </w:rPr>
  </w:style>
  <w:style w:type="character" w:customStyle="1" w:styleId="Mention1">
    <w:name w:val="Mention1"/>
    <w:uiPriority w:val="99"/>
    <w:semiHidden/>
    <w:unhideWhenUsed/>
    <w:qFormat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64115A"/>
    <w:rPr>
      <w:color w:val="808080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D30224"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</w:style>
  <w:style w:type="character" w:styleId="CommentReference">
    <w:name w:val="annotation reference"/>
    <w:basedOn w:val="DefaultParagraphFont"/>
    <w:qFormat/>
    <w:rsid w:val="00C20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C20EA8"/>
  </w:style>
  <w:style w:type="character" w:customStyle="1" w:styleId="CommentSubjectChar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qFormat/>
    <w:rsid w:val="004C5E41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758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sid w:val="00A442B1"/>
    <w:rPr>
      <w:sz w:val="24"/>
      <w:szCs w:val="24"/>
    </w:rPr>
  </w:style>
  <w:style w:type="paragraph" w:customStyle="1" w:styleId="Style10">
    <w:name w:val="Style1"/>
    <w:basedOn w:val="BodyText"/>
    <w:qFormat/>
    <w:rsid w:val="006C5E1C"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rsid w:val="00200006"/>
    <w:pPr>
      <w:spacing w:beforeAutospacing="1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sid w:val="00C20EA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C20EA8"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4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d.docs.live.net/365e0a31cecd9040/Huawei/Huawei%20work%20documents/IEEE%20documents/mmWave%20Ad%20Hoc/11-22-1398-00-0uhr-rr-tag-mmwave-spectrum-survey-intro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about/policies/opma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devdocs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-ec/dcn/21/ec-21-0207-23-0PNP-ieee-802-lmsc-working-group-policies-and-procedur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2/18-22-0106-01-0mmW-mmwave-ad-hoc-meeting-2-agenda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4A46-8D9F-477B-A5D2-7C45CE9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April 2022</cp:keywords>
  <dc:description/>
  <cp:lastModifiedBy>Rich Kennedy</cp:lastModifiedBy>
  <cp:revision>59</cp:revision>
  <cp:lastPrinted>2012-05-15T22:13:00Z</cp:lastPrinted>
  <dcterms:created xsi:type="dcterms:W3CDTF">2022-09-01T13:51:00Z</dcterms:created>
  <dcterms:modified xsi:type="dcterms:W3CDTF">2022-09-01T14:42:00Z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