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335"/>
        <w:gridCol w:w="2065"/>
        <w:gridCol w:w="2813"/>
        <w:gridCol w:w="1715"/>
        <w:gridCol w:w="164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Proposed Response to EC Consultation on Better Regulation Initative</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2022-07-1</w:t>
            </w:r>
            <w:r>
              <w:rPr>
                <w:b w:val="false"/>
                <w:sz w:val="20"/>
              </w:rPr>
              <w:t>1</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33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06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281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71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16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33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206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Sky UK Group</w:t>
            </w:r>
          </w:p>
        </w:tc>
        <w:tc>
          <w:tcPr>
            <w:tcW w:w="281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71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6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16"/>
              </w:rPr>
            </w:pPr>
            <w:hyperlink r:id="rId2">
              <w:r>
                <w:rPr>
                  <w:rStyle w:val="Internetlnk"/>
                  <w:b w:val="false"/>
                  <w:sz w:val="16"/>
                </w:rPr>
                <w:t>amelia.ieee@andersdotter.cc</w:t>
              </w:r>
            </w:hyperlink>
          </w:p>
        </w:tc>
      </w:tr>
      <w:tr>
        <w:trPr/>
        <w:tc>
          <w:tcPr>
            <w:tcW w:w="133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Hassan Yaghoobi</w:t>
            </w:r>
          </w:p>
        </w:tc>
        <w:tc>
          <w:tcPr>
            <w:tcW w:w="206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Intel Corp.</w:t>
            </w:r>
          </w:p>
        </w:tc>
        <w:tc>
          <w:tcPr>
            <w:tcW w:w="281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71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6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16"/>
              </w:rPr>
            </w:pPr>
            <w:hyperlink r:id="rId3">
              <w:r>
                <w:rPr>
                  <w:rStyle w:val="Internetlnk"/>
                  <w:b w:val="false"/>
                  <w:sz w:val="16"/>
                </w:rPr>
                <w:t>hassan.yaghoobi@intel.com</w:t>
              </w:r>
            </w:hyperlink>
          </w:p>
        </w:tc>
      </w:tr>
    </w:tbl>
    <w:p>
      <w:pPr>
        <w:pStyle w:val="T1"/>
        <w:spacing w:before="0" w:after="120"/>
        <w:rPr>
          <w:sz w:val="22"/>
        </w:rPr>
      </w:pPr>
      <w:r>
        <w:rPr>
          <w:sz w:val="22"/>
        </w:rPr>
      </w:r>
      <w:r>
        <mc:AlternateContent>
          <mc:Choice Requires="wps">
            <w:drawing>
              <wp:anchor behindDoc="0" distT="0" distB="0" distL="114300" distR="114300" simplePos="0" locked="0" layoutInCell="0" allowOverlap="1" relativeHeight="2">
                <wp:simplePos x="0" y="0"/>
                <wp:positionH relativeFrom="column">
                  <wp:posOffset>-62865</wp:posOffset>
                </wp:positionH>
                <wp:positionV relativeFrom="paragraph">
                  <wp:posOffset>205740</wp:posOffset>
                </wp:positionV>
                <wp:extent cx="5943600" cy="2844800"/>
                <wp:effectExtent l="0" t="0" r="0" b="0"/>
                <wp:wrapNone/>
                <wp:docPr id="1" name="Ram1"/>
                <a:graphic xmlns:a="http://schemas.openxmlformats.org/drawingml/2006/main">
                  <a:graphicData uri="http://schemas.microsoft.com/office/word/2010/wordprocessingShape">
                    <wps:wsp>
                      <wps:cNvSpPr txBox="1"/>
                      <wps:spPr>
                        <a:xfrm>
                          <a:off x="0" y="0"/>
                          <a:ext cx="5943600" cy="2844800"/>
                        </a:xfrm>
                        <a:prstGeom prst="rect"/>
                        <a:solidFill>
                          <a:srgbClr val="FFFFFF"/>
                        </a:solidFill>
                      </wps:spPr>
                      <wps:txbx>
                        <w:txbxContent>
                          <w:p>
                            <w:pPr>
                              <w:pStyle w:val="Raminnehll"/>
                              <w:jc w:val="both"/>
                              <w:rPr/>
                            </w:pPr>
                            <w:r>
                              <w:rPr/>
                              <w:t>This contribution proposed a response to EU call for contribution on EU position on World Radiocommunication Conference 2023.</w:t>
                            </w:r>
                          </w:p>
                          <w:p>
                            <w:pPr>
                              <w:pStyle w:val="Raminnehll"/>
                              <w:jc w:val="both"/>
                              <w:rPr/>
                            </w:pPr>
                            <w:r>
                              <w:rPr/>
                            </w:r>
                          </w:p>
                          <w:p>
                            <w:pPr>
                              <w:pStyle w:val="Raminnehll"/>
                              <w:jc w:val="both"/>
                              <w:rPr/>
                            </w:pPr>
                            <w:r>
                              <w:rPr/>
                              <w:t>r1: editorial corrections in fifth paragraph.</w:t>
                            </w:r>
                          </w:p>
                        </w:txbxContent>
                      </wps:txbx>
                      <wps:bodyPr anchor="t" lIns="91440" tIns="45720" rIns="91440" bIns="45720">
                        <a:noAutofit/>
                      </wps:bodyPr>
                    </wps:wsp>
                  </a:graphicData>
                </a:graphic>
              </wp:anchor>
            </w:drawing>
          </mc:Choice>
          <mc:Fallback>
            <w:pict>
              <v:rect fillcolor="#FFFFFF" stroked="f" strokeweight="0pt" style="position:absolute;rotation:0;width:468pt;height:224pt;mso-wrap-distance-left:9pt;mso-wrap-distance-right:9pt;mso-wrap-distance-top:0pt;mso-wrap-distance-bottom:0pt;margin-top:16.2pt;mso-position-vertical-relative:text;margin-left:-4.95pt;mso-position-horizontal-relative:text">
                <v:textbox>
                  <w:txbxContent>
                    <w:p>
                      <w:pPr>
                        <w:pStyle w:val="Raminnehll"/>
                        <w:jc w:val="both"/>
                        <w:rPr/>
                      </w:pPr>
                      <w:r>
                        <w:rPr/>
                        <w:t>This contribution proposed a response to EU call for contribution on EU position on World Radiocommunication Conference 2023.</w:t>
                      </w:r>
                    </w:p>
                    <w:p>
                      <w:pPr>
                        <w:pStyle w:val="Raminnehll"/>
                        <w:jc w:val="both"/>
                        <w:rPr/>
                      </w:pPr>
                      <w:r>
                        <w:rPr/>
                      </w:r>
                    </w:p>
                    <w:p>
                      <w:pPr>
                        <w:pStyle w:val="Raminnehll"/>
                        <w:jc w:val="both"/>
                        <w:rPr/>
                      </w:pPr>
                      <w:r>
                        <w:rPr/>
                        <w:t>r1: editorial corrections in fifth paragraph.</w:t>
                      </w:r>
                    </w:p>
                  </w:txbxContent>
                </v:textbox>
                <w10:wrap type="none"/>
              </v:rect>
            </w:pict>
          </mc:Fallback>
        </mc:AlternateContent>
      </w:r>
    </w:p>
    <w:p>
      <w:pPr>
        <w:pStyle w:val="Normal"/>
        <w:rPr>
          <w:sz w:val="24"/>
          <w:szCs w:val="24"/>
        </w:rPr>
      </w:pPr>
      <w:r>
        <w:rPr>
          <w:sz w:val="24"/>
          <w:szCs w:val="24"/>
        </w:rPr>
      </w:r>
      <w:r>
        <w:br w:type="page"/>
      </w:r>
      <w:r>
        <mc:AlternateContent>
          <mc:Choice Requires="wps">
            <w:drawing>
              <wp:anchor behindDoc="0" distT="0" distB="0" distL="114300" distR="114300" simplePos="0" locked="0" layoutInCell="0" allowOverlap="1" relativeHeight="3">
                <wp:simplePos x="0" y="0"/>
                <wp:positionH relativeFrom="column">
                  <wp:posOffset>-62865</wp:posOffset>
                </wp:positionH>
                <wp:positionV relativeFrom="paragraph">
                  <wp:posOffset>5683250</wp:posOffset>
                </wp:positionV>
                <wp:extent cx="6057900" cy="572135"/>
                <wp:effectExtent l="0" t="0" r="0" b="0"/>
                <wp:wrapNone/>
                <wp:docPr id="2" name="Ram2"/>
                <a:graphic xmlns:a="http://schemas.openxmlformats.org/drawingml/2006/main">
                  <a:graphicData uri="http://schemas.microsoft.com/office/word/2010/wordprocessingShape">
                    <wps:wsp>
                      <wps:cNvSpPr txBox="1"/>
                      <wps:spPr>
                        <a:xfrm>
                          <a:off x="0" y="0"/>
                          <a:ext cx="6057900" cy="572135"/>
                        </a:xfrm>
                        <a:prstGeom prst="rect"/>
                        <a:solidFill>
                          <a:srgbClr val="FFFFFF"/>
                        </a:solidFill>
                        <a:ln w="635">
                          <a:solidFill>
                            <a:srgbClr val="000000"/>
                          </a:solidFill>
                        </a:ln>
                      </wps:spPr>
                      <wps:txbx>
                        <w:txbxContent>
                          <w:p>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Raminnehll"/>
                              <w:jc w:val="both"/>
                              <w:rPr>
                                <w:rFonts w:ascii="Arial Unicode MS" w:hAnsi="Arial Unicode MS" w:eastAsia="Arial Unicode MS"/>
                                <w:color w:val="000000"/>
                                <w:sz w:val="18"/>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477pt;height:45.05pt;mso-wrap-distance-left:9pt;mso-wrap-distance-right:9pt;mso-wrap-distance-top:0pt;mso-wrap-distance-bottom:0pt;margin-top:447.5pt;mso-position-vertical-relative:text;margin-left:-4.95pt;mso-position-horizontal-relative:text">
                <v:textbox>
                  <w:txbxContent>
                    <w:p>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Raminnehll"/>
                        <w:jc w:val="both"/>
                        <w:rPr>
                          <w:rFonts w:ascii="Arial Unicode MS" w:hAnsi="Arial Unicode MS" w:eastAsia="Arial Unicode MS"/>
                          <w:color w:val="000000"/>
                          <w:sz w:val="18"/>
                        </w:rPr>
                      </w:pPr>
                      <w:r>
                        <w:rPr/>
                      </w:r>
                    </w:p>
                  </w:txbxContent>
                </v:textbox>
                <w10:wrap type="none"/>
              </v:rect>
            </w:pict>
          </mc:Fallback>
        </mc:AlternateContent>
      </w:r>
    </w:p>
    <w:p>
      <w:pPr>
        <w:pStyle w:val="Normal"/>
        <w:rPr>
          <w:sz w:val="24"/>
          <w:szCs w:val="24"/>
        </w:rPr>
      </w:pPr>
      <w:r>
        <w:rPr/>
        <w:t xml:space="preserve">Electronic Filing </w:t>
        <w:tab/>
        <w:tab/>
        <w:tab/>
        <w:tab/>
        <w:tab/>
        <w:tab/>
        <w:tab/>
        <w:tab/>
        <w:tab/>
      </w:r>
      <w:r>
        <w:rPr>
          <w:sz w:val="24"/>
          <w:szCs w:val="24"/>
        </w:rPr>
        <w:t>July 26, 2022</w:t>
      </w:r>
    </w:p>
    <w:p>
      <w:pPr>
        <w:pStyle w:val="Normal"/>
        <w:rPr>
          <w:color w:val="000000"/>
          <w:sz w:val="24"/>
          <w:szCs w:val="24"/>
        </w:rPr>
      </w:pPr>
      <w:r>
        <w:rPr>
          <w:color w:val="000000"/>
          <w:sz w:val="24"/>
          <w:szCs w:val="24"/>
        </w:rPr>
      </w:r>
    </w:p>
    <w:p>
      <w:pPr>
        <w:pStyle w:val="PlainText"/>
        <w:rPr>
          <w:b/>
          <w:b/>
          <w:bCs/>
        </w:rPr>
      </w:pPr>
      <w:r>
        <w:rPr>
          <w:b/>
          <w:bCs/>
        </w:rPr>
        <w:t>Dear EU Commission,</w:t>
      </w:r>
    </w:p>
    <w:p>
      <w:pPr>
        <w:pStyle w:val="PlainText"/>
        <w:rPr/>
      </w:pPr>
      <w:r>
        <w:rPr/>
      </w:r>
    </w:p>
    <w:p>
      <w:pPr>
        <w:pStyle w:val="Normal"/>
        <w:jc w:val="both"/>
        <w:rPr/>
      </w:pPr>
      <w:r>
        <w:rPr/>
        <w:t>IEEE 802 LAN/MAN Standards Committee (LMSC) is thankful for the opportunity to express its views on the European Commission's first tentative steps towards coordinate EU member state positions ahead of the Word Radiocommunications Conference 2023.</w:t>
      </w:r>
    </w:p>
    <w:p>
      <w:pPr>
        <w:pStyle w:val="Normal"/>
        <w:jc w:val="both"/>
        <w:rPr/>
      </w:pPr>
      <w:r>
        <w:rPr/>
      </w:r>
    </w:p>
    <w:p>
      <w:pPr>
        <w:pStyle w:val="Normal"/>
        <w:jc w:val="both"/>
        <w:rPr/>
      </w:pPr>
      <w:r>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pPr>
        <w:pStyle w:val="Normal"/>
        <w:jc w:val="both"/>
        <w:rPr/>
      </w:pPr>
      <w:r>
        <w:rPr/>
      </w:r>
    </w:p>
    <w:p>
      <w:pPr>
        <w:pStyle w:val="Normal"/>
        <w:jc w:val="both"/>
        <w:rPr/>
      </w:pPr>
      <w:r>
        <w:rPr/>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shouldnot be construed as representing the views of IEEE as a whole.</w:t>
      </w:r>
    </w:p>
    <w:p>
      <w:pPr>
        <w:pStyle w:val="Normal"/>
        <w:jc w:val="both"/>
        <w:rPr/>
      </w:pPr>
      <w:r>
        <w:rPr/>
      </w:r>
    </w:p>
    <w:p>
      <w:pPr>
        <w:pStyle w:val="Normal"/>
        <w:jc w:val="both"/>
        <w:rPr/>
      </w:pPr>
      <w:r>
        <w:rPr/>
        <w:t xml:space="preserve">In the past ten years, the IEEE 802 LMSC has overseen the development of several standards that operate in the license exempt bands and are capable of providing gigabit through-put (both the IEEE 802.11ac and IEEE 802.11ax provide physical layer through-put capacity at gigabit speeds). These technologies have become an integral part of European citizens' lives, known best as "the 5 GHz network". Next generation technologies utilizing both 5 GHz and 6 GHz bands in order to satisfy new requirements in internet of things or lower latency and jitter requirements for applications such as home video, video conferencing or video gaming are already developed and continue to be improved by our hundreds of standards development contributors. </w:t>
      </w:r>
    </w:p>
    <w:p>
      <w:pPr>
        <w:pStyle w:val="Normal"/>
        <w:jc w:val="both"/>
        <w:rPr/>
      </w:pPr>
      <w:r>
        <w:rPr/>
      </w:r>
    </w:p>
    <w:p>
      <w:pPr>
        <w:pStyle w:val="Normal"/>
        <w:jc w:val="both"/>
        <w:rPr/>
      </w:pPr>
      <w:r>
        <w:rPr/>
        <w:t>In light of the important role IEEE 802 technologies play in European network eco-systems and as related to “</w:t>
      </w:r>
      <w:r>
        <w:rPr/>
        <w:t>p</w:t>
      </w:r>
      <w:r>
        <w:rPr/>
        <w:t xml:space="preserve">ractical need for EU action”, IEEE would like to highlight the importance of license exempt designation in general and </w:t>
      </w:r>
      <w:r>
        <w:rPr/>
        <w:t>Wireless Access Systems (WAS) including Radio Local Area Networks (RLAN) such as WLAN (IEEE 802.11) and WSN (IEEE 802.15) technologies</w:t>
      </w:r>
      <w:r>
        <w:rPr/>
        <w:t xml:space="preserve"> in realization of gigabit connectivity targets as envisioned in the Commission’s </w:t>
      </w:r>
      <w:hyperlink r:id="rId4">
        <w:r>
          <w:rPr/>
          <w:t>2030 Digital Compass: the European way for the Digital Decade</w:t>
        </w:r>
      </w:hyperlink>
      <w:r>
        <w:rPr/>
        <w:t>[1]</w:t>
      </w:r>
      <w:r>
        <w:rPr/>
        <w:t xml:space="preserve">.  The </w:t>
      </w:r>
      <w:r>
        <w:rPr/>
        <w:t>proposal for a decision</w:t>
      </w:r>
      <w:r>
        <w:rPr/>
        <w:t xml:space="preserve"> highlights the role of gigabit connectivity in the European digital transition </w:t>
      </w:r>
      <w:r>
        <w:rPr/>
        <w:t>for which</w:t>
      </w:r>
      <w:r>
        <w:rPr/>
        <w:t xml:space="preserve"> we believe IEEE 802 </w:t>
      </w:r>
      <w:r>
        <w:rPr/>
        <w:t>technologie</w:t>
      </w:r>
      <w:r>
        <w:rPr/>
        <w:t>s to be critical, also in supporting and complement</w:t>
      </w:r>
      <w:r>
        <w:rPr/>
        <w:t>ing</w:t>
      </w:r>
      <w:r>
        <w:rPr/>
        <w:t xml:space="preserve"> 5G. </w:t>
      </w:r>
    </w:p>
    <w:p>
      <w:pPr>
        <w:pStyle w:val="Normal"/>
        <w:jc w:val="both"/>
        <w:rPr/>
      </w:pPr>
      <w:r>
        <w:rPr/>
      </w:r>
    </w:p>
    <w:p>
      <w:pPr>
        <w:pStyle w:val="Normal"/>
        <w:jc w:val="both"/>
        <w:rPr/>
      </w:pPr>
      <w:r>
        <w:rPr/>
        <w:t>IEEE respectfully urge</w:t>
      </w:r>
      <w:r>
        <w:rPr/>
        <w:t>s</w:t>
      </w:r>
      <w:r>
        <w:rPr/>
        <w:t xml:space="preserve"> the European Commission to recognize the importance of WAS/RLAN in present member states with the option of not assigning the 6 GHz bands to IMT during the WRC-23. This option would be similar to the Option 2 on the band 6425 -7125 MHz - “No IMT identification” on p. 9 of RSPG22-014 FINAL ("Opinion on the ITU-R World Radiocommunication Conference 2023 [DRAFT]") recently presented by the European Commission Radio Spectrum Policy Group (RSPG)</w:t>
      </w:r>
      <w:r>
        <w:rPr/>
        <w:t>[2]</w:t>
      </w:r>
      <w:r>
        <w:rPr/>
        <w:t>. Such an approach would still leave flexibility to later consider the band for licensed 5G use as an IMT identification is not required for this (as Europe has done for many years in the 3.4-3.8 GHz band). An IMT identification on the contrary would pre-determine the future use of the band to be licenses as was the case for the many other bands that have been identified for IMT in the last 20 years.</w:t>
      </w:r>
    </w:p>
    <w:p>
      <w:pPr>
        <w:pStyle w:val="Normal"/>
        <w:rPr>
          <w:b/>
          <w:b/>
          <w:sz w:val="24"/>
        </w:rPr>
      </w:pPr>
      <w:r>
        <w:rPr>
          <w:b/>
          <w:sz w:val="24"/>
        </w:rPr>
      </w:r>
    </w:p>
    <w:p>
      <w:pPr>
        <w:pStyle w:val="Normal"/>
        <w:rPr>
          <w:b/>
          <w:b/>
          <w:sz w:val="24"/>
        </w:rPr>
      </w:pPr>
      <w:r>
        <w:rPr>
          <w:b/>
          <w:sz w:val="24"/>
        </w:rPr>
        <w:t>References:</w:t>
      </w:r>
    </w:p>
    <w:p>
      <w:pPr>
        <w:pStyle w:val="Normal"/>
        <w:rPr>
          <w:b/>
          <w:b/>
          <w:sz w:val="24"/>
        </w:rPr>
      </w:pPr>
      <w:r>
        <w:rPr/>
      </w:r>
    </w:p>
    <w:p>
      <w:pPr>
        <w:pStyle w:val="Normal"/>
        <w:rPr>
          <w:b/>
          <w:b/>
          <w:sz w:val="24"/>
        </w:rPr>
      </w:pPr>
      <w:r>
        <w:rPr>
          <w:b/>
          <w:sz w:val="24"/>
        </w:rPr>
        <w:t xml:space="preserve">[1] </w:t>
      </w:r>
      <w:r>
        <w:rPr>
          <w:b w:val="false"/>
          <w:bCs w:val="false"/>
          <w:sz w:val="24"/>
        </w:rPr>
        <w:t>COM(2021) 574 final, 2021/0293(COD)</w:t>
      </w:r>
    </w:p>
    <w:p>
      <w:pPr>
        <w:pStyle w:val="Normal"/>
        <w:rPr/>
      </w:pPr>
      <w:r>
        <w:rPr>
          <w:b/>
          <w:bCs/>
          <w:sz w:val="24"/>
        </w:rPr>
        <w:t xml:space="preserve">[2] </w:t>
      </w:r>
      <w:hyperlink r:id="rId5">
        <w:r>
          <w:rPr>
            <w:rStyle w:val="Internetlnk"/>
          </w:rPr>
          <w:t>https://rspg-spectrum.eu/wp-content/uploads/2022/06/RSPG22-014final-Draft_RSPG_Opinion_WRC23.pdf</w:t>
        </w:r>
        <w:r>
          <w:rPr>
            <w:rStyle w:val="Internetlnk"/>
          </w:rPr>
          <w:t xml:space="preserve"> </w:t>
        </w:r>
      </w:hyperlink>
    </w:p>
    <w:p>
      <w:pPr>
        <w:pStyle w:val="Normal"/>
        <w:jc w:val="both"/>
        <w:rPr/>
      </w:pPr>
      <w:r>
        <w:rPr/>
      </w:r>
    </w:p>
    <w:p>
      <w:pPr>
        <w:pStyle w:val="Normal"/>
        <w:rPr/>
      </w:pPr>
      <w:r>
        <w:rPr/>
      </w:r>
    </w:p>
    <w:p>
      <w:pPr>
        <w:pStyle w:val="Normal"/>
        <w:rPr/>
      </w:pPr>
      <w:r>
        <w:rPr/>
      </w:r>
    </w:p>
    <w:p>
      <w:pPr>
        <w:pStyle w:val="Normal"/>
        <w:rPr>
          <w:sz w:val="24"/>
          <w:szCs w:val="24"/>
        </w:rPr>
      </w:pPr>
      <w:r>
        <w:rPr>
          <w:sz w:val="24"/>
          <w:szCs w:val="24"/>
        </w:rPr>
        <w:t>Respectfully submitted</w:t>
      </w:r>
    </w:p>
    <w:p>
      <w:pPr>
        <w:pStyle w:val="Normal"/>
        <w:rPr>
          <w:sz w:val="24"/>
          <w:szCs w:val="24"/>
        </w:rPr>
      </w:pPr>
      <w:r>
        <w:rPr>
          <w:sz w:val="24"/>
          <w:szCs w:val="24"/>
        </w:rPr>
      </w:r>
    </w:p>
    <w:p>
      <w:pPr>
        <w:pStyle w:val="Normal"/>
        <w:rPr>
          <w:sz w:val="24"/>
          <w:szCs w:val="24"/>
        </w:rPr>
      </w:pPr>
      <w:r>
        <w:rPr>
          <w:sz w:val="24"/>
          <w:szCs w:val="24"/>
        </w:rPr>
        <w:t xml:space="preserve">By: /ss/. </w:t>
      </w:r>
    </w:p>
    <w:p>
      <w:pPr>
        <w:pStyle w:val="Normal"/>
        <w:rPr>
          <w:sz w:val="24"/>
          <w:szCs w:val="24"/>
        </w:rPr>
      </w:pPr>
      <w:r>
        <w:rPr>
          <w:sz w:val="24"/>
          <w:szCs w:val="24"/>
        </w:rPr>
        <w:t xml:space="preserve">Paul Nikolich </w:t>
      </w:r>
    </w:p>
    <w:p>
      <w:pPr>
        <w:pStyle w:val="Normal"/>
        <w:rPr>
          <w:sz w:val="24"/>
          <w:szCs w:val="24"/>
        </w:rPr>
      </w:pPr>
      <w:r>
        <w:rPr>
          <w:sz w:val="24"/>
          <w:szCs w:val="24"/>
        </w:rPr>
        <w:t xml:space="preserve">IEEE 802 LAN/MAN Standards Committee Chairman </w:t>
      </w:r>
    </w:p>
    <w:p>
      <w:pPr>
        <w:pStyle w:val="Normal"/>
        <w:rPr>
          <w:sz w:val="24"/>
          <w:szCs w:val="24"/>
        </w:rPr>
      </w:pPr>
      <w:r>
        <w:rPr>
          <w:sz w:val="24"/>
          <w:szCs w:val="24"/>
        </w:rPr>
        <w:t xml:space="preserve">em: </w:t>
      </w:r>
      <w:hyperlink r:id="rId6">
        <w:r>
          <w:rPr>
            <w:rStyle w:val="Internetlnk"/>
            <w:sz w:val="24"/>
            <w:szCs w:val="24"/>
          </w:rPr>
          <w:t>p.nikolich@ieee.org</w:t>
        </w:r>
      </w:hyperlink>
      <w:r>
        <w:rPr>
          <w:sz w:val="24"/>
          <w:szCs w:val="24"/>
        </w:rPr>
        <w:t xml:space="preserve"> </w:t>
      </w:r>
    </w:p>
    <w:p>
      <w:pPr>
        <w:pStyle w:val="PlainText"/>
        <w:rPr/>
      </w:pPr>
      <w:r>
        <w:rPr/>
      </w:r>
    </w:p>
    <w:p>
      <w:pPr>
        <w:pStyle w:val="Normal"/>
        <w:rPr>
          <w:b/>
          <w:b/>
          <w:sz w:val="24"/>
        </w:rPr>
      </w:pPr>
      <w:r>
        <w:rPr>
          <w:b/>
          <w:sz w:val="24"/>
        </w:rPr>
      </w:r>
    </w:p>
    <w:p>
      <w:pPr>
        <w:pStyle w:val="Normal"/>
        <w:rPr/>
      </w:pPr>
      <w:r>
        <w:rPr/>
      </w:r>
    </w:p>
    <w:sectPr>
      <w:headerReference w:type="default" r:id="rId7"/>
      <w:footerReference w:type="default" r:id="rId8"/>
      <w:type w:val="nextPage"/>
      <w:pgSz w:w="12240" w:h="15840"/>
      <w:pgMar w:left="1080" w:right="1080" w:gutter="72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Liberation Sans">
    <w:altName w:val="Arial"/>
    <w:charset w:val="01"/>
    <w:family w:val="swiss"/>
    <w:pitch w:val="variable"/>
  </w:font>
  <w:font w:name="Arial Unicode 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fldChar w:fldCharType="begin"/>
    </w:r>
    <w:r>
      <w:rPr/>
      <w:instrText> SUBJECT </w:instrText>
    </w:r>
    <w:r>
      <w:rPr/>
      <w:fldChar w:fldCharType="separate"/>
    </w:r>
    <w:r>
      <w:rPr/>
      <w:t>Submission</w:t>
    </w:r>
    <w:r>
      <w:rPr/>
      <w:fldChar w:fldCharType="end"/>
    </w:r>
    <w:r>
      <w:rPr/>
      <w:tab/>
      <w:t xml:space="preserve">page </w:t>
    </w:r>
    <w:r>
      <w:rPr/>
      <w:fldChar w:fldCharType="begin"/>
    </w:r>
    <w:r>
      <w:rPr/>
      <w:instrText> PAGE </w:instrText>
    </w:r>
    <w:r>
      <w:rPr/>
      <w:fldChar w:fldCharType="separate"/>
    </w:r>
    <w:r>
      <w:rPr/>
      <w:t>3</w:t>
    </w:r>
    <w:r>
      <w:rPr/>
      <w:fldChar w:fldCharType="end"/>
    </w:r>
    <w:r>
      <w:rPr/>
      <w:tab/>
    </w:r>
    <w:r>
      <w:rPr/>
      <w:fldChar w:fldCharType="begin"/>
    </w:r>
    <w:r>
      <w:rPr/>
      <w:instrText> COMMENTS </w:instrText>
    </w:r>
    <w:r>
      <w:rPr/>
      <w:fldChar w:fldCharType="separate"/>
    </w:r>
    <w:r>
      <w:rPr/>
      <w:t>John Doe, Some Company</w:t>
    </w:r>
    <w:r>
      <w:rPr/>
      <w:fldChar w:fldCharType="end"/>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t>July 2022</w:t>
    </w:r>
    <w:r>
      <w:rPr/>
      <w:t xml:space="preserve"> </w:t>
      <w:tab/>
      <w:tab/>
    </w:r>
    <w:r>
      <w:rPr/>
      <w:t>doc.: IEEE 802.18-22/0073r1</w:t>
    </w:r>
  </w:p>
</w:hdr>
</file>

<file path=word/settings.xml><?xml version="1.0" encoding="utf-8"?>
<w:settings xmlns:w="http://schemas.openxmlformats.org/wordprocessingml/2006/main">
  <w:zoom w:percent="10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name w:val="Internetlänk"/>
    <w:rPr>
      <w:color w:val="0000FF"/>
      <w:u w:val="single"/>
    </w:rPr>
  </w:style>
  <w:style w:type="character" w:styleId="UnresolvedMention">
    <w:name w:val="Unresolved Mention"/>
    <w:uiPriority w:val="99"/>
    <w:semiHidden/>
    <w:unhideWhenUsed/>
    <w:qFormat/>
    <w:rsid w:val="00364cc2"/>
    <w:rPr>
      <w:color w:val="605E5C"/>
      <w:shd w:fill="E1DFDD" w:val="clear"/>
    </w:rPr>
  </w:style>
  <w:style w:type="character" w:styleId="PlainTextChar" w:customStyle="1">
    <w:name w:val="Plain Text Char"/>
    <w:link w:val="PlainText"/>
    <w:uiPriority w:val="99"/>
    <w:qFormat/>
    <w:rsid w:val="00e052b4"/>
    <w:rPr>
      <w:rFonts w:ascii="Calibri" w:hAnsi="Calibri" w:eastAsia="Calibri"/>
      <w:sz w:val="22"/>
      <w:szCs w:val="21"/>
    </w:rPr>
  </w:style>
  <w:style w:type="character" w:styleId="AnvndInternetlnk">
    <w:name w:val="Använd Internetlänk"/>
    <w:uiPriority w:val="99"/>
    <w:semiHidden/>
    <w:unhideWhenUsed/>
    <w:rsid w:val="00bb362e"/>
    <w:rPr>
      <w:color w:val="954F72"/>
      <w:u w:val="single"/>
    </w:rPr>
  </w:style>
  <w:style w:type="character" w:styleId="Annotationreference">
    <w:name w:val="annotation reference"/>
    <w:uiPriority w:val="99"/>
    <w:semiHidden/>
    <w:unhideWhenUsed/>
    <w:qFormat/>
    <w:rsid w:val="00bb362e"/>
    <w:rPr>
      <w:sz w:val="16"/>
      <w:szCs w:val="16"/>
    </w:rPr>
  </w:style>
  <w:style w:type="character" w:styleId="CommentTextChar" w:customStyle="1">
    <w:name w:val="Comment Text Char"/>
    <w:basedOn w:val="DefaultParagraphFont"/>
    <w:link w:val="CommentText"/>
    <w:uiPriority w:val="99"/>
    <w:semiHidden/>
    <w:qFormat/>
    <w:rsid w:val="00bb362e"/>
    <w:rPr/>
  </w:style>
  <w:style w:type="character" w:styleId="CommentSubjectChar" w:customStyle="1">
    <w:name w:val="Comment Subject Char"/>
    <w:link w:val="CommentSubject"/>
    <w:uiPriority w:val="99"/>
    <w:semiHidden/>
    <w:qFormat/>
    <w:rsid w:val="00bb362e"/>
    <w:rPr>
      <w:b/>
      <w:bCs/>
    </w:rPr>
  </w:style>
  <w:style w:type="paragraph" w:styleId="Rubrik">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name w:val="Förteckning"/>
    <w:basedOn w:val="Normal"/>
    <w:qFormat/>
    <w:pPr>
      <w:suppressLineNumbers/>
    </w:pPr>
    <w:rPr>
      <w:rFonts w:cs="Noto Sans Devanagari"/>
      <w:lang w:val="zxx" w:eastAsia="zxx" w:bidi="zxx"/>
    </w:rPr>
  </w:style>
  <w:style w:type="paragraph" w:styleId="Sidhuvudochsidfot">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PlainText">
    <w:name w:val="Plain Text"/>
    <w:basedOn w:val="Normal"/>
    <w:link w:val="PlainTextChar"/>
    <w:uiPriority w:val="99"/>
    <w:unhideWhenUsed/>
    <w:qFormat/>
    <w:rsid w:val="00e052b4"/>
    <w:pPr/>
    <w:rPr>
      <w:rFonts w:ascii="Calibri" w:hAnsi="Calibri" w:eastAsia="Calibri"/>
      <w:szCs w:val="21"/>
    </w:rPr>
  </w:style>
  <w:style w:type="paragraph" w:styleId="Annotationtext">
    <w:name w:val="annotation text"/>
    <w:basedOn w:val="Normal"/>
    <w:link w:val="CommentTextChar"/>
    <w:uiPriority w:val="99"/>
    <w:semiHidden/>
    <w:unhideWhenUsed/>
    <w:qFormat/>
    <w:rsid w:val="00bb362e"/>
    <w:pPr/>
    <w:rPr>
      <w:sz w:val="20"/>
    </w:rPr>
  </w:style>
  <w:style w:type="paragraph" w:styleId="Annotationsubject">
    <w:name w:val="annotation subject"/>
    <w:basedOn w:val="Annotationtext"/>
    <w:next w:val="Annotationtext"/>
    <w:link w:val="CommentSubjectChar"/>
    <w:uiPriority w:val="99"/>
    <w:semiHidden/>
    <w:unhideWhenUsed/>
    <w:qFormat/>
    <w:rsid w:val="00bb362e"/>
    <w:pPr/>
    <w:rPr>
      <w:b/>
      <w:bCs/>
    </w:rPr>
  </w:style>
  <w:style w:type="paragraph" w:styleId="Raminnehll">
    <w:name w:val="Raminnehåll"/>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melia.ieee@andersdotter.cc" TargetMode="External"/><Relationship Id="rId3" Type="http://schemas.openxmlformats.org/officeDocument/2006/relationships/hyperlink" Target="mailto:hassan.yaghoobi@intel.com" TargetMode="External"/><Relationship Id="rId4" Type="http://schemas.openxmlformats.org/officeDocument/2006/relationships/hyperlink" Target="https://eur-lex.europa.eu/resource.html?uri=cellar:12e835e2-81af-11eb-9ac9-01aa75ed71a1.0001.02/DOC_1&amp;format=PDF" TargetMode="External"/><Relationship Id="rId5" Type="http://schemas.openxmlformats.org/officeDocument/2006/relationships/hyperlink" Target="https://rspg-spectrum.eu/wp-content/uploads/2022/06/RSPG22-014final-Draft_RSPG_Opinion_WRC23.pdf" TargetMode="External"/><Relationship Id="rId6" Type="http://schemas.openxmlformats.org/officeDocument/2006/relationships/hyperlink" Target="mailto:p.nikolich@ieee.or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AB1FE-97D8-4E31-BD56-382CED79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802-18-Submission-Portrait(2).dot</Template>
  <TotalTime>68</TotalTime>
  <Application>LibreOffice/7.2.7.2$Linux_X86_64 LibreOffice_project/20$Build-2</Application>
  <AppVersion>15.0000</AppVersion>
  <Pages>3</Pages>
  <Words>727</Words>
  <Characters>4204</Characters>
  <CharactersWithSpaces>4916</CharactersWithSpaces>
  <Paragraphs>36</Paragraphs>
  <Company>Some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2022-07-11T01:54:00Z</dcterms:created>
  <dc:creator>Editor</dc:creator>
  <dc:description>John Doe, Some Company</dc:description>
  <cp:keywords>Month Month Year</cp:keywords>
  <dc:language>sv-SE</dc:language>
  <cp:lastModifiedBy>Amelia Andersdotter</cp:lastModifiedBy>
  <cp:lastPrinted>1899-12-31T22:00:00Z</cp:lastPrinted>
  <dcterms:modified xsi:type="dcterms:W3CDTF">2022-07-11T14:33:07Z</dcterms:modified>
  <cp:revision>33</cp:revision>
  <dc:subject>Submission</dc:subject>
  <dc:title>doc.: IEEE 802.18-yy/xxxxr0</dc:title>
</cp:coreProperties>
</file>

<file path=docProps/custom.xml><?xml version="1.0" encoding="utf-8"?>
<Properties xmlns="http://schemas.openxmlformats.org/officeDocument/2006/custom-properties" xmlns:vt="http://schemas.openxmlformats.org/officeDocument/2006/docPropsVTypes"/>
</file>