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tabs>
          <w:tab w:val="clear" w:pos="720"/>
          <w:tab w:val="left" w:pos="3520" w:leader="none"/>
          <w:tab w:val="center" w:pos="5040" w:leader="none"/>
        </w:tabs>
        <w:jc w:val="left"/>
        <w:rPr>
          <w:b w:val="false"/>
          <w:b w:val="false"/>
          <w:sz w:val="24"/>
          <w:szCs w:val="24"/>
        </w:rPr>
      </w:pPr>
      <w:r>
        <w:rPr>
          <w:b w:val="false"/>
          <w:sz w:val="24"/>
          <w:szCs w:val="24"/>
        </w:rPr>
      </w:r>
    </w:p>
    <w:p>
      <w:pPr>
        <w:pStyle w:val="T1"/>
        <w:pBdr>
          <w:bottom w:val="single" w:sz="6" w:space="0" w:color="000000"/>
        </w:pBdr>
        <w:tabs>
          <w:tab w:val="clear" w:pos="720"/>
          <w:tab w:val="left" w:pos="3520" w:leader="none"/>
          <w:tab w:val="center" w:pos="5040" w:leader="none"/>
        </w:tabs>
        <w:rPr/>
      </w:pPr>
      <w:r>
        <w:rPr>
          <w:b w:val="false"/>
          <w:sz w:val="24"/>
          <w:szCs w:val="24"/>
        </w:rPr>
        <w:t>IEEE 802 Wireless Stds Frequency Table Ad-Hoc</w:t>
      </w:r>
    </w:p>
    <w:p>
      <w:pPr>
        <w:pStyle w:val="T1"/>
        <w:pBdr>
          <w:bottom w:val="single" w:sz="6" w:space="0" w:color="000000"/>
        </w:pBdr>
        <w:rPr>
          <w:b w:val="false"/>
          <w:b w:val="false"/>
          <w:sz w:val="24"/>
          <w:szCs w:val="24"/>
        </w:rPr>
      </w:pPr>
      <w:r>
        <w:rPr>
          <w:b w:val="false"/>
          <w:sz w:val="24"/>
          <w:szCs w:val="24"/>
        </w:rPr>
      </w:r>
    </w:p>
    <w:tbl>
      <w:tblPr>
        <w:tblW w:w="9915"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434"/>
        <w:gridCol w:w="1620"/>
        <w:gridCol w:w="2696"/>
        <w:gridCol w:w="3165"/>
      </w:tblGrid>
      <w:tr>
        <w:trPr>
          <w:trHeight w:val="485" w:hRule="atLeast"/>
        </w:trPr>
        <w:tc>
          <w:tcPr>
            <w:tcW w:w="991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b w:val="false"/>
                <w:b w:val="false"/>
                <w:sz w:val="24"/>
                <w:szCs w:val="24"/>
              </w:rPr>
            </w:pPr>
            <w:r>
              <w:rPr>
                <w:b w:val="false"/>
                <w:sz w:val="24"/>
                <w:szCs w:val="24"/>
              </w:rPr>
              <w:t>Wireless Stds Frequency Table Ad-Hoc Minutes</w:t>
            </w:r>
          </w:p>
        </w:tc>
      </w:tr>
      <w:tr>
        <w:trPr>
          <w:trHeight w:val="359" w:hRule="atLeast"/>
        </w:trPr>
        <w:tc>
          <w:tcPr>
            <w:tcW w:w="991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720" w:hanging="0"/>
              <w:rPr>
                <w:b w:val="false"/>
                <w:b w:val="false"/>
                <w:sz w:val="24"/>
                <w:szCs w:val="24"/>
              </w:rPr>
            </w:pPr>
            <w:r>
              <w:rPr>
                <w:b w:val="false"/>
                <w:sz w:val="24"/>
                <w:szCs w:val="24"/>
              </w:rPr>
              <w:t xml:space="preserve">Date: </w:t>
            </w:r>
            <w:r>
              <w:rPr>
                <w:b w:val="false"/>
                <w:sz w:val="24"/>
                <w:szCs w:val="24"/>
              </w:rPr>
              <w:t>2</w:t>
            </w:r>
            <w:r>
              <w:rPr>
                <w:b w:val="false"/>
                <w:sz w:val="24"/>
                <w:szCs w:val="24"/>
              </w:rPr>
              <w:t>6</w:t>
            </w:r>
            <w:r>
              <w:rPr>
                <w:b w:val="false"/>
                <w:sz w:val="24"/>
                <w:szCs w:val="24"/>
              </w:rPr>
              <w:t xml:space="preserve"> May 2022</w:t>
            </w:r>
          </w:p>
        </w:tc>
      </w:tr>
      <w:tr>
        <w:trPr/>
        <w:tc>
          <w:tcPr>
            <w:tcW w:w="243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rPr>
            </w:pPr>
            <w:r>
              <w:rPr>
                <w:b w:val="false"/>
                <w:sz w:val="24"/>
                <w:szCs w:val="24"/>
              </w:rPr>
              <w:t>Name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rPr>
            </w:pPr>
            <w:r>
              <w:rPr>
                <w:b w:val="false"/>
                <w:sz w:val="24"/>
                <w:szCs w:val="24"/>
              </w:rPr>
              <w:t>Affiliation</w:t>
            </w:r>
          </w:p>
        </w:tc>
        <w:tc>
          <w:tcPr>
            <w:tcW w:w="269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rPr>
            </w:pPr>
            <w:r>
              <w:rPr>
                <w:b w:val="false"/>
                <w:sz w:val="24"/>
                <w:szCs w:val="24"/>
              </w:rPr>
              <w:t>Address</w:t>
            </w:r>
          </w:p>
        </w:tc>
        <w:tc>
          <w:tcPr>
            <w:tcW w:w="316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rPr>
            </w:pPr>
            <w:r>
              <w:rPr>
                <w:b w:val="false"/>
                <w:sz w:val="24"/>
                <w:szCs w:val="24"/>
              </w:rPr>
              <w:t>Email</w:t>
            </w:r>
          </w:p>
        </w:tc>
      </w:tr>
      <w:tr>
        <w:trPr>
          <w:trHeight w:val="368" w:hRule="atLeast"/>
        </w:trPr>
        <w:tc>
          <w:tcPr>
            <w:tcW w:w="991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4"/>
                <w:szCs w:val="24"/>
              </w:rPr>
            </w:pPr>
            <w:r>
              <w:rPr>
                <w:b w:val="false"/>
                <w:sz w:val="24"/>
                <w:szCs w:val="24"/>
              </w:rPr>
              <w:t>Author</w:t>
            </w:r>
          </w:p>
        </w:tc>
      </w:tr>
      <w:tr>
        <w:trPr/>
        <w:tc>
          <w:tcPr>
            <w:tcW w:w="243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rPr>
            </w:pPr>
            <w:r>
              <w:rPr>
                <w:b w:val="false"/>
                <w:sz w:val="24"/>
                <w:szCs w:val="24"/>
              </w:rPr>
              <w:t>Amelia Andersdotter</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rPr>
            </w:pPr>
            <w:r>
              <w:rPr>
                <w:b w:val="false"/>
                <w:sz w:val="24"/>
                <w:szCs w:val="24"/>
              </w:rPr>
              <w:t>Sky</w:t>
            </w:r>
          </w:p>
        </w:tc>
        <w:tc>
          <w:tcPr>
            <w:tcW w:w="26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Brussels, Belgium</w:t>
            </w:r>
          </w:p>
        </w:tc>
        <w:tc>
          <w:tcPr>
            <w:tcW w:w="316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4"/>
                <w:szCs w:val="24"/>
              </w:rPr>
            </w:pPr>
            <w:r>
              <w:rPr>
                <w:b w:val="false"/>
                <w:sz w:val="24"/>
                <w:szCs w:val="24"/>
              </w:rPr>
              <w:t>amelia.ieee@andersdotter.cc</w:t>
            </w:r>
          </w:p>
        </w:tc>
      </w:tr>
    </w:tbl>
    <w:p>
      <w:pPr>
        <w:pStyle w:val="T1"/>
        <w:rPr>
          <w:b w:val="false"/>
          <w:b w:val="false"/>
          <w:bCs/>
          <w:sz w:val="24"/>
          <w:szCs w:val="24"/>
        </w:rPr>
      </w:pPr>
      <w:r>
        <w:rPr>
          <w:b w:val="false"/>
          <w:bCs/>
          <w:sz w:val="24"/>
          <w:szCs w:val="24"/>
        </w:rPr>
      </w:r>
    </w:p>
    <w:p>
      <w:pPr>
        <w:pStyle w:val="Normal"/>
        <w:numPr>
          <w:ilvl w:val="2"/>
          <w:numId w:val="1"/>
        </w:numPr>
        <w:spacing w:before="0" w:after="0"/>
        <w:contextualSpacing/>
        <w:rPr/>
      </w:pPr>
      <w:r>
        <w:rPr>
          <w:bCs/>
          <w:sz w:val="24"/>
          <w:szCs w:val="24"/>
        </w:rPr>
        <w:t>Ad-hoc co-leader: Edward Au (.18 Chair, Huawei)</w:t>
      </w:r>
    </w:p>
    <w:p>
      <w:pPr>
        <w:pStyle w:val="Normal"/>
        <w:numPr>
          <w:ilvl w:val="2"/>
          <w:numId w:val="1"/>
        </w:numPr>
        <w:spacing w:before="0" w:after="0"/>
        <w:contextualSpacing/>
        <w:rPr>
          <w:sz w:val="24"/>
          <w:szCs w:val="24"/>
        </w:rPr>
      </w:pPr>
      <w:r>
        <w:rPr>
          <w:bCs/>
          <w:sz w:val="24"/>
          <w:szCs w:val="24"/>
        </w:rPr>
        <w:t>Ad-hoc co-leader: Steve Shellhammer (.19 Chair, Qualcomm)</w:t>
      </w:r>
    </w:p>
    <w:p>
      <w:pPr>
        <w:pStyle w:val="Normal"/>
        <w:numPr>
          <w:ilvl w:val="2"/>
          <w:numId w:val="1"/>
        </w:numPr>
        <w:spacing w:before="0" w:after="0"/>
        <w:contextualSpacing/>
        <w:rPr>
          <w:highlight w:val="none"/>
          <w:shd w:fill="auto" w:val="clear"/>
        </w:rPr>
      </w:pPr>
      <w:r>
        <w:rPr>
          <w:bCs/>
          <w:sz w:val="24"/>
          <w:szCs w:val="24"/>
          <w:shd w:fill="auto" w:val="clear"/>
        </w:rPr>
        <w:t xml:space="preserve">Ad-hoc secretary:  Amelia Andersdotter (.18 Secretary, Sky) </w:t>
      </w:r>
    </w:p>
    <w:p>
      <w:pPr>
        <w:pStyle w:val="Normal"/>
        <w:numPr>
          <w:ilvl w:val="2"/>
          <w:numId w:val="1"/>
        </w:numPr>
        <w:spacing w:before="0" w:after="0"/>
        <w:contextualSpacing/>
        <w:rPr>
          <w:sz w:val="24"/>
          <w:szCs w:val="24"/>
        </w:rPr>
      </w:pPr>
      <w:r>
        <w:rPr>
          <w:bCs/>
          <w:sz w:val="24"/>
          <w:szCs w:val="24"/>
        </w:rPr>
        <w:t>Attendance tracking: Stuart Kerry (OK-Brit, self)</w:t>
      </w:r>
    </w:p>
    <w:p>
      <w:pPr>
        <w:pStyle w:val="T1"/>
        <w:rPr>
          <w:b w:val="false"/>
          <w:b w:val="false"/>
          <w:bCs/>
          <w:sz w:val="24"/>
          <w:szCs w:val="24"/>
        </w:rPr>
      </w:pPr>
      <w:r>
        <w:rPr>
          <w:b w:val="false"/>
          <w:bCs/>
          <w:sz w:val="24"/>
          <w:szCs w:val="24"/>
        </w:rPr>
      </w:r>
    </w:p>
    <w:p>
      <w:pPr>
        <w:pStyle w:val="Normal"/>
        <w:rPr/>
      </w:pPr>
      <w:r>
        <w:rPr>
          <w:sz w:val="24"/>
          <w:szCs w:val="24"/>
        </w:rPr>
        <w:t>These are the Minutes of the IEEE 802.18/19 Wireless Stds Frequency Table Ad-Hoc monthly teleconference Tuesday, 2</w:t>
      </w:r>
      <w:r>
        <w:rPr>
          <w:sz w:val="24"/>
          <w:szCs w:val="24"/>
        </w:rPr>
        <w:t>4</w:t>
      </w:r>
      <w:r>
        <w:rPr>
          <w:sz w:val="24"/>
          <w:szCs w:val="24"/>
        </w:rPr>
        <w:t xml:space="preserve"> </w:t>
      </w:r>
      <w:r>
        <w:rPr>
          <w:sz w:val="24"/>
          <w:szCs w:val="24"/>
        </w:rPr>
        <w:t>May</w:t>
      </w:r>
      <w:r>
        <w:rPr>
          <w:sz w:val="24"/>
          <w:szCs w:val="24"/>
        </w:rPr>
        <w:t xml:space="preserve"> 2022.</w:t>
        <w:br/>
      </w:r>
    </w:p>
    <w:p>
      <w:pPr>
        <w:pStyle w:val="Normal"/>
        <w:numPr>
          <w:ilvl w:val="0"/>
          <w:numId w:val="1"/>
        </w:numPr>
        <w:spacing w:before="0" w:after="0"/>
        <w:contextualSpacing/>
        <w:rPr/>
      </w:pPr>
      <w:r>
        <w:rPr>
          <w:sz w:val="24"/>
          <w:szCs w:val="24"/>
        </w:rPr>
        <w:t xml:space="preserve">Chair calls the meeting to order at 15:02 ET </w:t>
      </w:r>
    </w:p>
    <w:p>
      <w:pPr>
        <w:pStyle w:val="Normal"/>
        <w:spacing w:before="0" w:after="0"/>
        <w:contextualSpacing/>
        <w:rPr/>
      </w:pPr>
      <w:r>
        <w:rPr>
          <w:sz w:val="24"/>
          <w:szCs w:val="24"/>
        </w:rPr>
        <w:br/>
        <w:t xml:space="preserve">Agenda slide deck </w:t>
      </w:r>
      <w:hyperlink r:id="rId2">
        <w:r>
          <w:rPr>
            <w:rStyle w:val="Internetlnk"/>
            <w:sz w:val="24"/>
            <w:szCs w:val="24"/>
          </w:rPr>
          <w:t>802.18-22-00</w:t>
        </w:r>
        <w:r>
          <w:rPr>
            <w:rStyle w:val="Internetlnk"/>
            <w:sz w:val="24"/>
            <w:szCs w:val="24"/>
          </w:rPr>
          <w:t>54</w:t>
        </w:r>
        <w:r>
          <w:rPr>
            <w:rStyle w:val="Internetlnk"/>
            <w:sz w:val="24"/>
            <w:szCs w:val="24"/>
          </w:rPr>
          <w:t>r0</w:t>
        </w:r>
      </w:hyperlink>
      <w:r>
        <w:rPr>
          <w:sz w:val="24"/>
          <w:szCs w:val="24"/>
        </w:rPr>
        <w:br/>
      </w:r>
    </w:p>
    <w:p>
      <w:pPr>
        <w:pStyle w:val="Normal"/>
        <w:numPr>
          <w:ilvl w:val="0"/>
          <w:numId w:val="1"/>
        </w:numPr>
        <w:spacing w:before="0" w:after="0"/>
        <w:contextualSpacing/>
        <w:rPr/>
      </w:pPr>
      <w:r>
        <w:rPr>
          <w:sz w:val="24"/>
          <w:szCs w:val="24"/>
        </w:rPr>
        <w:t>Chair presents administrative items</w:t>
      </w:r>
    </w:p>
    <w:p>
      <w:pPr>
        <w:pStyle w:val="Normal"/>
        <w:numPr>
          <w:ilvl w:val="1"/>
          <w:numId w:val="1"/>
        </w:numPr>
        <w:spacing w:before="0" w:after="0"/>
        <w:contextualSpacing/>
        <w:rPr/>
      </w:pPr>
      <w:r>
        <w:rPr>
          <w:bCs/>
          <w:sz w:val="24"/>
          <w:szCs w:val="24"/>
        </w:rPr>
        <w:t>IEEE 802 meeting and participant’s guidelines and requirements</w:t>
      </w:r>
    </w:p>
    <w:p>
      <w:pPr>
        <w:pStyle w:val="Normal"/>
        <w:numPr>
          <w:ilvl w:val="2"/>
          <w:numId w:val="1"/>
        </w:numPr>
        <w:spacing w:before="0" w:after="0"/>
        <w:contextualSpacing/>
        <w:rPr/>
      </w:pPr>
      <w:r>
        <w:rPr>
          <w:bCs/>
          <w:sz w:val="24"/>
          <w:szCs w:val="24"/>
        </w:rPr>
        <w:t>Call for essential patents: no one notified any essential patents.</w:t>
      </w:r>
    </w:p>
    <w:p>
      <w:pPr>
        <w:pStyle w:val="Normal"/>
        <w:numPr>
          <w:ilvl w:val="2"/>
          <w:numId w:val="1"/>
        </w:numPr>
        <w:spacing w:before="0" w:after="0"/>
        <w:contextualSpacing/>
        <w:rPr/>
      </w:pPr>
      <w:r>
        <w:rPr>
          <w:bCs/>
          <w:sz w:val="24"/>
          <w:szCs w:val="24"/>
        </w:rPr>
        <w:t>Copyright notice was presented.</w:t>
      </w:r>
    </w:p>
    <w:p>
      <w:pPr>
        <w:pStyle w:val="Normal"/>
        <w:numPr>
          <w:ilvl w:val="1"/>
          <w:numId w:val="1"/>
        </w:numPr>
        <w:spacing w:before="0" w:after="0"/>
        <w:contextualSpacing/>
        <w:rPr/>
      </w:pPr>
      <w:r>
        <w:rPr>
          <w:bCs/>
          <w:sz w:val="24"/>
          <w:szCs w:val="24"/>
        </w:rPr>
        <w:t>IEEE policies and procedures</w:t>
      </w:r>
    </w:p>
    <w:p>
      <w:pPr>
        <w:pStyle w:val="Normal"/>
        <w:numPr>
          <w:ilvl w:val="1"/>
          <w:numId w:val="1"/>
        </w:numPr>
        <w:spacing w:before="60" w:after="60"/>
        <w:contextualSpacing/>
        <w:rPr/>
      </w:pPr>
      <w:r>
        <w:rPr>
          <w:bCs/>
          <w:sz w:val="24"/>
          <w:szCs w:val="24"/>
        </w:rPr>
        <w:t>The IEEE SA Individual method participant behavior slide set was presented</w:t>
      </w:r>
    </w:p>
    <w:p>
      <w:pPr>
        <w:pStyle w:val="Normal"/>
        <w:numPr>
          <w:ilvl w:val="1"/>
          <w:numId w:val="1"/>
        </w:numPr>
        <w:spacing w:before="0" w:after="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pPr>
      <w:r>
        <w:rPr>
          <w:bCs/>
          <w:sz w:val="24"/>
          <w:szCs w:val="24"/>
        </w:rPr>
        <w:t>Online meeting procedures reminder</w:t>
        <w:br/>
        <w:t xml:space="preserve"> </w:t>
      </w:r>
    </w:p>
    <w:p>
      <w:pPr>
        <w:pStyle w:val="Normal"/>
        <w:numPr>
          <w:ilvl w:val="0"/>
          <w:numId w:val="1"/>
        </w:numPr>
        <w:spacing w:before="0" w:after="0"/>
        <w:contextualSpacing/>
        <w:rPr/>
      </w:pPr>
      <w:r>
        <w:rPr>
          <w:sz w:val="24"/>
          <w:szCs w:val="24"/>
        </w:rPr>
        <w:t xml:space="preserve">Chair presents the agenda (slide #9). </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pPr>
      <w:r>
        <w:rPr>
          <w:sz w:val="24"/>
          <w:szCs w:val="24"/>
        </w:rPr>
        <w:t>Administrative:</w:t>
        <w:br/>
      </w:r>
    </w:p>
    <w:p>
      <w:pPr>
        <w:pStyle w:val="Normal"/>
        <w:numPr>
          <w:ilvl w:val="1"/>
          <w:numId w:val="1"/>
        </w:numPr>
        <w:tabs>
          <w:tab w:val="left" w:pos="720" w:leader="none"/>
        </w:tabs>
        <w:spacing w:before="0" w:after="0"/>
        <w:contextualSpacing/>
        <w:rPr/>
      </w:pPr>
      <w:r>
        <w:rPr>
          <w:b/>
          <w:bCs/>
          <w:sz w:val="24"/>
          <w:szCs w:val="24"/>
        </w:rPr>
        <w:t xml:space="preserve">Motion #1: </w:t>
      </w:r>
      <w:r>
        <w:rPr>
          <w:sz w:val="24"/>
          <w:szCs w:val="24"/>
        </w:rPr>
        <w:t>To approve the agenda as presented on previous slide</w:t>
      </w:r>
    </w:p>
    <w:p>
      <w:pPr>
        <w:pStyle w:val="Normal"/>
        <w:spacing w:before="0" w:after="0"/>
        <w:ind w:left="1440" w:hanging="0"/>
        <w:contextualSpacing/>
        <w:rPr/>
      </w:pPr>
      <w:r>
        <w:rPr>
          <w:sz w:val="24"/>
          <w:szCs w:val="24"/>
        </w:rPr>
        <w:t xml:space="preserve">Moved by: </w:t>
        <w:tab/>
        <w:t>Stuart Kerry (OK-Brit, Self)</w:t>
      </w:r>
    </w:p>
    <w:p>
      <w:pPr>
        <w:pStyle w:val="Normal"/>
        <w:spacing w:before="0" w:after="0"/>
        <w:ind w:left="1440" w:hanging="0"/>
        <w:contextualSpacing/>
        <w:rPr/>
      </w:pPr>
      <w:r>
        <w:rPr>
          <w:sz w:val="24"/>
          <w:szCs w:val="24"/>
        </w:rPr>
        <w:t xml:space="preserve">Seconded by: </w:t>
        <w:tab/>
      </w:r>
      <w:r>
        <w:rPr>
          <w:sz w:val="24"/>
          <w:szCs w:val="24"/>
        </w:rPr>
        <w:t>Al Petrick</w:t>
      </w:r>
      <w:r>
        <w:rPr>
          <w:sz w:val="24"/>
          <w:szCs w:val="24"/>
        </w:rPr>
        <w:t xml:space="preserve"> (</w:t>
      </w:r>
      <w:r>
        <w:rPr>
          <w:sz w:val="24"/>
          <w:szCs w:val="24"/>
        </w:rPr>
        <w:t>Skyworks Solutions</w:t>
      </w:r>
      <w:r>
        <w:rPr>
          <w:sz w:val="24"/>
          <w:szCs w:val="24"/>
        </w:rPr>
        <w:t xml:space="preserve">)  </w:t>
      </w:r>
    </w:p>
    <w:p>
      <w:pPr>
        <w:pStyle w:val="Normal"/>
        <w:spacing w:before="0" w:after="0"/>
        <w:ind w:left="1440" w:hanging="0"/>
        <w:contextualSpacing/>
        <w:rPr/>
      </w:pPr>
      <w:r>
        <w:rPr>
          <w:sz w:val="24"/>
          <w:szCs w:val="24"/>
        </w:rPr>
        <w:t xml:space="preserve">Discussion?  </w:t>
        <w:tab/>
        <w:t>None</w:t>
      </w:r>
    </w:p>
    <w:p>
      <w:pPr>
        <w:pStyle w:val="Normal"/>
        <w:spacing w:before="0" w:after="0"/>
        <w:ind w:left="1440" w:hanging="0"/>
        <w:contextualSpacing/>
        <w:rPr/>
      </w:pPr>
      <w:r>
        <w:rPr>
          <w:sz w:val="24"/>
          <w:szCs w:val="24"/>
        </w:rPr>
        <w:t>Vote:  Passed with unanimous consent</w:t>
      </w:r>
    </w:p>
    <w:p>
      <w:pPr>
        <w:pStyle w:val="Normal"/>
        <w:spacing w:before="0" w:after="0"/>
        <w:contextualSpacing/>
        <w:rPr>
          <w:b/>
          <w:b/>
          <w:bCs/>
          <w:sz w:val="24"/>
          <w:szCs w:val="24"/>
        </w:rPr>
      </w:pPr>
      <w:r>
        <w:rPr>
          <w:b/>
          <w:bCs/>
          <w:sz w:val="24"/>
          <w:szCs w:val="24"/>
        </w:rPr>
      </w:r>
    </w:p>
    <w:p>
      <w:pPr>
        <w:pStyle w:val="Normal"/>
        <w:numPr>
          <w:ilvl w:val="1"/>
          <w:numId w:val="1"/>
        </w:numPr>
        <w:rPr/>
      </w:pPr>
      <w:r>
        <w:rPr>
          <w:b/>
          <w:bCs/>
          <w:sz w:val="24"/>
          <w:szCs w:val="24"/>
        </w:rPr>
        <w:t>Motion #2:</w:t>
      </w:r>
      <w:r>
        <w:rPr>
          <w:sz w:val="24"/>
          <w:szCs w:val="24"/>
        </w:rPr>
        <w:t xml:space="preserve"> To approve the meeting minutes of the 2</w:t>
      </w:r>
      <w:r>
        <w:rPr>
          <w:sz w:val="24"/>
          <w:szCs w:val="24"/>
        </w:rPr>
        <w:t>6</w:t>
      </w:r>
      <w:r>
        <w:rPr>
          <w:sz w:val="24"/>
          <w:szCs w:val="24"/>
        </w:rPr>
        <w:t xml:space="preserve"> </w:t>
      </w:r>
      <w:r>
        <w:rPr>
          <w:sz w:val="24"/>
          <w:szCs w:val="24"/>
        </w:rPr>
        <w:t>April</w:t>
      </w:r>
      <w:r>
        <w:rPr>
          <w:sz w:val="24"/>
          <w:szCs w:val="24"/>
        </w:rPr>
        <w:t xml:space="preserve"> 2022 IEEE Wireless Stds Frequency Table ad-hoc teleconference call as shown in the document </w:t>
      </w:r>
      <w:hyperlink r:id="rId3">
        <w:r>
          <w:rPr>
            <w:rStyle w:val="Internetlnk"/>
            <w:sz w:val="24"/>
            <w:szCs w:val="24"/>
            <w:u w:val="none"/>
          </w:rPr>
          <w:t>18-22-00</w:t>
        </w:r>
        <w:r>
          <w:rPr>
            <w:rStyle w:val="Internetlnk"/>
            <w:sz w:val="24"/>
            <w:szCs w:val="24"/>
            <w:u w:val="none"/>
          </w:rPr>
          <w:t>53</w:t>
        </w:r>
        <w:r>
          <w:rPr>
            <w:rStyle w:val="Internetlnk"/>
            <w:sz w:val="24"/>
            <w:szCs w:val="24"/>
            <w:u w:val="none"/>
          </w:rPr>
          <w:t>r0</w:t>
        </w:r>
      </w:hyperlink>
      <w:r>
        <w:rPr>
          <w:sz w:val="24"/>
          <w:szCs w:val="24"/>
        </w:rPr>
        <w:t>, with editorial privilege for the 802.18</w:t>
      </w:r>
      <w:r>
        <w:rPr>
          <w:sz w:val="24"/>
          <w:szCs w:val="24"/>
        </w:rPr>
        <w:t xml:space="preserve"> and 802.19</w:t>
      </w:r>
      <w:r>
        <w:rPr>
          <w:sz w:val="24"/>
          <w:szCs w:val="24"/>
        </w:rPr>
        <w:t xml:space="preserve"> Chair</w:t>
      </w:r>
      <w:r>
        <w:rPr>
          <w:sz w:val="24"/>
          <w:szCs w:val="24"/>
        </w:rPr>
        <w:t>s</w:t>
      </w:r>
      <w:r>
        <w:rPr>
          <w:sz w:val="24"/>
          <w:szCs w:val="24"/>
        </w:rPr>
        <w:t>.</w:t>
      </w:r>
    </w:p>
    <w:p>
      <w:pPr>
        <w:pStyle w:val="Normal"/>
        <w:spacing w:before="0" w:after="0"/>
        <w:ind w:left="1440" w:hanging="0"/>
        <w:contextualSpacing/>
        <w:rPr/>
      </w:pPr>
      <w:r>
        <w:rPr>
          <w:sz w:val="24"/>
          <w:szCs w:val="24"/>
        </w:rPr>
        <w:t xml:space="preserve">Moved by: </w:t>
        <w:tab/>
      </w:r>
      <w:r>
        <w:rPr>
          <w:sz w:val="24"/>
          <w:szCs w:val="24"/>
        </w:rPr>
        <w:t>Tuncer Baykas</w:t>
      </w:r>
      <w:r>
        <w:rPr>
          <w:sz w:val="24"/>
          <w:szCs w:val="24"/>
        </w:rPr>
        <w:t xml:space="preserve"> (</w:t>
      </w:r>
      <w:r>
        <w:rPr>
          <w:sz w:val="24"/>
          <w:szCs w:val="24"/>
        </w:rPr>
        <w:t>Kadir Has University</w:t>
      </w:r>
      <w:r>
        <w:rPr>
          <w:sz w:val="24"/>
          <w:szCs w:val="24"/>
        </w:rPr>
        <w:t>)</w:t>
      </w:r>
    </w:p>
    <w:p>
      <w:pPr>
        <w:pStyle w:val="Normal"/>
        <w:spacing w:before="0" w:after="0"/>
        <w:ind w:left="1440" w:hanging="0"/>
        <w:contextualSpacing/>
        <w:rPr/>
      </w:pPr>
      <w:r>
        <w:rPr>
          <w:sz w:val="24"/>
          <w:szCs w:val="24"/>
        </w:rPr>
        <w:t xml:space="preserve">Seconded by: </w:t>
        <w:tab/>
      </w:r>
      <w:r>
        <w:rPr>
          <w:sz w:val="24"/>
          <w:szCs w:val="24"/>
        </w:rPr>
        <w:t>Al Petrick</w:t>
      </w:r>
      <w:r>
        <w:rPr>
          <w:sz w:val="24"/>
          <w:szCs w:val="24"/>
        </w:rPr>
        <w:t xml:space="preserve"> (</w:t>
      </w:r>
      <w:r>
        <w:rPr>
          <w:sz w:val="24"/>
          <w:szCs w:val="24"/>
        </w:rPr>
        <w:t>Skyworks Solutions</w:t>
      </w:r>
      <w:r>
        <w:rPr>
          <w:sz w:val="24"/>
          <w:szCs w:val="24"/>
        </w:rPr>
        <w:t>)</w:t>
      </w:r>
    </w:p>
    <w:p>
      <w:pPr>
        <w:pStyle w:val="Normal"/>
        <w:spacing w:before="0" w:after="0"/>
        <w:ind w:left="1440" w:hanging="0"/>
        <w:contextualSpacing/>
        <w:rPr/>
      </w:pPr>
      <w:r>
        <w:rPr>
          <w:sz w:val="24"/>
          <w:szCs w:val="24"/>
        </w:rPr>
        <w:t>Discussion?  None</w:t>
      </w:r>
    </w:p>
    <w:p>
      <w:pPr>
        <w:pStyle w:val="Normal"/>
        <w:spacing w:before="0" w:after="0"/>
        <w:ind w:left="1440" w:hanging="0"/>
        <w:contextualSpacing/>
        <w:rPr/>
      </w:pPr>
      <w:r>
        <w:rPr>
          <w:sz w:val="24"/>
          <w:szCs w:val="24"/>
        </w:rPr>
        <w:t>Vote:  Passed with unanimous consent</w:t>
        <w:br/>
      </w:r>
    </w:p>
    <w:p>
      <w:pPr>
        <w:pStyle w:val="ListParagraph"/>
        <w:numPr>
          <w:ilvl w:val="0"/>
          <w:numId w:val="1"/>
        </w:numPr>
        <w:spacing w:before="0" w:after="0"/>
        <w:contextualSpacing/>
        <w:rPr/>
      </w:pPr>
      <w:r>
        <w:rPr>
          <w:b/>
          <w:bCs/>
          <w:sz w:val="24"/>
          <w:szCs w:val="24"/>
        </w:rPr>
        <w:t>C</w:t>
      </w:r>
      <w:r>
        <w:rPr>
          <w:b/>
          <w:bCs/>
          <w:sz w:val="24"/>
          <w:szCs w:val="24"/>
        </w:rPr>
        <w:t>omment</w:t>
      </w:r>
      <w:r>
        <w:rPr>
          <w:b/>
          <w:bCs/>
          <w:sz w:val="24"/>
          <w:szCs w:val="24"/>
        </w:rPr>
        <w:t>s received during comment</w:t>
      </w:r>
      <w:r>
        <w:rPr>
          <w:b/>
          <w:bCs/>
          <w:sz w:val="24"/>
          <w:szCs w:val="24"/>
        </w:rPr>
        <w:t xml:space="preserve"> collection</w:t>
        <w:br/>
        <w:br/>
      </w:r>
      <w:r>
        <w:rPr>
          <w:b w:val="false"/>
          <w:bCs w:val="false"/>
          <w:sz w:val="24"/>
          <w:szCs w:val="24"/>
        </w:rPr>
        <w:t>10 comments were received on document 18-22-0009 before the deadline 30 April 2022. Two more comments were received from Tuncer Baykas (Kadir Has University) after 30 April 2022.</w:t>
      </w:r>
      <w:r>
        <w:rPr>
          <w:sz w:val="24"/>
          <w:szCs w:val="24"/>
        </w:rPr>
        <w:br/>
      </w:r>
    </w:p>
    <w:p>
      <w:pPr>
        <w:pStyle w:val="Normal"/>
        <w:numPr>
          <w:ilvl w:val="0"/>
          <w:numId w:val="1"/>
        </w:numPr>
        <w:spacing w:before="0" w:after="0"/>
        <w:contextualSpacing/>
        <w:rPr/>
      </w:pPr>
      <w:r>
        <w:rPr>
          <w:b/>
          <w:bCs/>
          <w:sz w:val="24"/>
          <w:szCs w:val="24"/>
        </w:rPr>
        <w:t>Comment resolution</w:t>
        <w:br/>
        <w:br/>
      </w:r>
      <w:r>
        <w:rPr>
          <w:b w:val="false"/>
          <w:bCs w:val="false"/>
          <w:sz w:val="24"/>
          <w:szCs w:val="24"/>
        </w:rPr>
        <w:t>Five comments from Billy Verso (Qorvo) were discussed in the previous meeting. Two were accepted, one needed verification, two needed more discussion.</w:t>
        <w:br/>
        <w:br/>
        <w:t>Two comments from Mark Hamiton (Ruckus) were discussed in the previous meeting. Both need further discussion.</w:t>
        <w:br/>
        <w:br/>
        <w:t>Three comments from Peter Ecclesine (Cisco) to be discussed:</w:t>
        <w:br/>
        <w:br/>
      </w:r>
      <w:r>
        <w:rPr>
          <w:b/>
          <w:bCs/>
          <w:sz w:val="24"/>
          <w:szCs w:val="24"/>
        </w:rPr>
        <w:t xml:space="preserve">Comment #8: </w:t>
      </w:r>
      <w:r>
        <w:rPr>
          <w:b w:val="false"/>
          <w:bCs w:val="false"/>
          <w:sz w:val="24"/>
          <w:szCs w:val="24"/>
          <w:shd w:fill="FFFF00" w:val="clear"/>
        </w:rPr>
        <w:t>Accepted.</w:t>
      </w:r>
      <w:r>
        <w:rPr>
          <w:b w:val="false"/>
          <w:bCs w:val="false"/>
          <w:sz w:val="24"/>
          <w:szCs w:val="24"/>
        </w:rPr>
        <w:br/>
        <w:br/>
      </w:r>
      <w:r>
        <w:rPr>
          <w:b/>
          <w:bCs/>
          <w:sz w:val="24"/>
          <w:szCs w:val="24"/>
        </w:rPr>
        <w:t xml:space="preserve">Comment #9: </w:t>
      </w:r>
      <w:r>
        <w:rPr>
          <w:b w:val="false"/>
          <w:bCs w:val="false"/>
          <w:sz w:val="24"/>
          <w:szCs w:val="24"/>
        </w:rPr>
        <w:t xml:space="preserve">Currently the sheet does not contain regions for U-NII or TVWS because that information was not made available when the spreadsheet was first put together. We can delete the comment in sheet 30 if it will bring a lot of comments like this. </w:t>
        <w:br/>
        <w:br/>
        <w:t xml:space="preserve">It will be a lot of work to fill out the entire sheet. Just looking at Wikipedia this might be a pretty easy column to fill in though, but we also have annexes in our standards that list regional channel plans if we want to be self-contained. </w:t>
        <w:br/>
        <w:br/>
        <w:t xml:space="preserve">A place-holder for future input might be useful not to lose what we already know. </w:t>
      </w:r>
      <w:r>
        <w:rPr>
          <w:b w:val="false"/>
          <w:bCs w:val="false"/>
          <w:sz w:val="24"/>
          <w:szCs w:val="24"/>
        </w:rPr>
        <w:t>However, the use of this document was to enable coexistence studies? And then this information is not needed.</w:t>
        <w:br/>
        <w:br/>
        <w:t xml:space="preserve">Two choices, also in relation to comment #6: operation modes or channel modes for different IEEE 802 standards. If we want to get regional information, where do we start? We need to make a choice and set some goal for version 1 of this table, version 2, and so on. </w:t>
        <w:br/>
        <w:br/>
        <w:t xml:space="preserve">Channel plan information could be useful to identify or supporting coexistence analysis. It's a lot of work, and probably easier for .11 than for .15.4. </w:t>
        <w:br/>
        <w:br/>
      </w:r>
      <w:r>
        <w:rPr>
          <w:b w:val="false"/>
          <w:bCs w:val="false"/>
          <w:sz w:val="24"/>
          <w:szCs w:val="24"/>
        </w:rPr>
        <w:t>[</w:t>
      </w:r>
      <w:r>
        <w:rPr>
          <w:b w:val="false"/>
          <w:bCs w:val="false"/>
          <w:sz w:val="24"/>
          <w:szCs w:val="24"/>
        </w:rPr>
        <w:t>Proposal to reject comments</w:t>
      </w:r>
      <w:r>
        <w:rPr>
          <w:b w:val="false"/>
          <w:bCs w:val="false"/>
          <w:sz w:val="24"/>
          <w:szCs w:val="24"/>
        </w:rPr>
        <w:t xml:space="preserve"> 6 and 7</w:t>
      </w:r>
      <w:r>
        <w:rPr>
          <w:b w:val="false"/>
          <w:bCs w:val="false"/>
          <w:sz w:val="24"/>
          <w:szCs w:val="24"/>
        </w:rPr>
        <w:t xml:space="preserve"> on listing .11 as one standard with different modes of operation. Having multiple rows help analysing coexistence. When there is a new amendment we can add a new row.</w:t>
      </w:r>
      <w:r>
        <w:rPr>
          <w:b w:val="false"/>
          <w:bCs w:val="false"/>
          <w:sz w:val="24"/>
          <w:szCs w:val="24"/>
        </w:rPr>
        <w:t xml:space="preserve"> (see also below)]</w:t>
      </w:r>
      <w:r>
        <w:rPr>
          <w:b w:val="false"/>
          <w:bCs w:val="false"/>
          <w:sz w:val="24"/>
          <w:szCs w:val="24"/>
        </w:rPr>
        <w:br/>
        <w:br/>
      </w:r>
      <w:r>
        <w:rPr>
          <w:b w:val="false"/>
          <w:bCs w:val="false"/>
          <w:sz w:val="24"/>
          <w:szCs w:val="24"/>
          <w:shd w:fill="FFFF00" w:val="clear"/>
        </w:rPr>
        <w:t>A</w:t>
      </w:r>
      <w:r>
        <w:rPr>
          <w:b w:val="false"/>
          <w:bCs w:val="false"/>
          <w:sz w:val="24"/>
          <w:szCs w:val="24"/>
          <w:shd w:fill="FFFF00" w:val="clear"/>
        </w:rPr>
        <w:t xml:space="preserve">ccept </w:t>
      </w:r>
      <w:r>
        <w:rPr>
          <w:b w:val="false"/>
          <w:bCs w:val="false"/>
          <w:sz w:val="24"/>
          <w:szCs w:val="24"/>
          <w:shd w:fill="FFFF00" w:val="clear"/>
        </w:rPr>
        <w:t xml:space="preserve">comment #9 </w:t>
      </w:r>
      <w:r>
        <w:rPr>
          <w:b w:val="false"/>
          <w:bCs w:val="false"/>
          <w:sz w:val="24"/>
          <w:szCs w:val="24"/>
          <w:shd w:fill="FFFF00" w:val="clear"/>
        </w:rPr>
        <w:t>in principle</w:t>
      </w:r>
      <w:r>
        <w:rPr>
          <w:b w:val="false"/>
          <w:bCs w:val="false"/>
          <w:sz w:val="24"/>
          <w:szCs w:val="24"/>
          <w:shd w:fill="FFFF00" w:val="clear"/>
        </w:rPr>
        <w:t>.</w:t>
      </w:r>
      <w:r>
        <w:rPr>
          <w:b w:val="false"/>
          <w:bCs w:val="false"/>
          <w:sz w:val="24"/>
          <w:szCs w:val="24"/>
        </w:rPr>
        <w:t xml:space="preserve"> We can make a note that this is work in progress in the table.</w:t>
        <w:br/>
        <w:br/>
      </w:r>
      <w:r>
        <w:rPr>
          <w:b w:val="false"/>
          <w:bCs w:val="false"/>
          <w:sz w:val="24"/>
          <w:szCs w:val="24"/>
          <w:shd w:fill="FFFF00" w:val="clear"/>
        </w:rPr>
        <w:t>Ad-hoc co-leaders will send e-mails to the .18 and .19 reflectors asking for volunteers to contribute with regional information.</w:t>
      </w:r>
      <w:r>
        <w:rPr>
          <w:b w:val="false"/>
          <w:bCs w:val="false"/>
          <w:sz w:val="24"/>
          <w:szCs w:val="24"/>
        </w:rPr>
        <w:br/>
        <w:br/>
      </w:r>
      <w:r>
        <w:rPr>
          <w:b/>
          <w:bCs/>
          <w:sz w:val="24"/>
          <w:szCs w:val="24"/>
        </w:rPr>
        <w:t>Comment #10:</w:t>
      </w:r>
      <w:r>
        <w:rPr>
          <w:b w:val="false"/>
          <w:bCs w:val="false"/>
          <w:sz w:val="24"/>
          <w:szCs w:val="24"/>
        </w:rPr>
        <w:t xml:space="preserve"> The commenter wants the spreadsheet to be organised in terms of applications rather than frequencies, to better reflect the different power output levels that are permitted depending on application. The original intent was to have the frequency ranges in the standards, and if we want to have a future direction of having more information this is possible. </w:t>
      </w:r>
      <w:r>
        <w:rPr>
          <w:b w:val="false"/>
          <w:bCs w:val="false"/>
          <w:sz w:val="24"/>
          <w:szCs w:val="24"/>
          <w:shd w:fill="FFFF00" w:val="clear"/>
        </w:rPr>
        <w:t>Accept in principle.</w:t>
      </w:r>
      <w:r>
        <w:rPr>
          <w:b w:val="false"/>
          <w:bCs w:val="false"/>
          <w:sz w:val="24"/>
          <w:szCs w:val="24"/>
        </w:rPr>
        <w:t xml:space="preserve"> We want to consider this in future.</w:t>
        <w:br/>
        <w:br/>
        <w:t>Two comments from Tuncer Baykas (Kadir Has University):</w:t>
        <w:br/>
        <w:br/>
      </w:r>
      <w:r>
        <w:rPr>
          <w:b/>
          <w:bCs/>
          <w:sz w:val="24"/>
          <w:szCs w:val="24"/>
        </w:rPr>
        <w:t>Comment #11:</w:t>
      </w:r>
      <w:r>
        <w:rPr>
          <w:b w:val="false"/>
          <w:bCs w:val="false"/>
          <w:sz w:val="24"/>
          <w:szCs w:val="24"/>
        </w:rPr>
        <w:t xml:space="preserve"> In table 20 we should use frequency ranges rather than wave-length ranges, for consistency with other tables. </w:t>
      </w:r>
      <w:r>
        <w:rPr>
          <w:b w:val="false"/>
          <w:bCs w:val="false"/>
          <w:sz w:val="24"/>
          <w:szCs w:val="24"/>
          <w:shd w:fill="FFFF00" w:val="clear"/>
        </w:rPr>
        <w:t>Accepted.</w:t>
      </w:r>
      <w:r>
        <w:rPr>
          <w:b w:val="false"/>
          <w:bCs w:val="false"/>
          <w:sz w:val="24"/>
          <w:szCs w:val="24"/>
        </w:rPr>
        <w:br/>
        <w:br/>
      </w:r>
      <w:r>
        <w:rPr>
          <w:b/>
          <w:bCs/>
          <w:sz w:val="24"/>
          <w:szCs w:val="24"/>
        </w:rPr>
        <w:t>Comment #12:</w:t>
      </w:r>
      <w:r>
        <w:rPr>
          <w:b w:val="false"/>
          <w:bCs w:val="false"/>
          <w:sz w:val="24"/>
          <w:szCs w:val="24"/>
        </w:rPr>
        <w:t xml:space="preserve"> </w:t>
      </w:r>
      <w:r>
        <w:rPr>
          <w:b w:val="false"/>
          <w:bCs w:val="false"/>
          <w:sz w:val="24"/>
          <w:szCs w:val="24"/>
          <w:shd w:fill="FFFF00" w:val="clear"/>
        </w:rPr>
        <w:t>Accepted.</w:t>
        <w:br/>
        <w:br/>
      </w:r>
      <w:r>
        <w:rPr>
          <w:b w:val="false"/>
          <w:bCs w:val="false"/>
          <w:sz w:val="24"/>
          <w:szCs w:val="24"/>
          <w:shd w:fill="auto" w:val="clear"/>
        </w:rPr>
        <w:t>Other comments/revisiting comments that were discussed in the previous meeting.</w:t>
      </w:r>
      <w:r>
        <w:rPr>
          <w:b w:val="false"/>
          <w:bCs w:val="false"/>
          <w:sz w:val="24"/>
          <w:szCs w:val="24"/>
        </w:rPr>
        <w:br/>
        <w:br/>
      </w:r>
      <w:r>
        <w:rPr>
          <w:b/>
          <w:bCs/>
          <w:sz w:val="24"/>
          <w:szCs w:val="24"/>
        </w:rPr>
        <w:t xml:space="preserve">Comment #4: </w:t>
      </w:r>
      <w:r>
        <w:rPr>
          <w:b w:val="false"/>
          <w:bCs w:val="false"/>
          <w:sz w:val="24"/>
          <w:szCs w:val="24"/>
        </w:rPr>
        <w:t>Has been verified</w:t>
      </w:r>
      <w:r>
        <w:rPr>
          <w:b w:val="false"/>
          <w:bCs w:val="false"/>
          <w:sz w:val="24"/>
          <w:szCs w:val="24"/>
        </w:rPr>
        <w:t xml:space="preserve"> (see minutes from previous meeting in 18-22-53r0)</w:t>
      </w:r>
      <w:r>
        <w:rPr>
          <w:b w:val="false"/>
          <w:bCs w:val="false"/>
          <w:sz w:val="24"/>
          <w:szCs w:val="24"/>
        </w:rPr>
        <w:t xml:space="preserve">. </w:t>
      </w:r>
      <w:r>
        <w:rPr>
          <w:b w:val="false"/>
          <w:bCs w:val="false"/>
          <w:sz w:val="24"/>
          <w:szCs w:val="24"/>
          <w:shd w:fill="FFFF00" w:val="clear"/>
        </w:rPr>
        <w:t>Accepted.</w:t>
      </w:r>
      <w:r>
        <w:rPr>
          <w:b w:val="false"/>
          <w:bCs w:val="false"/>
          <w:sz w:val="24"/>
          <w:szCs w:val="24"/>
        </w:rPr>
        <w:br/>
        <w:br/>
      </w:r>
      <w:r>
        <w:rPr>
          <w:b/>
          <w:bCs/>
          <w:sz w:val="24"/>
          <w:szCs w:val="24"/>
        </w:rPr>
        <w:t>Comment #6-7:</w:t>
      </w:r>
      <w:r>
        <w:rPr>
          <w:b w:val="false"/>
          <w:bCs w:val="false"/>
          <w:sz w:val="24"/>
          <w:szCs w:val="24"/>
        </w:rPr>
        <w:t xml:space="preserve"> We do not want fewer rows. </w:t>
      </w:r>
      <w:r>
        <w:rPr>
          <w:b w:val="false"/>
          <w:bCs w:val="false"/>
          <w:sz w:val="24"/>
          <w:szCs w:val="24"/>
          <w:shd w:fill="FFFF00" w:val="clear"/>
        </w:rPr>
        <w:t>Reject.</w:t>
        <w:br/>
        <w:br/>
      </w:r>
      <w:r>
        <w:rPr>
          <w:b/>
          <w:bCs/>
          <w:sz w:val="24"/>
          <w:szCs w:val="24"/>
          <w:shd w:fill="auto" w:val="clear"/>
        </w:rPr>
        <w:t>Comment #</w:t>
      </w:r>
      <w:r>
        <w:rPr>
          <w:b/>
          <w:bCs/>
          <w:sz w:val="24"/>
          <w:szCs w:val="24"/>
          <w:shd w:fill="auto" w:val="clear"/>
        </w:rPr>
        <w:t>2</w:t>
      </w:r>
      <w:r>
        <w:rPr>
          <w:b/>
          <w:bCs/>
          <w:sz w:val="24"/>
          <w:szCs w:val="24"/>
          <w:shd w:fill="auto" w:val="clear"/>
        </w:rPr>
        <w:t>:</w:t>
      </w:r>
      <w:r>
        <w:rPr>
          <w:b w:val="false"/>
          <w:bCs w:val="false"/>
          <w:sz w:val="24"/>
          <w:szCs w:val="24"/>
          <w:shd w:fill="auto" w:val="clear"/>
        </w:rPr>
        <w:t xml:space="preserve"> </w:t>
      </w:r>
      <w:r>
        <w:rPr>
          <w:b w:val="false"/>
          <w:bCs w:val="false"/>
          <w:sz w:val="24"/>
          <w:szCs w:val="24"/>
          <w:shd w:fill="FFFF00" w:val="clear"/>
        </w:rPr>
        <w:t xml:space="preserve">Revised. </w:t>
      </w:r>
      <w:r>
        <w:rPr>
          <w:b w:val="false"/>
          <w:bCs w:val="false"/>
          <w:sz w:val="24"/>
          <w:szCs w:val="24"/>
          <w:shd w:fill="auto" w:val="clear"/>
        </w:rPr>
        <w:t>Will craft a resolution to this.</w:t>
      </w:r>
      <w:r>
        <w:rPr>
          <w:b w:val="false"/>
          <w:bCs w:val="false"/>
          <w:sz w:val="24"/>
          <w:szCs w:val="24"/>
          <w:shd w:fill="FFFF00" w:val="clear"/>
        </w:rPr>
        <w:br/>
        <w:br/>
      </w:r>
      <w:r>
        <w:rPr>
          <w:b/>
          <w:bCs/>
          <w:sz w:val="24"/>
          <w:szCs w:val="24"/>
          <w:shd w:fill="auto" w:val="clear"/>
        </w:rPr>
        <w:t>Comment #5:</w:t>
      </w:r>
      <w:r>
        <w:rPr>
          <w:b w:val="false"/>
          <w:bCs w:val="false"/>
          <w:sz w:val="24"/>
          <w:szCs w:val="24"/>
          <w:shd w:fill="auto" w:val="clear"/>
        </w:rPr>
        <w:t xml:space="preserve"> </w:t>
      </w:r>
      <w:r>
        <w:rPr>
          <w:b w:val="false"/>
          <w:bCs w:val="false"/>
          <w:sz w:val="24"/>
          <w:szCs w:val="24"/>
          <w:shd w:fill="FFFF00" w:val="clear"/>
        </w:rPr>
        <w:t xml:space="preserve">Revised. </w:t>
      </w:r>
      <w:r>
        <w:rPr>
          <w:b w:val="false"/>
          <w:bCs w:val="false"/>
          <w:sz w:val="24"/>
          <w:szCs w:val="24"/>
          <w:shd w:fill="auto" w:val="clear"/>
        </w:rPr>
        <w:t>Will craft a resolution to this.</w:t>
      </w:r>
      <w:r>
        <w:rPr>
          <w:sz w:val="24"/>
          <w:szCs w:val="24"/>
        </w:rPr>
        <w:br/>
      </w:r>
    </w:p>
    <w:p>
      <w:pPr>
        <w:pStyle w:val="Normal"/>
        <w:numPr>
          <w:ilvl w:val="0"/>
          <w:numId w:val="1"/>
        </w:numPr>
        <w:spacing w:before="0" w:after="0"/>
        <w:contextualSpacing/>
        <w:rPr/>
      </w:pPr>
      <w:r>
        <w:rPr>
          <w:b/>
          <w:bCs/>
          <w:sz w:val="24"/>
          <w:szCs w:val="24"/>
        </w:rPr>
        <w:t>AOB?</w:t>
      </w:r>
    </w:p>
    <w:p>
      <w:pPr>
        <w:pStyle w:val="Normal"/>
        <w:spacing w:before="0" w:after="0"/>
        <w:contextualSpacing/>
        <w:rPr>
          <w:sz w:val="24"/>
          <w:szCs w:val="24"/>
        </w:rPr>
      </w:pPr>
      <w:r>
        <w:rPr>
          <w:sz w:val="24"/>
          <w:szCs w:val="24"/>
        </w:rPr>
      </w:r>
    </w:p>
    <w:p>
      <w:pPr>
        <w:pStyle w:val="Normal"/>
        <w:numPr>
          <w:ilvl w:val="0"/>
          <w:numId w:val="2"/>
        </w:numPr>
        <w:spacing w:before="0" w:after="0"/>
        <w:contextualSpacing/>
        <w:rPr/>
      </w:pPr>
      <w:r>
        <w:rPr>
          <w:sz w:val="24"/>
          <w:szCs w:val="24"/>
        </w:rPr>
        <w:t>No one raises other issues.</w:t>
      </w:r>
    </w:p>
    <w:p>
      <w:pPr>
        <w:pStyle w:val="Normal"/>
        <w:numPr>
          <w:ilvl w:val="0"/>
          <w:numId w:val="2"/>
        </w:numPr>
        <w:spacing w:before="0" w:after="0"/>
        <w:contextualSpacing/>
        <w:rPr/>
      </w:pPr>
      <w:r>
        <w:rPr>
          <w:sz w:val="24"/>
          <w:szCs w:val="24"/>
        </w:rPr>
        <w:t>1</w:t>
      </w:r>
      <w:r>
        <w:rPr>
          <w:sz w:val="24"/>
          <w:szCs w:val="24"/>
        </w:rPr>
        <w:t>0</w:t>
      </w:r>
      <w:r>
        <w:rPr>
          <w:sz w:val="24"/>
          <w:szCs w:val="24"/>
        </w:rPr>
        <w:t xml:space="preserve"> participants</w:t>
      </w:r>
      <w:r>
        <w:rPr>
          <w:sz w:val="24"/>
          <w:szCs w:val="24"/>
        </w:rPr>
        <w:t>, 9 voters</w:t>
      </w:r>
      <w:r>
        <w:rPr>
          <w:sz w:val="24"/>
          <w:szCs w:val="24"/>
        </w:rPr>
        <w:t xml:space="preserve"> [Report by Stuart Kerry]. </w:t>
      </w:r>
    </w:p>
    <w:p>
      <w:pPr>
        <w:pStyle w:val="Normal"/>
        <w:numPr>
          <w:ilvl w:val="1"/>
          <w:numId w:val="3"/>
        </w:numPr>
        <w:spacing w:before="0" w:after="0"/>
        <w:contextualSpacing/>
        <w:rPr/>
      </w:pPr>
      <w:r>
        <w:rPr>
          <w:b/>
          <w:bCs/>
          <w:sz w:val="24"/>
          <w:szCs w:val="24"/>
        </w:rPr>
        <w:t>Next monthly ad-hoc: 2</w:t>
      </w:r>
      <w:r>
        <w:rPr>
          <w:b/>
          <w:bCs/>
          <w:sz w:val="24"/>
          <w:szCs w:val="24"/>
        </w:rPr>
        <w:t>8 June</w:t>
      </w:r>
      <w:r>
        <w:rPr>
          <w:b/>
          <w:bCs/>
          <w:sz w:val="24"/>
          <w:szCs w:val="24"/>
        </w:rPr>
        <w:t xml:space="preserve"> 2022</w:t>
      </w:r>
      <w:r>
        <w:rPr>
          <w:b/>
          <w:bCs/>
          <w:sz w:val="24"/>
          <w:szCs w:val="24"/>
          <w:highlight w:val="cyan"/>
        </w:rPr>
        <w:t xml:space="preserve"> </w:t>
      </w:r>
    </w:p>
    <w:p>
      <w:pPr>
        <w:pStyle w:val="Normal"/>
        <w:numPr>
          <w:ilvl w:val="2"/>
          <w:numId w:val="3"/>
        </w:numPr>
        <w:spacing w:before="0" w:after="0"/>
        <w:contextualSpacing/>
        <w:rPr/>
      </w:pPr>
      <w:r>
        <w:rPr>
          <w:sz w:val="24"/>
          <w:szCs w:val="24"/>
        </w:rPr>
        <w:t xml:space="preserve">Call in info: </w:t>
      </w:r>
      <w:hyperlink r:id="rId4">
        <w:r>
          <w:rPr>
            <w:rStyle w:val="Internetlnk"/>
            <w:sz w:val="24"/>
            <w:szCs w:val="24"/>
          </w:rPr>
          <w:t>https://mentor.ieee.org/802.18/dcn/16/18-16-0038-21-0000-teleconference-call-in-info.pptx</w:t>
        </w:r>
      </w:hyperlink>
    </w:p>
    <w:p>
      <w:pPr>
        <w:pStyle w:val="Normal"/>
        <w:numPr>
          <w:ilvl w:val="2"/>
          <w:numId w:val="3"/>
        </w:numPr>
        <w:spacing w:before="0" w:after="0"/>
        <w:contextualSpacing/>
        <w:rPr/>
      </w:pPr>
      <w:r>
        <w:rPr>
          <w:sz w:val="24"/>
          <w:szCs w:val="24"/>
        </w:rPr>
        <w:t>All late changes/cancellations will be sent out to the 802.1</w:t>
      </w:r>
      <w:r>
        <w:rPr>
          <w:sz w:val="24"/>
          <w:szCs w:val="24"/>
          <w:shd w:fill="auto" w:val="clear"/>
        </w:rPr>
        <w:t xml:space="preserve">8 and 802.19 list </w:t>
      </w:r>
      <w:bookmarkStart w:id="0" w:name="_GoBack"/>
      <w:bookmarkEnd w:id="0"/>
      <w:r>
        <w:rPr>
          <w:sz w:val="24"/>
          <w:szCs w:val="24"/>
          <w:shd w:fill="auto" w:val="clear"/>
        </w:rPr>
        <w:t xml:space="preserve">servers. </w:t>
      </w:r>
    </w:p>
    <w:p>
      <w:pPr>
        <w:pStyle w:val="Normal"/>
        <w:numPr>
          <w:ilvl w:val="1"/>
          <w:numId w:val="3"/>
        </w:numPr>
        <w:spacing w:before="0" w:after="0"/>
        <w:contextualSpacing/>
        <w:rPr/>
      </w:pPr>
      <w:r>
        <w:rPr>
          <w:sz w:val="24"/>
          <w:szCs w:val="24"/>
        </w:rPr>
        <w:t xml:space="preserve">Overall IEEE 802 schedule: </w:t>
      </w:r>
      <w:hyperlink r:id="rId5">
        <w:r>
          <w:rPr>
            <w:rStyle w:val="Internetlnk"/>
            <w:sz w:val="24"/>
            <w:szCs w:val="24"/>
          </w:rPr>
          <w:t>http://ieee802.org/802tele_calendar.html</w:t>
        </w:r>
      </w:hyperlink>
    </w:p>
    <w:p>
      <w:pPr>
        <w:pStyle w:val="Normal"/>
        <w:numPr>
          <w:ilvl w:val="1"/>
          <w:numId w:val="3"/>
        </w:numPr>
        <w:spacing w:before="0" w:after="0"/>
        <w:contextualSpacing/>
        <w:rPr/>
      </w:pPr>
      <w:r>
        <w:rPr>
          <w:bCs/>
          <w:sz w:val="24"/>
          <w:szCs w:val="24"/>
        </w:rPr>
        <w:t xml:space="preserve">Adjourn: </w:t>
        <w:tab/>
        <w:t xml:space="preserve"> </w:t>
      </w:r>
    </w:p>
    <w:p>
      <w:pPr>
        <w:pStyle w:val="Normal"/>
        <w:numPr>
          <w:ilvl w:val="2"/>
          <w:numId w:val="3"/>
        </w:numPr>
        <w:spacing w:before="0" w:after="0"/>
        <w:contextualSpacing/>
        <w:rPr/>
      </w:pPr>
      <w:r>
        <w:rPr>
          <w:sz w:val="24"/>
          <w:szCs w:val="24"/>
        </w:rPr>
        <w:t xml:space="preserve">Any objection to Adjourn. </w:t>
      </w:r>
    </w:p>
    <w:p>
      <w:pPr>
        <w:pStyle w:val="Normal"/>
        <w:numPr>
          <w:ilvl w:val="2"/>
          <w:numId w:val="3"/>
        </w:numPr>
        <w:spacing w:before="0" w:after="0"/>
        <w:contextualSpacing/>
        <w:rPr/>
      </w:pPr>
      <w:r>
        <w:rPr>
          <w:sz w:val="24"/>
          <w:szCs w:val="24"/>
        </w:rPr>
        <w:t>None heard.</w:t>
      </w:r>
    </w:p>
    <w:p>
      <w:pPr>
        <w:pStyle w:val="Normal"/>
        <w:numPr>
          <w:ilvl w:val="2"/>
          <w:numId w:val="3"/>
        </w:numPr>
        <w:spacing w:before="0" w:after="0"/>
        <w:contextualSpacing/>
        <w:rPr/>
      </w:pPr>
      <w:r>
        <w:rPr>
          <w:sz w:val="24"/>
          <w:szCs w:val="24"/>
        </w:rPr>
        <w:t>Adjourn at 16:00 ET</w:t>
      </w:r>
    </w:p>
    <w:p>
      <w:pPr>
        <w:pStyle w:val="Normal"/>
        <w:rPr>
          <w:sz w:val="24"/>
          <w:szCs w:val="24"/>
        </w:rPr>
      </w:pPr>
      <w:r>
        <w:rPr>
          <w:sz w:val="24"/>
          <w:szCs w:val="24"/>
        </w:rPr>
      </w:r>
    </w:p>
    <w:p>
      <w:pPr>
        <w:pStyle w:val="ListParagraph"/>
        <w:ind w:left="0" w:hanging="0"/>
        <w:rPr/>
      </w:pPr>
      <w:r>
        <w:rPr/>
        <w:t>ATTENDANCE</w:t>
      </w:r>
    </w:p>
    <w:p>
      <w:pPr>
        <w:pStyle w:val="Normal"/>
        <w:rPr>
          <w:sz w:val="24"/>
          <w:szCs w:val="24"/>
        </w:rPr>
      </w:pPr>
      <w:r>
        <w:rPr>
          <w:sz w:val="24"/>
          <w:szCs w:val="24"/>
        </w:rPr>
      </w:r>
    </w:p>
    <w:p>
      <w:pPr>
        <w:pStyle w:val="ListParagraph"/>
        <w:numPr>
          <w:ilvl w:val="0"/>
          <w:numId w:val="4"/>
        </w:numPr>
        <w:spacing w:before="0" w:after="0"/>
        <w:contextualSpacing/>
        <w:rPr/>
      </w:pPr>
      <w:r>
        <w:rPr>
          <w:rFonts w:eastAsia="Times New Roman" w:cs="Arial" w:ascii="Arial" w:hAnsi="Arial"/>
          <w:b/>
          <w:bCs/>
          <w:sz w:val="20"/>
        </w:rPr>
        <w:t>Meeting Attendance Names and Affiliations:</w:t>
      </w:r>
    </w:p>
    <w:p>
      <w:pPr>
        <w:pStyle w:val="Normal"/>
        <w:rPr>
          <w:rFonts w:eastAsia="Calibri" w:eastAsiaTheme="minorHAnsi"/>
          <w:b/>
          <w:b/>
          <w:bCs/>
          <w:sz w:val="20"/>
        </w:rPr>
      </w:pPr>
      <w:r>
        <w:rPr>
          <w:rFonts w:eastAsia="Calibri" w:eastAsiaTheme="minorHAnsi"/>
          <w:b/>
          <w:bCs/>
          <w:sz w:val="20"/>
        </w:rPr>
      </w:r>
    </w:p>
    <w:p>
      <w:pPr>
        <w:pStyle w:val="Normal"/>
        <w:rPr>
          <w:rFonts w:eastAsia="Calibri" w:eastAsiaTheme="minorHAnsi"/>
          <w:b/>
          <w:b/>
          <w:bCs/>
          <w:sz w:val="20"/>
        </w:rPr>
      </w:pPr>
      <w:r>
        <w:rPr/>
      </w:r>
    </w:p>
    <w:tbl>
      <w:tblPr>
        <w:tblW w:w="8959" w:type="dxa"/>
        <w:jc w:val="left"/>
        <w:tblInd w:w="28" w:type="dxa"/>
        <w:tblLayout w:type="fixed"/>
        <w:tblCellMar>
          <w:top w:w="28" w:type="dxa"/>
          <w:left w:w="28" w:type="dxa"/>
          <w:bottom w:w="28" w:type="dxa"/>
          <w:right w:w="28" w:type="dxa"/>
        </w:tblCellMar>
      </w:tblPr>
      <w:tblGrid>
        <w:gridCol w:w="241"/>
        <w:gridCol w:w="1378"/>
        <w:gridCol w:w="2158"/>
        <w:gridCol w:w="3971"/>
        <w:gridCol w:w="1211"/>
      </w:tblGrid>
      <w:tr>
        <w:trPr/>
        <w:tc>
          <w:tcPr>
            <w:tcW w:w="3777" w:type="dxa"/>
            <w:gridSpan w:val="3"/>
            <w:tcBorders/>
            <w:vAlign w:val="center"/>
          </w:tcPr>
          <w:p>
            <w:pPr>
              <w:pStyle w:val="Tabellinnehll"/>
              <w:spacing w:before="0" w:after="283"/>
              <w:rPr>
                <w:b/>
              </w:rPr>
            </w:pPr>
            <w:r>
              <w:rPr>
                <w:b/>
              </w:rPr>
              <w:t>Voting Attendees (802.18):</w:t>
            </w:r>
          </w:p>
        </w:tc>
        <w:tc>
          <w:tcPr>
            <w:tcW w:w="3971" w:type="dxa"/>
            <w:tcBorders/>
            <w:vAlign w:val="center"/>
          </w:tcPr>
          <w:p>
            <w:pPr>
              <w:pStyle w:val="Tabellinnehll"/>
              <w:rPr>
                <w:sz w:val="4"/>
                <w:szCs w:val="4"/>
              </w:rPr>
            </w:pPr>
            <w:r>
              <w:rPr>
                <w:sz w:val="4"/>
                <w:szCs w:val="4"/>
              </w:rPr>
            </w:r>
          </w:p>
        </w:tc>
        <w:tc>
          <w:tcPr>
            <w:tcW w:w="1211" w:type="dxa"/>
            <w:tcBorders/>
            <w:vAlign w:val="center"/>
          </w:tcPr>
          <w:p>
            <w:pPr>
              <w:pStyle w:val="Tabellinnehll"/>
              <w:spacing w:before="0" w:after="283"/>
              <w:rPr>
                <w:b/>
              </w:rPr>
            </w:pPr>
            <w:r>
              <w:rPr>
                <w:b/>
              </w:rPr>
              <w:t>24-May</w:t>
            </w:r>
          </w:p>
        </w:tc>
      </w:tr>
      <w:tr>
        <w:trPr/>
        <w:tc>
          <w:tcPr>
            <w:tcW w:w="241" w:type="dxa"/>
            <w:tcBorders/>
            <w:vAlign w:val="center"/>
          </w:tcPr>
          <w:p>
            <w:pPr>
              <w:pStyle w:val="Tabellinnehll"/>
              <w:spacing w:before="0" w:after="283"/>
              <w:rPr/>
            </w:pPr>
            <w:r>
              <w:rPr/>
              <w:t>1</w:t>
            </w:r>
          </w:p>
        </w:tc>
        <w:tc>
          <w:tcPr>
            <w:tcW w:w="1378" w:type="dxa"/>
            <w:tcBorders/>
            <w:vAlign w:val="center"/>
          </w:tcPr>
          <w:p>
            <w:pPr>
              <w:pStyle w:val="Tabellinnehll"/>
              <w:spacing w:before="0" w:after="283"/>
              <w:rPr>
                <w:b/>
              </w:rPr>
            </w:pPr>
            <w:r>
              <w:rPr>
                <w:b/>
              </w:rPr>
              <w:t>Au</w:t>
            </w:r>
          </w:p>
        </w:tc>
        <w:tc>
          <w:tcPr>
            <w:tcW w:w="2158" w:type="dxa"/>
            <w:tcBorders/>
            <w:vAlign w:val="center"/>
          </w:tcPr>
          <w:p>
            <w:pPr>
              <w:pStyle w:val="Tabellinnehll"/>
              <w:spacing w:before="0" w:after="283"/>
              <w:rPr/>
            </w:pPr>
            <w:r>
              <w:rPr/>
              <w:t>Edward (Kwok Shum)</w:t>
            </w:r>
          </w:p>
        </w:tc>
        <w:tc>
          <w:tcPr>
            <w:tcW w:w="3971" w:type="dxa"/>
            <w:tcBorders/>
            <w:vAlign w:val="center"/>
          </w:tcPr>
          <w:p>
            <w:pPr>
              <w:pStyle w:val="Tabellinnehll"/>
              <w:spacing w:before="0" w:after="283"/>
              <w:rPr/>
            </w:pPr>
            <w:r>
              <w:rPr/>
              <w:t>Huawei Technologies Co., Ltd</w:t>
            </w:r>
          </w:p>
        </w:tc>
        <w:tc>
          <w:tcPr>
            <w:tcW w:w="1211" w:type="dxa"/>
            <w:tcBorders/>
            <w:vAlign w:val="center"/>
          </w:tcPr>
          <w:p>
            <w:pPr>
              <w:pStyle w:val="Tabellinnehll"/>
              <w:spacing w:before="0" w:after="283"/>
              <w:rPr>
                <w:b/>
              </w:rPr>
            </w:pPr>
            <w:r>
              <w:rPr>
                <w:b/>
              </w:rPr>
              <w:t>x</w:t>
            </w:r>
          </w:p>
        </w:tc>
      </w:tr>
      <w:tr>
        <w:trPr/>
        <w:tc>
          <w:tcPr>
            <w:tcW w:w="241" w:type="dxa"/>
            <w:tcBorders/>
            <w:vAlign w:val="center"/>
          </w:tcPr>
          <w:p>
            <w:pPr>
              <w:pStyle w:val="Tabellinnehll"/>
              <w:spacing w:before="0" w:after="283"/>
              <w:rPr/>
            </w:pPr>
            <w:r>
              <w:rPr/>
              <w:t>2</w:t>
            </w:r>
          </w:p>
        </w:tc>
        <w:tc>
          <w:tcPr>
            <w:tcW w:w="1378" w:type="dxa"/>
            <w:tcBorders/>
            <w:vAlign w:val="center"/>
          </w:tcPr>
          <w:p>
            <w:pPr>
              <w:pStyle w:val="Tabellinnehll"/>
              <w:spacing w:before="0" w:after="283"/>
              <w:rPr>
                <w:b/>
              </w:rPr>
            </w:pPr>
            <w:r>
              <w:rPr>
                <w:b/>
              </w:rPr>
              <w:t>Baykas</w:t>
            </w:r>
          </w:p>
        </w:tc>
        <w:tc>
          <w:tcPr>
            <w:tcW w:w="2158" w:type="dxa"/>
            <w:tcBorders/>
            <w:vAlign w:val="center"/>
          </w:tcPr>
          <w:p>
            <w:pPr>
              <w:pStyle w:val="Tabellinnehll"/>
              <w:spacing w:before="0" w:after="283"/>
              <w:rPr/>
            </w:pPr>
            <w:r>
              <w:rPr/>
              <w:t>Tuncer</w:t>
            </w:r>
          </w:p>
        </w:tc>
        <w:tc>
          <w:tcPr>
            <w:tcW w:w="3971" w:type="dxa"/>
            <w:tcBorders/>
            <w:vAlign w:val="center"/>
          </w:tcPr>
          <w:p>
            <w:pPr>
              <w:pStyle w:val="Tabellinnehll"/>
              <w:spacing w:before="0" w:after="283"/>
              <w:rPr/>
            </w:pPr>
            <w:r>
              <w:rPr/>
              <w:t>Kadir Has University</w:t>
            </w:r>
          </w:p>
        </w:tc>
        <w:tc>
          <w:tcPr>
            <w:tcW w:w="1211" w:type="dxa"/>
            <w:tcBorders/>
            <w:vAlign w:val="center"/>
          </w:tcPr>
          <w:p>
            <w:pPr>
              <w:pStyle w:val="Tabellinnehll"/>
              <w:spacing w:before="0" w:after="283"/>
              <w:rPr>
                <w:b/>
              </w:rPr>
            </w:pPr>
            <w:r>
              <w:rPr>
                <w:b/>
              </w:rPr>
              <w:t>x</w:t>
            </w:r>
          </w:p>
        </w:tc>
      </w:tr>
      <w:tr>
        <w:trPr/>
        <w:tc>
          <w:tcPr>
            <w:tcW w:w="241" w:type="dxa"/>
            <w:tcBorders/>
            <w:vAlign w:val="center"/>
          </w:tcPr>
          <w:p>
            <w:pPr>
              <w:pStyle w:val="Tabellinnehll"/>
              <w:spacing w:before="0" w:after="283"/>
              <w:rPr/>
            </w:pPr>
            <w:r>
              <w:rPr/>
              <w:t>3</w:t>
            </w:r>
          </w:p>
        </w:tc>
        <w:tc>
          <w:tcPr>
            <w:tcW w:w="1378" w:type="dxa"/>
            <w:tcBorders/>
            <w:vAlign w:val="center"/>
          </w:tcPr>
          <w:p>
            <w:pPr>
              <w:pStyle w:val="Tabellinnehll"/>
              <w:spacing w:before="0" w:after="283"/>
              <w:rPr>
                <w:b/>
              </w:rPr>
            </w:pPr>
            <w:r>
              <w:rPr>
                <w:b/>
              </w:rPr>
              <w:t>Holcomb</w:t>
            </w:r>
          </w:p>
        </w:tc>
        <w:tc>
          <w:tcPr>
            <w:tcW w:w="2158" w:type="dxa"/>
            <w:tcBorders/>
            <w:vAlign w:val="center"/>
          </w:tcPr>
          <w:p>
            <w:pPr>
              <w:pStyle w:val="Tabellinnehll"/>
              <w:spacing w:before="0" w:after="283"/>
              <w:rPr/>
            </w:pPr>
            <w:r>
              <w:rPr/>
              <w:t>Jay</w:t>
            </w:r>
          </w:p>
        </w:tc>
        <w:tc>
          <w:tcPr>
            <w:tcW w:w="3971" w:type="dxa"/>
            <w:tcBorders/>
            <w:vAlign w:val="center"/>
          </w:tcPr>
          <w:p>
            <w:pPr>
              <w:pStyle w:val="Tabellinnehll"/>
              <w:spacing w:before="0" w:after="283"/>
              <w:rPr/>
            </w:pPr>
            <w:r>
              <w:rPr/>
              <w:t>Itron Inc.</w:t>
            </w:r>
          </w:p>
        </w:tc>
        <w:tc>
          <w:tcPr>
            <w:tcW w:w="1211" w:type="dxa"/>
            <w:tcBorders/>
            <w:vAlign w:val="center"/>
          </w:tcPr>
          <w:p>
            <w:pPr>
              <w:pStyle w:val="Tabellinnehll"/>
              <w:spacing w:before="0" w:after="283"/>
              <w:rPr>
                <w:b/>
              </w:rPr>
            </w:pPr>
            <w:r>
              <w:rPr>
                <w:b/>
              </w:rPr>
              <w:t>x</w:t>
            </w:r>
          </w:p>
        </w:tc>
      </w:tr>
      <w:tr>
        <w:trPr/>
        <w:tc>
          <w:tcPr>
            <w:tcW w:w="241" w:type="dxa"/>
            <w:tcBorders/>
            <w:vAlign w:val="center"/>
          </w:tcPr>
          <w:p>
            <w:pPr>
              <w:pStyle w:val="Tabellinnehll"/>
              <w:spacing w:before="0" w:after="283"/>
              <w:rPr/>
            </w:pPr>
            <w:r>
              <w:rPr/>
              <w:t>4</w:t>
            </w:r>
          </w:p>
        </w:tc>
        <w:tc>
          <w:tcPr>
            <w:tcW w:w="1378" w:type="dxa"/>
            <w:tcBorders/>
            <w:vAlign w:val="center"/>
          </w:tcPr>
          <w:p>
            <w:pPr>
              <w:pStyle w:val="Tabellinnehll"/>
              <w:spacing w:before="0" w:after="283"/>
              <w:rPr>
                <w:b/>
              </w:rPr>
            </w:pPr>
            <w:r>
              <w:rPr>
                <w:b/>
              </w:rPr>
              <w:t>Kerry</w:t>
            </w:r>
          </w:p>
        </w:tc>
        <w:tc>
          <w:tcPr>
            <w:tcW w:w="2158" w:type="dxa"/>
            <w:tcBorders/>
            <w:vAlign w:val="center"/>
          </w:tcPr>
          <w:p>
            <w:pPr>
              <w:pStyle w:val="Tabellinnehll"/>
              <w:spacing w:before="0" w:after="283"/>
              <w:rPr/>
            </w:pPr>
            <w:r>
              <w:rPr/>
              <w:t>Stuart</w:t>
            </w:r>
          </w:p>
        </w:tc>
        <w:tc>
          <w:tcPr>
            <w:tcW w:w="3971" w:type="dxa"/>
            <w:tcBorders/>
            <w:vAlign w:val="center"/>
          </w:tcPr>
          <w:p>
            <w:pPr>
              <w:pStyle w:val="Tabellinnehll"/>
              <w:spacing w:before="0" w:after="283"/>
              <w:rPr/>
            </w:pPr>
            <w:r>
              <w:rPr/>
              <w:t>OK‐Brit, Self</w:t>
            </w:r>
          </w:p>
        </w:tc>
        <w:tc>
          <w:tcPr>
            <w:tcW w:w="1211" w:type="dxa"/>
            <w:tcBorders/>
            <w:vAlign w:val="center"/>
          </w:tcPr>
          <w:p>
            <w:pPr>
              <w:pStyle w:val="Tabellinnehll"/>
              <w:spacing w:before="0" w:after="283"/>
              <w:rPr>
                <w:b/>
              </w:rPr>
            </w:pPr>
            <w:r>
              <w:rPr>
                <w:b/>
              </w:rPr>
              <w:t>x</w:t>
            </w:r>
          </w:p>
        </w:tc>
      </w:tr>
      <w:tr>
        <w:trPr/>
        <w:tc>
          <w:tcPr>
            <w:tcW w:w="241" w:type="dxa"/>
            <w:tcBorders/>
            <w:vAlign w:val="center"/>
          </w:tcPr>
          <w:p>
            <w:pPr>
              <w:pStyle w:val="Tabellinnehll"/>
              <w:spacing w:before="0" w:after="283"/>
              <w:rPr/>
            </w:pPr>
            <w:r>
              <w:rPr/>
              <w:t>5</w:t>
            </w:r>
          </w:p>
        </w:tc>
        <w:tc>
          <w:tcPr>
            <w:tcW w:w="1378" w:type="dxa"/>
            <w:tcBorders/>
            <w:vAlign w:val="center"/>
          </w:tcPr>
          <w:p>
            <w:pPr>
              <w:pStyle w:val="Tabellinnehll"/>
              <w:spacing w:before="0" w:after="283"/>
              <w:rPr>
                <w:b/>
              </w:rPr>
            </w:pPr>
            <w:r>
              <w:rPr>
                <w:b/>
              </w:rPr>
              <w:t>Nikolich</w:t>
            </w:r>
          </w:p>
        </w:tc>
        <w:tc>
          <w:tcPr>
            <w:tcW w:w="2158" w:type="dxa"/>
            <w:tcBorders/>
            <w:vAlign w:val="center"/>
          </w:tcPr>
          <w:p>
            <w:pPr>
              <w:pStyle w:val="Tabellinnehll"/>
              <w:spacing w:before="0" w:after="283"/>
              <w:rPr/>
            </w:pPr>
            <w:r>
              <w:rPr/>
              <w:t>Paul</w:t>
            </w:r>
          </w:p>
        </w:tc>
        <w:tc>
          <w:tcPr>
            <w:tcW w:w="3971" w:type="dxa"/>
            <w:tcBorders/>
            <w:vAlign w:val="center"/>
          </w:tcPr>
          <w:p>
            <w:pPr>
              <w:pStyle w:val="Tabellinnehll"/>
              <w:spacing w:before="0" w:after="283"/>
              <w:rPr/>
            </w:pPr>
            <w:r>
              <w:rPr/>
              <w:t xml:space="preserve">Self, HPE, Huawei, Wyebot, UNH BCoE, YAS BBV, Origin Wireless </w:t>
            </w:r>
          </w:p>
        </w:tc>
        <w:tc>
          <w:tcPr>
            <w:tcW w:w="1211" w:type="dxa"/>
            <w:tcBorders/>
            <w:vAlign w:val="center"/>
          </w:tcPr>
          <w:p>
            <w:pPr>
              <w:pStyle w:val="Tabellinnehll"/>
              <w:spacing w:before="0" w:after="283"/>
              <w:rPr>
                <w:b/>
              </w:rPr>
            </w:pPr>
            <w:r>
              <w:rPr>
                <w:b/>
              </w:rPr>
              <w:t>x</w:t>
            </w:r>
          </w:p>
        </w:tc>
      </w:tr>
      <w:tr>
        <w:trPr/>
        <w:tc>
          <w:tcPr>
            <w:tcW w:w="241" w:type="dxa"/>
            <w:tcBorders/>
            <w:vAlign w:val="center"/>
          </w:tcPr>
          <w:p>
            <w:pPr>
              <w:pStyle w:val="Tabellinnehll"/>
              <w:spacing w:before="0" w:after="283"/>
              <w:rPr/>
            </w:pPr>
            <w:r>
              <w:rPr/>
              <w:t>6</w:t>
            </w:r>
          </w:p>
        </w:tc>
        <w:tc>
          <w:tcPr>
            <w:tcW w:w="1378" w:type="dxa"/>
            <w:tcBorders/>
            <w:vAlign w:val="center"/>
          </w:tcPr>
          <w:p>
            <w:pPr>
              <w:pStyle w:val="Tabellinnehll"/>
              <w:spacing w:before="0" w:after="283"/>
              <w:rPr>
                <w:b/>
              </w:rPr>
            </w:pPr>
            <w:r>
              <w:rPr>
                <w:b/>
              </w:rPr>
              <w:t>Petrick</w:t>
            </w:r>
          </w:p>
        </w:tc>
        <w:tc>
          <w:tcPr>
            <w:tcW w:w="2158" w:type="dxa"/>
            <w:tcBorders/>
            <w:vAlign w:val="center"/>
          </w:tcPr>
          <w:p>
            <w:pPr>
              <w:pStyle w:val="Tabellinnehll"/>
              <w:spacing w:before="0" w:after="283"/>
              <w:rPr/>
            </w:pPr>
            <w:r>
              <w:rPr/>
              <w:t>Al</w:t>
            </w:r>
          </w:p>
        </w:tc>
        <w:tc>
          <w:tcPr>
            <w:tcW w:w="3971" w:type="dxa"/>
            <w:tcBorders/>
            <w:vAlign w:val="center"/>
          </w:tcPr>
          <w:p>
            <w:pPr>
              <w:pStyle w:val="Tabellinnehll"/>
              <w:spacing w:before="0" w:after="283"/>
              <w:rPr/>
            </w:pPr>
            <w:r>
              <w:rPr/>
              <w:t>Skyworks Solutions Inc.</w:t>
            </w:r>
          </w:p>
        </w:tc>
        <w:tc>
          <w:tcPr>
            <w:tcW w:w="1211" w:type="dxa"/>
            <w:tcBorders/>
            <w:vAlign w:val="center"/>
          </w:tcPr>
          <w:p>
            <w:pPr>
              <w:pStyle w:val="Tabellinnehll"/>
              <w:spacing w:before="0" w:after="283"/>
              <w:rPr>
                <w:b/>
              </w:rPr>
            </w:pPr>
            <w:r>
              <w:rPr>
                <w:b/>
              </w:rPr>
              <w:t>x</w:t>
            </w:r>
          </w:p>
        </w:tc>
      </w:tr>
      <w:tr>
        <w:trPr/>
        <w:tc>
          <w:tcPr>
            <w:tcW w:w="241" w:type="dxa"/>
            <w:tcBorders/>
            <w:vAlign w:val="center"/>
          </w:tcPr>
          <w:p>
            <w:pPr>
              <w:pStyle w:val="Tabellinnehll"/>
              <w:spacing w:before="0" w:after="283"/>
              <w:rPr/>
            </w:pPr>
            <w:r>
              <w:rPr/>
              <w:t>7</w:t>
            </w:r>
          </w:p>
        </w:tc>
        <w:tc>
          <w:tcPr>
            <w:tcW w:w="1378" w:type="dxa"/>
            <w:tcBorders/>
            <w:vAlign w:val="center"/>
          </w:tcPr>
          <w:p>
            <w:pPr>
              <w:pStyle w:val="Tabellinnehll"/>
              <w:spacing w:before="0" w:after="283"/>
              <w:rPr>
                <w:b/>
              </w:rPr>
            </w:pPr>
            <w:r>
              <w:rPr>
                <w:b/>
              </w:rPr>
              <w:t>Powell</w:t>
            </w:r>
          </w:p>
        </w:tc>
        <w:tc>
          <w:tcPr>
            <w:tcW w:w="2158" w:type="dxa"/>
            <w:tcBorders/>
            <w:vAlign w:val="center"/>
          </w:tcPr>
          <w:p>
            <w:pPr>
              <w:pStyle w:val="Tabellinnehll"/>
              <w:spacing w:before="0" w:after="283"/>
              <w:rPr/>
            </w:pPr>
            <w:r>
              <w:rPr/>
              <w:t>Clint</w:t>
            </w:r>
          </w:p>
        </w:tc>
        <w:tc>
          <w:tcPr>
            <w:tcW w:w="3971" w:type="dxa"/>
            <w:tcBorders/>
            <w:vAlign w:val="center"/>
          </w:tcPr>
          <w:p>
            <w:pPr>
              <w:pStyle w:val="Tabellinnehll"/>
              <w:spacing w:before="0" w:after="283"/>
              <w:rPr/>
            </w:pPr>
            <w:r>
              <w:rPr/>
              <w:t>Meta Platforms, Inc.; Powell Wireless Commsulting, LLC</w:t>
            </w:r>
          </w:p>
        </w:tc>
        <w:tc>
          <w:tcPr>
            <w:tcW w:w="1211" w:type="dxa"/>
            <w:tcBorders/>
            <w:vAlign w:val="center"/>
          </w:tcPr>
          <w:p>
            <w:pPr>
              <w:pStyle w:val="Tabellinnehll"/>
              <w:spacing w:before="0" w:after="283"/>
              <w:rPr>
                <w:b/>
              </w:rPr>
            </w:pPr>
            <w:r>
              <w:rPr>
                <w:b/>
              </w:rPr>
              <w:t>x</w:t>
            </w:r>
          </w:p>
        </w:tc>
      </w:tr>
      <w:tr>
        <w:trPr/>
        <w:tc>
          <w:tcPr>
            <w:tcW w:w="241" w:type="dxa"/>
            <w:tcBorders/>
            <w:vAlign w:val="center"/>
          </w:tcPr>
          <w:p>
            <w:pPr>
              <w:pStyle w:val="Tabellinnehll"/>
              <w:spacing w:before="0" w:after="283"/>
              <w:rPr/>
            </w:pPr>
            <w:r>
              <w:rPr/>
              <w:t>8</w:t>
            </w:r>
          </w:p>
        </w:tc>
        <w:tc>
          <w:tcPr>
            <w:tcW w:w="1378" w:type="dxa"/>
            <w:tcBorders/>
            <w:vAlign w:val="center"/>
          </w:tcPr>
          <w:p>
            <w:pPr>
              <w:pStyle w:val="Tabellinnehll"/>
              <w:spacing w:before="0" w:after="283"/>
              <w:rPr>
                <w:b/>
              </w:rPr>
            </w:pPr>
            <w:r>
              <w:rPr>
                <w:b/>
              </w:rPr>
              <w:t>Rolfe</w:t>
            </w:r>
          </w:p>
        </w:tc>
        <w:tc>
          <w:tcPr>
            <w:tcW w:w="2158" w:type="dxa"/>
            <w:tcBorders/>
            <w:vAlign w:val="center"/>
          </w:tcPr>
          <w:p>
            <w:pPr>
              <w:pStyle w:val="Tabellinnehll"/>
              <w:spacing w:before="0" w:after="283"/>
              <w:rPr/>
            </w:pPr>
            <w:r>
              <w:rPr/>
              <w:t>Benjamin</w:t>
            </w:r>
          </w:p>
        </w:tc>
        <w:tc>
          <w:tcPr>
            <w:tcW w:w="3971" w:type="dxa"/>
            <w:tcBorders/>
            <w:vAlign w:val="center"/>
          </w:tcPr>
          <w:p>
            <w:pPr>
              <w:pStyle w:val="Tabellinnehll"/>
              <w:spacing w:before="0" w:after="283"/>
              <w:rPr/>
            </w:pPr>
            <w:r>
              <w:rPr/>
              <w:t>Blind Creek Associates</w:t>
            </w:r>
          </w:p>
        </w:tc>
        <w:tc>
          <w:tcPr>
            <w:tcW w:w="1211" w:type="dxa"/>
            <w:tcBorders/>
            <w:vAlign w:val="center"/>
          </w:tcPr>
          <w:p>
            <w:pPr>
              <w:pStyle w:val="Tabellinnehll"/>
              <w:spacing w:before="0" w:after="283"/>
              <w:rPr>
                <w:b/>
              </w:rPr>
            </w:pPr>
            <w:r>
              <w:rPr>
                <w:b/>
              </w:rPr>
              <w:t>x</w:t>
            </w:r>
          </w:p>
        </w:tc>
      </w:tr>
      <w:tr>
        <w:trPr/>
        <w:tc>
          <w:tcPr>
            <w:tcW w:w="241" w:type="dxa"/>
            <w:tcBorders/>
            <w:vAlign w:val="center"/>
          </w:tcPr>
          <w:p>
            <w:pPr>
              <w:pStyle w:val="Tabellinnehll"/>
              <w:spacing w:before="0" w:after="283"/>
              <w:rPr/>
            </w:pPr>
            <w:r>
              <w:rPr/>
              <w:t>9</w:t>
            </w:r>
          </w:p>
        </w:tc>
        <w:tc>
          <w:tcPr>
            <w:tcW w:w="1378" w:type="dxa"/>
            <w:tcBorders/>
            <w:vAlign w:val="center"/>
          </w:tcPr>
          <w:p>
            <w:pPr>
              <w:pStyle w:val="Tabellinnehll"/>
              <w:spacing w:before="0" w:after="283"/>
              <w:rPr>
                <w:b/>
              </w:rPr>
            </w:pPr>
            <w:r>
              <w:rPr>
                <w:b/>
              </w:rPr>
              <w:t>Shellhammer</w:t>
            </w:r>
          </w:p>
        </w:tc>
        <w:tc>
          <w:tcPr>
            <w:tcW w:w="2158" w:type="dxa"/>
            <w:tcBorders/>
            <w:vAlign w:val="center"/>
          </w:tcPr>
          <w:p>
            <w:pPr>
              <w:pStyle w:val="Tabellinnehll"/>
              <w:spacing w:before="0" w:after="283"/>
              <w:rPr/>
            </w:pPr>
            <w:r>
              <w:rPr/>
              <w:t>Steve</w:t>
            </w:r>
          </w:p>
        </w:tc>
        <w:tc>
          <w:tcPr>
            <w:tcW w:w="3971" w:type="dxa"/>
            <w:tcBorders/>
            <w:vAlign w:val="center"/>
          </w:tcPr>
          <w:p>
            <w:pPr>
              <w:pStyle w:val="Tabellinnehll"/>
              <w:spacing w:before="0" w:after="283"/>
              <w:rPr/>
            </w:pPr>
            <w:r>
              <w:rPr/>
              <w:t>Qualcomm Technologies, Inc.</w:t>
            </w:r>
          </w:p>
        </w:tc>
        <w:tc>
          <w:tcPr>
            <w:tcW w:w="1211" w:type="dxa"/>
            <w:tcBorders/>
            <w:vAlign w:val="center"/>
          </w:tcPr>
          <w:p>
            <w:pPr>
              <w:pStyle w:val="Tabellinnehll"/>
              <w:spacing w:before="0" w:after="283"/>
              <w:rPr>
                <w:b/>
              </w:rPr>
            </w:pPr>
            <w:r>
              <w:rPr>
                <w:b/>
              </w:rPr>
              <w:t>x</w:t>
            </w:r>
          </w:p>
        </w:tc>
      </w:tr>
      <w:tr>
        <w:trPr/>
        <w:tc>
          <w:tcPr>
            <w:tcW w:w="241" w:type="dxa"/>
            <w:tcBorders/>
            <w:vAlign w:val="center"/>
          </w:tcPr>
          <w:p>
            <w:pPr>
              <w:pStyle w:val="Tabellinnehll"/>
              <w:rPr>
                <w:sz w:val="4"/>
                <w:szCs w:val="4"/>
              </w:rPr>
            </w:pPr>
            <w:r>
              <w:rPr>
                <w:sz w:val="4"/>
                <w:szCs w:val="4"/>
              </w:rPr>
            </w:r>
          </w:p>
        </w:tc>
        <w:tc>
          <w:tcPr>
            <w:tcW w:w="1378" w:type="dxa"/>
            <w:tcBorders/>
            <w:vAlign w:val="center"/>
          </w:tcPr>
          <w:p>
            <w:pPr>
              <w:pStyle w:val="Tabellinnehll"/>
              <w:rPr>
                <w:sz w:val="4"/>
                <w:szCs w:val="4"/>
              </w:rPr>
            </w:pPr>
            <w:r>
              <w:rPr>
                <w:sz w:val="4"/>
                <w:szCs w:val="4"/>
              </w:rPr>
            </w:r>
          </w:p>
        </w:tc>
        <w:tc>
          <w:tcPr>
            <w:tcW w:w="2158" w:type="dxa"/>
            <w:tcBorders/>
            <w:vAlign w:val="center"/>
          </w:tcPr>
          <w:p>
            <w:pPr>
              <w:pStyle w:val="Tabellinnehll"/>
              <w:rPr>
                <w:sz w:val="4"/>
                <w:szCs w:val="4"/>
              </w:rPr>
            </w:pPr>
            <w:r>
              <w:rPr>
                <w:sz w:val="4"/>
                <w:szCs w:val="4"/>
              </w:rPr>
            </w:r>
          </w:p>
        </w:tc>
        <w:tc>
          <w:tcPr>
            <w:tcW w:w="3971" w:type="dxa"/>
            <w:tcBorders/>
            <w:vAlign w:val="center"/>
          </w:tcPr>
          <w:p>
            <w:pPr>
              <w:pStyle w:val="Tabellinnehll"/>
              <w:rPr>
                <w:sz w:val="4"/>
                <w:szCs w:val="4"/>
              </w:rPr>
            </w:pPr>
            <w:r>
              <w:rPr>
                <w:sz w:val="4"/>
                <w:szCs w:val="4"/>
              </w:rPr>
            </w:r>
          </w:p>
        </w:tc>
        <w:tc>
          <w:tcPr>
            <w:tcW w:w="1211" w:type="dxa"/>
            <w:tcBorders/>
            <w:vAlign w:val="center"/>
          </w:tcPr>
          <w:p>
            <w:pPr>
              <w:pStyle w:val="Tabellinnehll"/>
              <w:rPr>
                <w:sz w:val="4"/>
                <w:szCs w:val="4"/>
              </w:rPr>
            </w:pPr>
            <w:r>
              <w:rPr>
                <w:sz w:val="4"/>
                <w:szCs w:val="4"/>
              </w:rPr>
            </w:r>
          </w:p>
        </w:tc>
      </w:tr>
      <w:tr>
        <w:trPr/>
        <w:tc>
          <w:tcPr>
            <w:tcW w:w="3777" w:type="dxa"/>
            <w:gridSpan w:val="3"/>
            <w:tcBorders/>
            <w:vAlign w:val="center"/>
          </w:tcPr>
          <w:p>
            <w:pPr>
              <w:pStyle w:val="Tabellinnehll"/>
              <w:spacing w:before="0" w:after="283"/>
              <w:rPr>
                <w:b/>
              </w:rPr>
            </w:pPr>
            <w:r>
              <w:rPr>
                <w:b/>
              </w:rPr>
              <w:t>Non-Voting Attendees:</w:t>
            </w:r>
          </w:p>
        </w:tc>
        <w:tc>
          <w:tcPr>
            <w:tcW w:w="3971" w:type="dxa"/>
            <w:tcBorders/>
            <w:vAlign w:val="center"/>
          </w:tcPr>
          <w:p>
            <w:pPr>
              <w:pStyle w:val="Tabellinnehll"/>
              <w:rPr>
                <w:sz w:val="4"/>
                <w:szCs w:val="4"/>
              </w:rPr>
            </w:pPr>
            <w:r>
              <w:rPr>
                <w:sz w:val="4"/>
                <w:szCs w:val="4"/>
              </w:rPr>
            </w:r>
          </w:p>
        </w:tc>
        <w:tc>
          <w:tcPr>
            <w:tcW w:w="1211" w:type="dxa"/>
            <w:tcBorders/>
            <w:vAlign w:val="center"/>
          </w:tcPr>
          <w:p>
            <w:pPr>
              <w:pStyle w:val="Tabellinnehll"/>
              <w:rPr>
                <w:sz w:val="4"/>
                <w:szCs w:val="4"/>
              </w:rPr>
            </w:pPr>
            <w:r>
              <w:rPr>
                <w:sz w:val="4"/>
                <w:szCs w:val="4"/>
              </w:rPr>
            </w:r>
          </w:p>
        </w:tc>
      </w:tr>
      <w:tr>
        <w:trPr/>
        <w:tc>
          <w:tcPr>
            <w:tcW w:w="241" w:type="dxa"/>
            <w:tcBorders/>
            <w:vAlign w:val="center"/>
          </w:tcPr>
          <w:p>
            <w:pPr>
              <w:pStyle w:val="Tabellinnehll"/>
              <w:spacing w:before="0" w:after="283"/>
              <w:rPr/>
            </w:pPr>
            <w:r>
              <w:rPr/>
              <w:t>1</w:t>
            </w:r>
          </w:p>
        </w:tc>
        <w:tc>
          <w:tcPr>
            <w:tcW w:w="1378" w:type="dxa"/>
            <w:tcBorders/>
            <w:vAlign w:val="center"/>
          </w:tcPr>
          <w:p>
            <w:pPr>
              <w:pStyle w:val="Tabellinnehll"/>
              <w:spacing w:before="0" w:after="283"/>
              <w:rPr>
                <w:b/>
              </w:rPr>
            </w:pPr>
            <w:r>
              <w:rPr>
                <w:b/>
              </w:rPr>
              <w:t>Andersdotter</w:t>
            </w:r>
          </w:p>
        </w:tc>
        <w:tc>
          <w:tcPr>
            <w:tcW w:w="2158" w:type="dxa"/>
            <w:tcBorders/>
            <w:vAlign w:val="center"/>
          </w:tcPr>
          <w:p>
            <w:pPr>
              <w:pStyle w:val="Tabellinnehll"/>
              <w:spacing w:before="0" w:after="283"/>
              <w:rPr/>
            </w:pPr>
            <w:r>
              <w:rPr/>
              <w:t>Amelia</w:t>
            </w:r>
          </w:p>
        </w:tc>
        <w:tc>
          <w:tcPr>
            <w:tcW w:w="3971" w:type="dxa"/>
            <w:tcBorders/>
            <w:vAlign w:val="center"/>
          </w:tcPr>
          <w:p>
            <w:pPr>
              <w:pStyle w:val="Tabellinnehll"/>
              <w:spacing w:before="0" w:after="283"/>
              <w:rPr/>
            </w:pPr>
            <w:r>
              <w:rPr/>
              <w:t>Sky UK Group</w:t>
            </w:r>
          </w:p>
        </w:tc>
        <w:tc>
          <w:tcPr>
            <w:tcW w:w="1211" w:type="dxa"/>
            <w:tcBorders/>
            <w:vAlign w:val="center"/>
          </w:tcPr>
          <w:p>
            <w:pPr>
              <w:pStyle w:val="Tabellinnehll"/>
              <w:spacing w:before="0" w:after="283"/>
              <w:rPr>
                <w:b/>
              </w:rPr>
            </w:pPr>
            <w:r>
              <w:rPr>
                <w:b/>
              </w:rPr>
              <w:t>x</w:t>
            </w:r>
          </w:p>
        </w:tc>
      </w:tr>
    </w:tbl>
    <w:p>
      <w:pPr>
        <w:pStyle w:val="Normal"/>
        <w:rPr>
          <w:rFonts w:eastAsia="Calibri" w:eastAsiaTheme="minorHAnsi"/>
          <w:b/>
          <w:b/>
          <w:bCs/>
          <w:sz w:val="20"/>
        </w:rPr>
      </w:pPr>
      <w:r>
        <w:rPr/>
      </w:r>
    </w:p>
    <w:sectPr>
      <w:headerReference w:type="default" r:id="rId6"/>
      <w:footerReference w:type="default" r:id="rId7"/>
      <w:type w:val="nextPage"/>
      <w:pgSz w:w="12240" w:h="15840"/>
      <w:pgMar w:left="360" w:right="1080" w:gutter="72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OpenSymbol">
    <w:altName w:val="Arial Unicode MS"/>
    <w:charset w:val="01"/>
    <w:family w:val="auto"/>
    <w:pitch w:val="variable"/>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5040" w:leader="none"/>
        <w:tab w:val="right" w:pos="9990" w:leader="none"/>
        <w:tab w:val="right" w:pos="12960" w:leader="none"/>
      </w:tabs>
      <w:rPr/>
    </w:pPr>
    <w:r>
      <w:rPr/>
      <w:fldChar w:fldCharType="begin"/>
    </w:r>
    <w:r>
      <w:rPr/>
      <w:instrText> SUBJECT </w:instrText>
    </w:r>
    <w:r>
      <w:rPr/>
      <w:fldChar w:fldCharType="separate"/>
    </w:r>
    <w:r>
      <w:rPr/>
      <w:t>RR-TAG Minutes</w:t>
    </w:r>
    <w:r>
      <w:rPr/>
      <w:fldChar w:fldCharType="end"/>
    </w:r>
    <w:r>
      <w:rPr/>
      <w:tab/>
      <w:t xml:space="preserve">page </w:t>
    </w:r>
    <w:r>
      <w:rPr/>
      <w:fldChar w:fldCharType="begin"/>
    </w:r>
    <w:r>
      <w:rPr/>
      <w:instrText> PAGE </w:instrText>
    </w:r>
    <w:r>
      <w:rPr/>
      <w:fldChar w:fldCharType="separate"/>
    </w:r>
    <w:r>
      <w:rPr/>
      <w:t>1</w:t>
    </w:r>
    <w:r>
      <w:rPr/>
      <w:fldChar w:fldCharType="end"/>
    </w:r>
    <w:r>
      <w:rPr/>
      <w:t xml:space="preserve"> of </w:t>
    </w:r>
    <w:r>
      <w:rPr/>
      <w:fldChar w:fldCharType="begin"/>
    </w:r>
    <w:r>
      <w:rPr/>
      <w:instrText> NUMPAGES </w:instrText>
    </w:r>
    <w:r>
      <w:rPr/>
      <w:fldChar w:fldCharType="separate"/>
    </w:r>
    <w:r>
      <w:rPr/>
      <w:t>4</w:t>
    </w:r>
    <w:r>
      <w:rPr/>
      <w:fldChar w:fldCharType="end"/>
    </w:r>
    <w:r>
      <w:rPr/>
      <w:tab/>
      <w:t>Amelia Andersdotter (Sky)</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990" w:leader="none"/>
        <w:tab w:val="right" w:pos="12960" w:leader="none"/>
      </w:tabs>
      <w:rPr/>
    </w:pPr>
    <w:r>
      <w:rPr/>
      <w:t>2</w:t>
    </w:r>
    <w:r>
      <w:rPr/>
      <w:t>4</w:t>
    </w:r>
    <w:r>
      <w:rPr/>
      <w:t xml:space="preserve"> </w:t>
    </w:r>
    <w:r>
      <w:rPr/>
      <w:t>May</w:t>
    </w:r>
    <w:r>
      <w:rPr/>
      <w:t xml:space="preserve"> 2022</w:t>
      <w:tab/>
      <w:tab/>
      <w:t>doc.: IEEE.18-22-005</w:t>
    </w:r>
    <w:r>
      <w:rPr/>
      <w:t>7</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lvl w:ilvl="0">
      <w:start w:val="1"/>
      <w:numFmt w:val="decimal"/>
      <w:lvlText w:val="%1)"/>
      <w:lvlJc w:val="left"/>
      <w:pPr>
        <w:tabs>
          <w:tab w:val="num" w:pos="360"/>
        </w:tabs>
        <w:ind w:left="720" w:hanging="360"/>
      </w:p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440" w:hanging="360"/>
      </w:pPr>
    </w:lvl>
    <w:lvl w:ilvl="3">
      <w:start w:val="1"/>
      <w:numFmt w:val="decimal"/>
      <w:lvlText w:val="(%4)"/>
      <w:lvlJc w:val="left"/>
      <w:pPr>
        <w:tabs>
          <w:tab w:val="num" w:pos="360"/>
        </w:tabs>
        <w:ind w:left="1800" w:hanging="360"/>
      </w:pPr>
    </w:lvl>
    <w:lvl w:ilvl="4">
      <w:start w:val="1"/>
      <w:numFmt w:val="lowerLetter"/>
      <w:lvlText w:val="(%5)"/>
      <w:lvlJc w:val="left"/>
      <w:pPr>
        <w:tabs>
          <w:tab w:val="num" w:pos="360"/>
        </w:tabs>
        <w:ind w:left="2160" w:hanging="360"/>
      </w:pPr>
    </w:lvl>
    <w:lvl w:ilvl="5">
      <w:start w:val="1"/>
      <w:numFmt w:val="lowerRoman"/>
      <w:lvlText w:val="(%6)"/>
      <w:lvlJc w:val="left"/>
      <w:pPr>
        <w:tabs>
          <w:tab w:val="num" w:pos="360"/>
        </w:tabs>
        <w:ind w:left="2520" w:hanging="360"/>
      </w:pPr>
    </w:lvl>
    <w:lvl w:ilvl="6">
      <w:start w:val="1"/>
      <w:numFmt w:val="decimal"/>
      <w:lvlText w:val="%7."/>
      <w:lvlJc w:val="left"/>
      <w:pPr>
        <w:tabs>
          <w:tab w:val="num" w:pos="360"/>
        </w:tabs>
        <w:ind w:left="2880" w:hanging="360"/>
      </w:pPr>
    </w:lvl>
    <w:lvl w:ilvl="7">
      <w:start w:val="1"/>
      <w:numFmt w:val="lowerLetter"/>
      <w:lvlText w:val="%8."/>
      <w:lvlJc w:val="left"/>
      <w:pPr>
        <w:tabs>
          <w:tab w:val="num" w:pos="360"/>
        </w:tabs>
        <w:ind w:left="3240" w:hanging="360"/>
      </w:pPr>
    </w:lvl>
    <w:lvl w:ilvl="8">
      <w:start w:val="1"/>
      <w:numFmt w:val="lowerRoman"/>
      <w:lvlText w:val="%9."/>
      <w:lvlJc w:val="left"/>
      <w:pPr>
        <w:tabs>
          <w:tab w:val="num" w:pos="360"/>
        </w:tabs>
        <w:ind w:left="3600" w:hanging="360"/>
      </w:pPr>
    </w:lvl>
  </w:abstractNum>
  <w:abstractNum w:abstractNumId="3">
    <w:lvl w:ilvl="0">
      <w:start w:val="5"/>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lvl w:ilvl="0">
      <w:start w:val="1"/>
      <w:numFmt w:val="lowerLetter"/>
      <w:lvlText w:val="%1)"/>
      <w:lvlJc w:val="left"/>
      <w:pPr>
        <w:tabs>
          <w:tab w:val="num" w:pos="360"/>
        </w:tabs>
        <w:ind w:left="360" w:hanging="360"/>
      </w:pPr>
      <w:rPr>
        <w:sz w:val="20"/>
        <w:i w:val="false"/>
        <w:b/>
        <w:iCs w:val="false"/>
        <w:bCs/>
      </w:rPr>
    </w:lvl>
    <w:lvl w:ilvl="1">
      <w:start w:val="1"/>
      <w:numFmt w:val="bullet"/>
      <w:lvlText w:val=""/>
      <w:lvlJc w:val="left"/>
      <w:pPr>
        <w:tabs>
          <w:tab w:val="num" w:pos="1080"/>
        </w:tabs>
        <w:ind w:left="1080" w:hanging="360"/>
      </w:pPr>
      <w:rPr>
        <w:rFonts w:ascii="Wingdings" w:hAnsi="Wingdings" w:cs="Wingdings" w:hint="default"/>
        <w:sz w:val="20"/>
      </w:rPr>
    </w:lvl>
    <w:lvl w:ilvl="2">
      <w:start w:val="1"/>
      <w:numFmt w:val="bullet"/>
      <w:lvlText w:val=""/>
      <w:lvlJc w:val="left"/>
      <w:pPr>
        <w:tabs>
          <w:tab w:val="num" w:pos="1800"/>
        </w:tabs>
        <w:ind w:left="1800" w:hanging="360"/>
      </w:pPr>
      <w:rPr>
        <w:rFonts w:ascii="Symbol" w:hAnsi="Symbol" w:cs="Symbol" w:hint="default"/>
        <w:sz w:val="20"/>
      </w:rPr>
    </w:lvl>
    <w:lvl w:ilvl="3">
      <w:start w:val="1"/>
      <w:numFmt w:val="bullet"/>
      <w:lvlText w:val=""/>
      <w:lvlJc w:val="left"/>
      <w:pPr>
        <w:tabs>
          <w:tab w:val="num" w:pos="2520"/>
        </w:tabs>
        <w:ind w:left="2520" w:hanging="360"/>
      </w:pPr>
      <w:rPr>
        <w:rFonts w:ascii="Symbol" w:hAnsi="Symbol" w:cs="Symbol" w:hint="default"/>
        <w:sz w:val="20"/>
      </w:rPr>
    </w:lvl>
    <w:lvl w:ilvl="4">
      <w:start w:val="1"/>
      <w:numFmt w:val="bullet"/>
      <w:lvlText w:val=""/>
      <w:lvlJc w:val="left"/>
      <w:pPr>
        <w:tabs>
          <w:tab w:val="num" w:pos="3240"/>
        </w:tabs>
        <w:ind w:left="3240" w:hanging="360"/>
      </w:pPr>
      <w:rPr>
        <w:rFonts w:ascii="Symbol" w:hAnsi="Symbol" w:cs="Symbol" w:hint="default"/>
        <w:sz w:val="20"/>
      </w:rPr>
    </w:lvl>
    <w:lvl w:ilvl="5">
      <w:start w:val="1"/>
      <w:numFmt w:val="bullet"/>
      <w:lvlText w:val=""/>
      <w:lvlJc w:val="left"/>
      <w:pPr>
        <w:tabs>
          <w:tab w:val="num" w:pos="3960"/>
        </w:tabs>
        <w:ind w:left="3960" w:hanging="360"/>
      </w:pPr>
      <w:rPr>
        <w:rFonts w:ascii="Symbol" w:hAnsi="Symbol" w:cs="Symbol" w:hint="default"/>
        <w:sz w:val="20"/>
      </w:rPr>
    </w:lvl>
    <w:lvl w:ilvl="6">
      <w:start w:val="1"/>
      <w:numFmt w:val="bullet"/>
      <w:lvlText w:val=""/>
      <w:lvlJc w:val="left"/>
      <w:pPr>
        <w:tabs>
          <w:tab w:val="num" w:pos="4680"/>
        </w:tabs>
        <w:ind w:left="4680" w:hanging="360"/>
      </w:pPr>
      <w:rPr>
        <w:rFonts w:ascii="Symbol" w:hAnsi="Symbol" w:cs="Symbol" w:hint="default"/>
        <w:sz w:val="20"/>
      </w:rPr>
    </w:lvl>
    <w:lvl w:ilvl="7">
      <w:start w:val="1"/>
      <w:numFmt w:val="bullet"/>
      <w:lvlText w:val=""/>
      <w:lvlJc w:val="left"/>
      <w:pPr>
        <w:tabs>
          <w:tab w:val="num" w:pos="5400"/>
        </w:tabs>
        <w:ind w:left="5400" w:hanging="360"/>
      </w:pPr>
      <w:rPr>
        <w:rFonts w:ascii="Symbol" w:hAnsi="Symbol" w:cs="Symbol" w:hint="default"/>
        <w:sz w:val="20"/>
      </w:rPr>
    </w:lvl>
    <w:lvl w:ilvl="8">
      <w:start w:val="1"/>
      <w:numFmt w:val="bullet"/>
      <w:lvlText w:val=""/>
      <w:lvlJc w:val="left"/>
      <w:pPr>
        <w:tabs>
          <w:tab w:val="num" w:pos="6120"/>
        </w:tabs>
        <w:ind w:left="6120" w:hanging="360"/>
      </w:pPr>
      <w:rPr>
        <w:rFonts w:ascii="Symbol" w:hAnsi="Symbol" w:cs="Symbol" w:hint="default"/>
        <w:sz w:val="20"/>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95020"/>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Rubrik1">
    <w:name w:val="Heading 1"/>
    <w:basedOn w:val="Normal"/>
    <w:next w:val="Normal"/>
    <w:qFormat/>
    <w:pPr>
      <w:keepNext w:val="true"/>
      <w:keepLines/>
      <w:spacing w:before="320" w:after="0"/>
      <w:outlineLvl w:val="0"/>
    </w:pPr>
    <w:rPr>
      <w:rFonts w:ascii="Arial" w:hAnsi="Arial"/>
      <w:b/>
      <w:sz w:val="32"/>
      <w:u w:val="single"/>
    </w:rPr>
  </w:style>
  <w:style w:type="paragraph" w:styleId="Rubrik2">
    <w:name w:val="Heading 2"/>
    <w:basedOn w:val="Normal"/>
    <w:next w:val="Normal"/>
    <w:qFormat/>
    <w:pPr>
      <w:keepNext w:val="true"/>
      <w:keepLines/>
      <w:spacing w:before="280" w:after="0"/>
      <w:outlineLvl w:val="1"/>
    </w:pPr>
    <w:rPr>
      <w:rFonts w:ascii="Arial" w:hAnsi="Arial"/>
      <w:b/>
      <w:sz w:val="28"/>
      <w:u w:val="single"/>
    </w:rPr>
  </w:style>
  <w:style w:type="paragraph" w:styleId="Rubrik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uiPriority w:val="99"/>
    <w:rPr>
      <w:color w:val="0000FF"/>
      <w:u w:val="single"/>
    </w:rPr>
  </w:style>
  <w:style w:type="character" w:styleId="AnvndInternetlnk" w:customStyle="1">
    <w:name w:val="Använd Internetlänk"/>
    <w:rsid w:val="002e5b8c"/>
    <w:rPr>
      <w:color w:val="800080"/>
      <w:u w:val="single"/>
    </w:rPr>
  </w:style>
  <w:style w:type="character" w:styleId="Highlight1" w:customStyle="1">
    <w:name w:val="highlight1"/>
    <w:qFormat/>
    <w:rsid w:val="00ff0e1b"/>
    <w:rPr>
      <w:b/>
      <w:bCs/>
    </w:rPr>
  </w:style>
  <w:style w:type="character" w:styleId="Applestylespan" w:customStyle="1">
    <w:name w:val="apple-style-span"/>
    <w:basedOn w:val="DefaultParagraphFont"/>
    <w:qFormat/>
    <w:rsid w:val="00b72ac7"/>
    <w:rPr/>
  </w:style>
  <w:style w:type="character" w:styleId="Style11" w:customStyle="1">
    <w:name w:val="style1"/>
    <w:basedOn w:val="DefaultParagraphFont"/>
    <w:qFormat/>
    <w:rsid w:val="00b96db2"/>
    <w:rPr/>
  </w:style>
  <w:style w:type="character" w:styleId="BalloonTextChar" w:customStyle="1">
    <w:name w:val="Balloon Text Char"/>
    <w:link w:val="BalloonText"/>
    <w:qFormat/>
    <w:rsid w:val="00175872"/>
    <w:rPr>
      <w:rFonts w:ascii="Segoe UI" w:hAnsi="Segoe UI" w:cs="Segoe UI"/>
      <w:sz w:val="18"/>
      <w:szCs w:val="18"/>
    </w:rPr>
  </w:style>
  <w:style w:type="character" w:styleId="Strong">
    <w:name w:val="Strong"/>
    <w:uiPriority w:val="22"/>
    <w:qFormat/>
    <w:rsid w:val="0056473e"/>
    <w:rPr>
      <w:b/>
      <w:bCs/>
    </w:rPr>
  </w:style>
  <w:style w:type="character" w:styleId="Rsgtitle1" w:customStyle="1">
    <w:name w:val="rsg-title1"/>
    <w:qFormat/>
    <w:rsid w:val="0056473e"/>
    <w:rPr>
      <w:b/>
      <w:bCs/>
      <w:color w:val="37ACAB"/>
      <w:sz w:val="26"/>
      <w:szCs w:val="26"/>
    </w:rPr>
  </w:style>
  <w:style w:type="character" w:styleId="PlainTextChar" w:customStyle="1">
    <w:name w:val="Plain Text Char"/>
    <w:link w:val="PlainText"/>
    <w:uiPriority w:val="99"/>
    <w:qFormat/>
    <w:rsid w:val="009d0fe5"/>
    <w:rPr>
      <w:rFonts w:ascii="Consolas" w:hAnsi="Consolas" w:eastAsia="Calibri" w:cs="Consolas"/>
      <w:sz w:val="22"/>
      <w:szCs w:val="22"/>
    </w:rPr>
  </w:style>
  <w:style w:type="character" w:styleId="Appleconvertedspace" w:customStyle="1">
    <w:name w:val="apple-converted-space"/>
    <w:qFormat/>
    <w:rsid w:val="00386cfb"/>
    <w:rPr/>
  </w:style>
  <w:style w:type="character" w:styleId="BodyTextChar" w:customStyle="1">
    <w:name w:val="Body Text Char"/>
    <w:link w:val="BodyText"/>
    <w:qFormat/>
    <w:rsid w:val="006c5e1c"/>
    <w:rPr>
      <w:sz w:val="22"/>
    </w:rPr>
  </w:style>
  <w:style w:type="character" w:styleId="Betonad" w:customStyle="1">
    <w:name w:val="Betonad"/>
    <w:uiPriority w:val="20"/>
    <w:qFormat/>
    <w:rsid w:val="00124d75"/>
    <w:rPr>
      <w:i/>
      <w:iCs/>
    </w:rPr>
  </w:style>
  <w:style w:type="character" w:styleId="Fotnotsankare" w:customStyle="1">
    <w:name w:val="Fotnotsankare"/>
    <w:rPr>
      <w:sz w:val="18"/>
      <w:vertAlign w:val="superscript"/>
    </w:rPr>
  </w:style>
  <w:style w:type="character" w:styleId="FootnoteCharacters" w:customStyle="1">
    <w:name w:val="Footnote Characters"/>
    <w:uiPriority w:val="99"/>
    <w:qFormat/>
    <w:rsid w:val="006b3b87"/>
    <w:rPr>
      <w:sz w:val="18"/>
      <w:vertAlign w:val="superscript"/>
    </w:rPr>
  </w:style>
  <w:style w:type="character" w:styleId="FootnoteTextChar" w:customStyle="1">
    <w:name w:val="Footnote Text Char"/>
    <w:link w:val="FootnoteText"/>
    <w:qFormat/>
    <w:rsid w:val="006b3b87"/>
    <w:rPr>
      <w:sz w:val="24"/>
    </w:rPr>
  </w:style>
  <w:style w:type="character" w:styleId="Mention1" w:customStyle="1">
    <w:name w:val="Mention1"/>
    <w:uiPriority w:val="99"/>
    <w:semiHidden/>
    <w:unhideWhenUsed/>
    <w:qFormat/>
    <w:rsid w:val="00211283"/>
    <w:rPr>
      <w:color w:val="2B579A"/>
      <w:shd w:fill="E6E6E6" w:val="clear"/>
    </w:rPr>
  </w:style>
  <w:style w:type="character" w:styleId="UnresolvedMention1" w:customStyle="1">
    <w:name w:val="Unresolved Mention1"/>
    <w:uiPriority w:val="99"/>
    <w:semiHidden/>
    <w:unhideWhenUsed/>
    <w:qFormat/>
    <w:rsid w:val="0064115a"/>
    <w:rPr>
      <w:color w:val="808080"/>
      <w:shd w:fill="E6E6E6" w:val="clear"/>
    </w:rPr>
  </w:style>
  <w:style w:type="character" w:styleId="UnresolvedMention" w:customStyle="1">
    <w:name w:val="Unresolved Mention"/>
    <w:uiPriority w:val="99"/>
    <w:semiHidden/>
    <w:unhideWhenUsed/>
    <w:qFormat/>
    <w:rsid w:val="00d30224"/>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rPr/>
  </w:style>
  <w:style w:type="paragraph" w:styleId="Rubrik" w:customStyle="1">
    <w:name w:val="Rubrik"/>
    <w:basedOn w:val="Normal"/>
    <w:next w:val="Brdtext"/>
    <w:qFormat/>
    <w:pPr>
      <w:keepNext w:val="true"/>
      <w:spacing w:before="240" w:after="120"/>
    </w:pPr>
    <w:rPr>
      <w:rFonts w:ascii="Liberation Sans" w:hAnsi="Liberation Sans" w:eastAsia="Noto Sans CJK SC" w:cs="Noto Sans Devanagari"/>
      <w:sz w:val="28"/>
      <w:szCs w:val="28"/>
    </w:rPr>
  </w:style>
  <w:style w:type="paragraph" w:styleId="Brdtext">
    <w:name w:val="Body Text"/>
    <w:basedOn w:val="Normal"/>
    <w:link w:val="BodyTextChar"/>
    <w:rsid w:val="006c5e1c"/>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customStyle="1">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rPr/>
  </w:style>
  <w:style w:type="paragraph" w:styleId="Sidfot">
    <w:name w:val="Footer"/>
    <w:basedOn w:val="Normal"/>
    <w:pPr>
      <w:pBdr>
        <w:top w:val="single" w:sz="6" w:space="1" w:color="000000"/>
      </w:pBdr>
      <w:tabs>
        <w:tab w:val="clear" w:pos="720"/>
        <w:tab w:val="center" w:pos="6480" w:leader="none"/>
        <w:tab w:val="right" w:pos="12960" w:leader="none"/>
      </w:tabs>
    </w:pPr>
    <w:rPr>
      <w:sz w:val="24"/>
    </w:rPr>
  </w:style>
  <w:style w:type="paragraph" w:styleId="Sidhuvud">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ListParagraph">
    <w:name w:val="List Paragraph"/>
    <w:basedOn w:val="Normal"/>
    <w:uiPriority w:val="34"/>
    <w:qFormat/>
    <w:rsid w:val="003f3970"/>
    <w:pPr>
      <w:ind w:left="720" w:hanging="0"/>
    </w:pPr>
    <w:rPr/>
  </w:style>
  <w:style w:type="paragraph" w:styleId="Default" w:customStyle="1">
    <w:name w:val="Default"/>
    <w:qFormat/>
    <w:rsid w:val="004c5e41"/>
    <w:pPr>
      <w:widowControl/>
      <w:suppressAutoHyphens w:val="true"/>
      <w:bidi w:val="0"/>
      <w:spacing w:before="0" w:after="0"/>
      <w:jc w:val="left"/>
    </w:pPr>
    <w:rPr>
      <w:rFonts w:ascii="Arial" w:hAnsi="Arial" w:eastAsia="SimSun" w:cs="Arial"/>
      <w:color w:val="000000"/>
      <w:kern w:val="0"/>
      <w:sz w:val="24"/>
      <w:szCs w:val="24"/>
      <w:lang w:val="en-US" w:eastAsia="en-US" w:bidi="ar-SA"/>
    </w:rPr>
  </w:style>
  <w:style w:type="paragraph" w:styleId="BalloonText">
    <w:name w:val="Balloon Text"/>
    <w:basedOn w:val="Normal"/>
    <w:link w:val="BalloonTextChar"/>
    <w:qFormat/>
    <w:rsid w:val="00175872"/>
    <w:pPr/>
    <w:rPr>
      <w:rFonts w:ascii="Segoe UI" w:hAnsi="Segoe UI" w:cs="Segoe UI"/>
      <w:sz w:val="18"/>
      <w:szCs w:val="18"/>
    </w:rPr>
  </w:style>
  <w:style w:type="paragraph" w:styleId="NormalWeb">
    <w:name w:val="Normal (Web)"/>
    <w:basedOn w:val="Normal"/>
    <w:uiPriority w:val="99"/>
    <w:qFormat/>
    <w:rsid w:val="00410713"/>
    <w:pPr>
      <w:spacing w:beforeAutospacing="1" w:afterAutospacing="1"/>
    </w:pPr>
    <w:rPr>
      <w:sz w:val="24"/>
      <w:szCs w:val="24"/>
    </w:rPr>
  </w:style>
  <w:style w:type="paragraph" w:styleId="Toaheading">
    <w:name w:val="toa heading"/>
    <w:basedOn w:val="Normal"/>
    <w:next w:val="Normal"/>
    <w:qFormat/>
    <w:rsid w:val="009c6c15"/>
    <w:pPr>
      <w:widowControl w:val="false"/>
      <w:tabs>
        <w:tab w:val="clear" w:pos="720"/>
        <w:tab w:val="right" w:pos="9360" w:leader="none"/>
      </w:tabs>
    </w:pPr>
    <w:rPr>
      <w:kern w:val="2"/>
    </w:rPr>
  </w:style>
  <w:style w:type="paragraph" w:styleId="PlainText">
    <w:name w:val="Plain Text"/>
    <w:basedOn w:val="Normal"/>
    <w:link w:val="PlainTextChar"/>
    <w:uiPriority w:val="99"/>
    <w:unhideWhenUsed/>
    <w:qFormat/>
    <w:rsid w:val="009d0fe5"/>
    <w:pPr/>
    <w:rPr>
      <w:rFonts w:ascii="Consolas" w:hAnsi="Consolas" w:eastAsia="Calibri" w:cs="Consolas"/>
      <w:szCs w:val="22"/>
    </w:rPr>
  </w:style>
  <w:style w:type="paragraph" w:styleId="Style51" w:customStyle="1">
    <w:name w:val="style5"/>
    <w:basedOn w:val="Normal"/>
    <w:qFormat/>
    <w:rsid w:val="00a442b1"/>
    <w:pPr/>
    <w:rPr>
      <w:sz w:val="24"/>
      <w:szCs w:val="24"/>
    </w:rPr>
  </w:style>
  <w:style w:type="paragraph" w:styleId="Style12" w:customStyle="1">
    <w:name w:val="Style1"/>
    <w:basedOn w:val="Brdtext"/>
    <w:qFormat/>
    <w:rsid w:val="006c5e1c"/>
    <w:pPr>
      <w:widowControl w:val="false"/>
      <w:spacing w:before="0" w:after="0"/>
      <w:jc w:val="center"/>
    </w:pPr>
    <w:rPr>
      <w:b/>
      <w:sz w:val="20"/>
    </w:rPr>
  </w:style>
  <w:style w:type="paragraph" w:styleId="Fotnot">
    <w:name w:val="Footnote Text"/>
    <w:basedOn w:val="Normal"/>
    <w:link w:val="FootnoteTextChar"/>
    <w:rsid w:val="006b3b87"/>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rsid w:val="00200006"/>
    <w:pPr>
      <w:spacing w:beforeAutospacing="1" w:after="0"/>
    </w:pPr>
    <w:rPr>
      <w:rFonts w:ascii="Calibri" w:hAnsi="Calibri" w:eastAsia="Times New Roman"/>
      <w:sz w:val="20"/>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
    <w:qFormat/>
    <w:pPr/>
    <w:rPr/>
  </w:style>
  <w:style w:type="paragraph" w:styleId="Objektutanfyllningochutanlinjer" w:customStyle="1">
    <w:name w:val="Objekt utan fyllning och utan linjer"/>
    <w:basedOn w:val="Standard"/>
    <w:qFormat/>
    <w:pPr/>
    <w:rPr/>
  </w:style>
  <w:style w:type="paragraph" w:styleId="A4" w:customStyle="1">
    <w:name w:val="A4"/>
    <w:basedOn w:val="Text"/>
    <w:qFormat/>
    <w:pPr/>
    <w:rPr>
      <w:rFonts w:ascii="Noto Sans" w:hAnsi="Noto Sans"/>
      <w:sz w:val="36"/>
    </w:rPr>
  </w:style>
  <w:style w:type="paragraph" w:styleId="Text" w:customStyle="1">
    <w:name w:val="Text"/>
    <w:basedOn w:val="Caption"/>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a01e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ntor.ieee.org/802.18/dcn/22/18-22-0054-00-0000-frequency-table-ad-hoc-agenda-24-may-2022.pptx" TargetMode="External"/><Relationship Id="rId3" Type="http://schemas.openxmlformats.org/officeDocument/2006/relationships/hyperlink" Target="https://mentor.ieee.org/802.18/dcn/22/18-22-0053-00-0000-frequency-table-ad-hoc-minutes-26-april-2022.docx" TargetMode="External"/><Relationship Id="rId4" Type="http://schemas.openxmlformats.org/officeDocument/2006/relationships/hyperlink" Target="https://mentor.ieee.org/802.18/dcn/16/18-16-0038-21-0000-teleconference-call-in-info.pptx" TargetMode="External"/><Relationship Id="rId5" Type="http://schemas.openxmlformats.org/officeDocument/2006/relationships/hyperlink" Target="http://ieee802.org/802tele_calendar.html"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19597-378A-48B5-BF46-EC24887BB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17223</TotalTime>
  <Application>LibreOffice/7.2.6.2$Linux_X86_64 LibreOffice_project/20$Build-2</Application>
  <AppVersion>15.0000</AppVersion>
  <Pages>4</Pages>
  <Words>938</Words>
  <Characters>5028</Characters>
  <CharactersWithSpaces>5885</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2021-11-24T22:14:00Z</dcterms:created>
  <dc:creator>author</dc:creator>
  <dc:description>________ (____)</dc:description>
  <cp:keywords>24mar22 24mar22 24mar22 24mar22 24mar22 24mar22 24mar22</cp:keywords>
  <dc:language>sv-SE</dc:language>
  <cp:lastModifiedBy>Amelia Andersdotter</cp:lastModifiedBy>
  <cp:lastPrinted>2012-05-15T22:13:00Z</cp:lastPrinted>
  <dcterms:modified xsi:type="dcterms:W3CDTF">2022-05-26T20:00:13Z</dcterms:modified>
  <cp:revision>137</cp:revision>
  <dc:subject>RR-TAG Minutes</dc:subject>
  <dc:title>doc: 18-22/0026r00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