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1"/>
        <w:pBdr>
          <w:bottom w:val="single" w:sz="6" w:space="0" w:color="000000"/>
        </w:pBdr>
        <w:spacing w:before="0" w:after="240"/>
        <w:rPr/>
      </w:pPr>
      <w:r>
        <w:rPr/>
        <w:t>IEEE P802.18</w:t>
        <w:br/>
        <w:t>Radio Regulatory Technical Advisory Group (RR-TAG)</w:t>
      </w:r>
    </w:p>
    <w:tbl>
      <w:tblPr>
        <w:tblW w:w="95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428"/>
        <w:gridCol w:w="1187"/>
        <w:gridCol w:w="2140"/>
        <w:gridCol w:w="1283"/>
        <w:gridCol w:w="2534"/>
      </w:tblGrid>
      <w:tr>
        <w:trPr>
          <w:trHeight w:val="485" w:hRule="atLeast"/>
        </w:trPr>
        <w:tc>
          <w:tcPr>
            <w:tcW w:w="9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rPr/>
            </w:pPr>
            <w:r>
              <w:rPr/>
              <w:t>Radio Regulatory Technical Advisory Group Minutes</w:t>
            </w:r>
          </w:p>
          <w:p>
            <w:pPr>
              <w:pStyle w:val="T2"/>
              <w:widowControl w:val="false"/>
              <w:spacing w:before="0" w:after="120"/>
              <w:rPr/>
            </w:pPr>
            <w:r>
              <w:rPr/>
              <w:t xml:space="preserve">– </w:t>
            </w:r>
            <w:r>
              <w:rPr/>
              <w:t>May Virtual Interim Session 2022</w:t>
            </w:r>
          </w:p>
        </w:tc>
      </w:tr>
      <w:tr>
        <w:trPr>
          <w:trHeight w:val="359" w:hRule="atLeast"/>
        </w:trPr>
        <w:tc>
          <w:tcPr>
            <w:tcW w:w="9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240"/>
              <w:ind w:left="0" w:right="720" w:hanging="0"/>
              <w:rPr/>
            </w:pPr>
            <w:r>
              <w:rPr>
                <w:sz w:val="20"/>
              </w:rPr>
              <w:t>Date:</w:t>
            </w:r>
            <w:r>
              <w:rPr>
                <w:b w:val="false"/>
                <w:sz w:val="20"/>
              </w:rPr>
              <w:t xml:space="preserve">  </w:t>
            </w:r>
            <w:r>
              <w:rPr>
                <w:b w:val="false"/>
                <w:sz w:val="20"/>
              </w:rPr>
              <w:t>23</w:t>
            </w:r>
            <w:r>
              <w:rPr>
                <w:b w:val="false"/>
                <w:sz w:val="20"/>
              </w:rPr>
              <w:t xml:space="preserve"> May 2022</w:t>
            </w:r>
          </w:p>
        </w:tc>
      </w:tr>
      <w:tr>
        <w:trPr>
          <w:cantSplit w:val="true"/>
        </w:trPr>
        <w:tc>
          <w:tcPr>
            <w:tcW w:w="9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 Andersdotter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SkyUK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Belgium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amelia.ieee@andersdotter.cc</w:t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T1"/>
        <w:rPr>
          <w:b w:val="false"/>
          <w:b w:val="false"/>
          <w:bCs/>
          <w:sz w:val="24"/>
          <w:szCs w:val="24"/>
        </w:rPr>
      </w:pPr>
      <w:r>
        <w:rPr>
          <w:b w:val="false"/>
          <w:bCs/>
          <w:sz w:val="24"/>
          <w:szCs w:val="24"/>
        </w:rPr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19834F1B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84570" cy="2846705"/>
                <wp:effectExtent l="0" t="0" r="0" b="0"/>
                <wp:wrapNone/>
                <wp:docPr id="1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000" cy="28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1"/>
                              <w:spacing w:before="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document constitutes the minutes of the IEEE 802.18 Technical Advisory Group from the May Virtual Interim Session 2022 (meetings 12 and 19 May 2022 at 15:00ET for 60 minutes).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r1:</w:t>
                            </w:r>
                            <w:r>
                              <w:rPr>
                                <w:color w:val="000000"/>
                              </w:rPr>
                              <w:t xml:space="preserve"> added point 2(vi) on presentation of t</w:t>
                            </w:r>
                            <w:r>
                              <w:rPr>
                                <w:color w:val="000000"/>
                              </w:rPr>
                              <w:t>he IEEE SA Individual method participant behavior slide set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fillcolor="white" stroked="f" o:allowincell="f" style="position:absolute;margin-left:13.05pt;margin-top:2.15pt;width:479pt;height:224.05pt;mso-wrap-style:square;v-text-anchor:top" wp14:anchorId="19834F1B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T1"/>
                        <w:spacing w:before="0"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document constitutes the minutes of the IEEE 802.18 Technical Advisory Group from the May Virtual Interim Session 2022 (meetings 12 and 19 May 2022 at 15:00ET for 60 minutes).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r1:</w:t>
                      </w:r>
                      <w:r>
                        <w:rPr>
                          <w:color w:val="000000"/>
                        </w:rPr>
                        <w:t xml:space="preserve"> added point 2(vi) on presentation of t</w:t>
                      </w:r>
                      <w:r>
                        <w:rPr>
                          <w:color w:val="000000"/>
                        </w:rPr>
                        <w:t>he IEEE SA Individual method participant behavior slide set</w:t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  <w:p>
                      <w:pPr>
                        <w:pStyle w:val="Raminnehll"/>
                        <w:jc w:val="both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br w:type="page"/>
      </w:r>
    </w:p>
    <w:p>
      <w:pPr>
        <w:pStyle w:val="T1"/>
        <w:spacing w:before="0" w:after="120"/>
        <w:rPr>
          <w:b w:val="false"/>
          <w:b w:val="false"/>
          <w:bCs/>
          <w:sz w:val="24"/>
          <w:szCs w:val="24"/>
        </w:rPr>
      </w:pPr>
      <w:r>
        <w:rPr>
          <w:b w:val="false"/>
          <w:bCs/>
          <w:sz w:val="24"/>
          <w:szCs w:val="24"/>
        </w:rPr>
        <w:t>Chair:  Edward Au (Huawei)</w:t>
      </w:r>
    </w:p>
    <w:p>
      <w:pPr>
        <w:pStyle w:val="T1"/>
        <w:spacing w:before="0" w:after="120"/>
        <w:rPr/>
      </w:pPr>
      <w:r>
        <w:rPr>
          <w:b w:val="false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false"/>
          <w:bCs/>
          <w:color w:val="000000"/>
          <w:sz w:val="24"/>
          <w:szCs w:val="24"/>
          <w:u w:val="none"/>
        </w:rPr>
        <w:t>Stuart Kerry (OK-Brit/Self)</w:t>
      </w:r>
      <w:r>
        <w:rPr>
          <w:b w:val="false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false"/>
          <w:bCs/>
          <w:color w:val="000000"/>
          <w:sz w:val="24"/>
          <w:szCs w:val="24"/>
          <w:u w:val="none"/>
        </w:rPr>
        <w:t xml:space="preserve">Al Petrick (Skyworks Solutions) </w:t>
      </w:r>
    </w:p>
    <w:p>
      <w:pPr>
        <w:pStyle w:val="T1"/>
        <w:spacing w:before="0" w:after="120"/>
        <w:rPr/>
      </w:pPr>
      <w:r>
        <w:rPr>
          <w:rStyle w:val="Internetlnk"/>
          <w:b w:val="false"/>
          <w:color w:val="000000"/>
          <w:sz w:val="24"/>
          <w:szCs w:val="24"/>
          <w:u w:val="none"/>
        </w:rPr>
        <w:t>Secretary: Amelia Andersdotter (Sky)</w:t>
      </w:r>
    </w:p>
    <w:p>
      <w:pPr>
        <w:pStyle w:val="T1"/>
        <w:spacing w:before="0" w:after="12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IEEE SA Program Manager:  Jodi Hassz (IEEE SA)</w:t>
      </w:r>
    </w:p>
    <w:p>
      <w:pPr>
        <w:pStyle w:val="T1"/>
        <w:numPr>
          <w:ilvl w:val="0"/>
          <w:numId w:val="2"/>
        </w:numPr>
        <w:spacing w:before="0" w:after="120"/>
        <w:rPr/>
      </w:pPr>
      <w:r>
        <w:rPr>
          <w:b w:val="false"/>
          <w:sz w:val="24"/>
          <w:szCs w:val="24"/>
        </w:rPr>
        <w:t xml:space="preserve">IEEE 802.18, RR-TAG website:  </w:t>
      </w:r>
      <w:hyperlink r:id="rId2">
        <w:r>
          <w:rPr>
            <w:rStyle w:val="Internetlnk"/>
            <w:b w:val="false"/>
            <w:sz w:val="24"/>
            <w:szCs w:val="24"/>
          </w:rPr>
          <w:t>https://www.ieee802.org/18/</w:t>
        </w:r>
      </w:hyperlink>
      <w:r>
        <w:rPr>
          <w:b w:val="false"/>
          <w:sz w:val="24"/>
          <w:szCs w:val="24"/>
        </w:rPr>
        <w:t xml:space="preserve"> </w:t>
      </w:r>
    </w:p>
    <w:p>
      <w:pPr>
        <w:pStyle w:val="T1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These are the minutes of the first IEEE 802 RR-TAG meeting slot during the May Virtual Interim meeting on Thursday, 12 May 2022.</w:t>
        <w:br/>
      </w:r>
    </w:p>
    <w:p>
      <w:pPr>
        <w:pStyle w:val="Normal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Opening plenary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Chair calls the meeting to order at 15:01 ET.</w:t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rPr/>
      </w:pPr>
      <w:r>
        <w:rPr>
          <w:sz w:val="24"/>
          <w:szCs w:val="24"/>
        </w:rPr>
        <w:t xml:space="preserve">Agenda slide deck </w:t>
      </w:r>
      <w:hyperlink r:id="rId3">
        <w:r>
          <w:rPr>
            <w:rStyle w:val="Internetlnk"/>
            <w:sz w:val="24"/>
            <w:szCs w:val="24"/>
          </w:rPr>
          <w:t>18/22-00</w:t>
        </w:r>
      </w:hyperlink>
      <w:hyperlink r:id="rId4">
        <w:r>
          <w:rPr>
            <w:rStyle w:val="Internetlnk"/>
            <w:sz w:val="24"/>
            <w:szCs w:val="24"/>
          </w:rPr>
          <w:t>44</w:t>
        </w:r>
      </w:hyperlink>
      <w:hyperlink r:id="rId5">
        <w:r>
          <w:rPr>
            <w:rStyle w:val="Internetlnk"/>
            <w:sz w:val="24"/>
            <w:szCs w:val="24"/>
          </w:rPr>
          <w:t>r1</w:t>
        </w:r>
      </w:hyperlink>
      <w:r>
        <w:rPr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Chair presents administrative items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>This meeting is part of the IEEE 802 electronic wireless interim session in 6 May to 19 May 2022.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You </w:t>
      </w:r>
      <w:r>
        <w:rPr>
          <w:b/>
          <w:bCs/>
          <w:sz w:val="24"/>
          <w:szCs w:val="24"/>
        </w:rPr>
        <w:t>must</w:t>
      </w:r>
      <w:r>
        <w:rPr>
          <w:sz w:val="24"/>
          <w:szCs w:val="24"/>
        </w:rPr>
        <w:t xml:space="preserve"> pay the registration fee in order to attend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If you have not already done so, you can register w/MTG Events – Registration website at:  </w:t>
      </w:r>
      <w:hyperlink r:id="rId6">
        <w:r>
          <w:rPr>
            <w:rStyle w:val="Internetlnk"/>
            <w:sz w:val="24"/>
            <w:szCs w:val="24"/>
          </w:rPr>
          <w:t>https://touchpoint.eventsair.com/ieee-802-wireless-interim-session-jan-2022</w:t>
        </w:r>
      </w:hyperlink>
      <w:r>
        <w:rPr>
          <w:sz w:val="24"/>
          <w:szCs w:val="24"/>
        </w:rPr>
        <w:t xml:space="preserve"> </w:t>
      </w:r>
    </w:p>
    <w:p>
      <w:pPr>
        <w:pStyle w:val="Normal"/>
        <w:numPr>
          <w:ilvl w:val="2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If you do not intend to register for this session you must leave this meeting and, if you have logged attendance on IMAT, please email the 802.18 chair or a vice chair to have your attendance cancelled</w:t>
      </w:r>
    </w:p>
    <w:p>
      <w:pPr>
        <w:pStyle w:val="Normal"/>
        <w:numPr>
          <w:ilvl w:val="2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At conclusion of each of the 802.18 calls, the Webex log and IMAT will be reviewed.  </w:t>
      </w:r>
    </w:p>
    <w:p>
      <w:pPr>
        <w:pStyle w:val="Normal"/>
        <w:numPr>
          <w:ilvl w:val="2"/>
          <w:numId w:val="1"/>
        </w:num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 payment, become dead beat and lose voting rights in all groups, after 60-day grace. 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Group officers and voting membership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/>
        <w:t xml:space="preserve">  </w:t>
      </w:r>
      <w:r>
        <w:rPr/>
        <w:t xml:space="preserve">Voters:  46 (8 on LMSC) 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/>
        <w:t xml:space="preserve">  </w:t>
      </w:r>
      <w:r>
        <w:rPr/>
        <w:t>Nearly Voters:  2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/>
        <w:t xml:space="preserve">  </w:t>
      </w:r>
      <w:r>
        <w:rPr/>
        <w:t>Aspirant members:  3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/>
        <w:t xml:space="preserve">  </w:t>
      </w:r>
      <w:hyperlink r:id="rId7">
        <w:r>
          <w:rPr>
            <w:rStyle w:val="Internetlnk"/>
          </w:rPr>
          <w:t>802.18 Voters List</w:t>
        </w:r>
      </w:hyperlink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RR-TAG Policies &amp; Procedures [</w:t>
      </w:r>
      <w:r>
        <w:rPr>
          <w:rStyle w:val="Internetlnk"/>
        </w:rPr>
        <w:t xml:space="preserve">  </w:t>
      </w:r>
      <w:hyperlink r:id="rId8">
        <w:r>
          <w:rPr>
            <w:rStyle w:val="Internetlnk"/>
            <w:sz w:val="24"/>
            <w:szCs w:val="24"/>
            <w:lang w:val="nl-NL"/>
          </w:rPr>
          <w:t>8</w:t>
        </w:r>
      </w:hyperlink>
      <w:hyperlink r:id="rId9">
        <w:r>
          <w:rPr>
            <w:rStyle w:val="Internetlnk"/>
            <w:szCs w:val="22"/>
            <w:lang w:val="nl-NL"/>
          </w:rPr>
          <w:t>02 LMSC WG P&amp;P</w:t>
        </w:r>
      </w:hyperlink>
      <w:r>
        <w:rPr>
          <w:szCs w:val="22"/>
          <w:lang w:val="nl-NL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IEEE 802 meeting and participant’s guidelines and requirements [</w:t>
      </w:r>
      <w:hyperlink r:id="rId10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IEEE policies and procedures [</w:t>
      </w:r>
      <w:hyperlink r:id="rId11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The IEEE SA Individual method participant behavior slide set was presented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>
          <w:b/>
          <w:b/>
          <w:bCs/>
        </w:rPr>
      </w:pPr>
      <w:r>
        <w:rPr>
          <w:b/>
          <w:bCs/>
          <w:sz w:val="24"/>
          <w:szCs w:val="24"/>
        </w:rPr>
        <w:t xml:space="preserve">Reminder that IMAT </w:t>
      </w:r>
      <w:r>
        <w:rPr>
          <w:b/>
          <w:bCs/>
          <w:sz w:val="24"/>
          <w:szCs w:val="24"/>
          <w:u w:val="single"/>
        </w:rPr>
        <w:t>is</w:t>
      </w:r>
      <w:r>
        <w:rPr>
          <w:b/>
          <w:bCs/>
          <w:sz w:val="24"/>
          <w:szCs w:val="24"/>
        </w:rPr>
        <w:t xml:space="preserve"> being used for attendance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Online meeting procedures reminder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>No questions or comments on the above materials from the room.</w:t>
        <w:br/>
        <w:t xml:space="preserve"> </w:t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Chair presents the agenda (slide #10).  No modification to the agenda proposed.</w:t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Administrative:</w:t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before="0" w:after="0"/>
        <w:contextualSpacing/>
        <w:rPr/>
      </w:pPr>
      <w:r>
        <w:rPr>
          <w:b/>
          <w:bCs/>
          <w:sz w:val="24"/>
          <w:szCs w:val="24"/>
        </w:rPr>
        <w:t xml:space="preserve">Motion #1: </w:t>
      </w:r>
      <w:r>
        <w:rPr>
          <w:sz w:val="24"/>
          <w:szCs w:val="24"/>
        </w:rPr>
        <w:t>To approve the agenda as presented on previous slide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Moved by: </w:t>
        <w:tab/>
        <w:t>Stuart Kery (OK-Brit, Self)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Seconded by: </w:t>
        <w:tab/>
        <w:t>Hassan Yaghoobi (Intel Corporation)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Discussion?  </w:t>
        <w:tab/>
        <w:t>None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>Vote:  Passed with unanimous consent</w:t>
      </w:r>
    </w:p>
    <w:p>
      <w:pPr>
        <w:pStyle w:val="Normal"/>
        <w:spacing w:before="0" w:after="0"/>
        <w:ind w:left="1440" w:hanging="0"/>
        <w:contextualSpacing/>
        <w:rPr/>
      </w:pPr>
      <w:r>
        <w:rPr/>
      </w:r>
    </w:p>
    <w:p>
      <w:pPr>
        <w:pStyle w:val="Normal"/>
        <w:numPr>
          <w:ilvl w:val="1"/>
          <w:numId w:val="1"/>
        </w:numPr>
        <w:rPr/>
      </w:pPr>
      <w:r>
        <w:rPr>
          <w:b/>
          <w:bCs/>
          <w:sz w:val="24"/>
          <w:szCs w:val="24"/>
        </w:rPr>
        <w:t>Motion #2:</w:t>
      </w:r>
      <w:r>
        <w:rPr>
          <w:sz w:val="24"/>
          <w:szCs w:val="24"/>
        </w:rPr>
        <w:t xml:space="preserve"> To approve the meeting minutes of the RR-TAG 2022 March plenary session as shown in the document </w:t>
      </w:r>
      <w:hyperlink r:id="rId12">
        <w:r>
          <w:rPr>
            <w:rStyle w:val="Internetlnk"/>
            <w:sz w:val="24"/>
            <w:szCs w:val="24"/>
          </w:rPr>
          <w:t>18-22/00</w:t>
        </w:r>
      </w:hyperlink>
      <w:hyperlink r:id="rId13">
        <w:r>
          <w:rPr>
            <w:rStyle w:val="Internetlnk"/>
            <w:sz w:val="24"/>
            <w:szCs w:val="24"/>
          </w:rPr>
          <w:t>28</w:t>
        </w:r>
      </w:hyperlink>
      <w:hyperlink r:id="rId14">
        <w:r>
          <w:rPr>
            <w:rStyle w:val="Internetlnk"/>
            <w:sz w:val="24"/>
            <w:szCs w:val="24"/>
          </w:rPr>
          <w:t>r</w:t>
        </w:r>
      </w:hyperlink>
      <w:hyperlink r:id="rId15">
        <w:r>
          <w:rPr>
            <w:rStyle w:val="Internetlnk"/>
            <w:sz w:val="24"/>
            <w:szCs w:val="24"/>
          </w:rPr>
          <w:t>1</w:t>
        </w:r>
      </w:hyperlink>
      <w:r>
        <w:rPr>
          <w:sz w:val="24"/>
          <w:szCs w:val="24"/>
        </w:rPr>
        <w:t>, with editorial privilege for the 802.18 Chair.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Moved by: </w:t>
        <w:tab/>
        <w:t>Stephen Palm (BRCM)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Seconded by: </w:t>
        <w:tab/>
        <w:t>Jim Lansford (Qualcomm Technologies)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>Discussion?  None</w:t>
      </w:r>
    </w:p>
    <w:p>
      <w:pPr>
        <w:pStyle w:val="Normal"/>
        <w:spacing w:before="0" w:after="0"/>
        <w:ind w:left="1440" w:hanging="0"/>
        <w:contextualSpacing/>
        <w:rPr>
          <w:sz w:val="24"/>
          <w:szCs w:val="24"/>
        </w:rPr>
      </w:pPr>
      <w:r>
        <w:rPr>
          <w:sz w:val="24"/>
          <w:szCs w:val="24"/>
        </w:rPr>
        <w:t>Vote:  Passed with unanimous consent</w:t>
        <w:b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2022 May Wireless Interim Chair Opening Report (18-22/0045r0)</w:t>
        <w:br/>
        <w:br/>
      </w:r>
      <w:r>
        <w:rPr>
          <w:sz w:val="24"/>
          <w:szCs w:val="24"/>
        </w:rPr>
        <w:t xml:space="preserve">Chair presents developments since the March plenary. </w:t>
      </w:r>
      <w:r>
        <w:rPr>
          <w:b/>
          <w:bCs/>
          <w:sz w:val="24"/>
          <w:szCs w:val="24"/>
        </w:rPr>
        <w:b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Status of ongoing consultations (</w:t>
      </w:r>
      <w:hyperlink r:id="rId16">
        <w:r>
          <w:rPr>
            <w:rStyle w:val="Internetlnk"/>
            <w:b/>
            <w:bCs/>
            <w:sz w:val="24"/>
            <w:szCs w:val="24"/>
          </w:rPr>
          <w:t>18-22/0035r1</w:t>
        </w:r>
      </w:hyperlink>
      <w:hyperlink r:id="rId17">
        <w:r>
          <w:rPr>
            <w:rStyle w:val="Internetlnk"/>
            <w:b/>
            <w:bCs/>
            <w:sz w:val="24"/>
            <w:szCs w:val="24"/>
          </w:rPr>
          <w:t>2</w:t>
        </w:r>
      </w:hyperlink>
      <w:r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contains the status of ongoing consultations. </w:t>
        <w:br/>
        <w:br/>
        <w:t xml:space="preserve">Chair presents an update on consultations relating to IEEE 802 work and asks the group if anyone wanted to prepare submission on the doc links.  </w:t>
        <w:br/>
        <w:br/>
        <w:t>No comments or questions received.</w:t>
        <w:br/>
        <w:br/>
        <w:t>Chair presents a reminder of the internal deadlines to be met by the group to get the proper approval for forwarding a response to a consultation.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General topics.</w:t>
      </w:r>
      <w:r>
        <w:rPr>
          <w:sz w:val="24"/>
          <w:szCs w:val="24"/>
        </w:rPr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Europe</w:t>
        <w:br/>
        <w:br/>
      </w:r>
      <w:hyperlink r:id="rId18">
        <w:r>
          <w:rPr>
            <w:rStyle w:val="Internetlnk"/>
            <w:sz w:val="24"/>
            <w:szCs w:val="24"/>
          </w:rPr>
          <w:t>ETSI Seminar</w:t>
        </w:r>
      </w:hyperlink>
      <w:r>
        <w:rPr>
          <w:sz w:val="24"/>
          <w:szCs w:val="24"/>
        </w:rPr>
        <w:t xml:space="preserve"> is being organized in person at the ETSI HQs on 19 May 2022. </w:t>
        <w:br/>
        <w:br/>
        <w:t>No updates from BRAN since the last meeting.</w:t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rPr/>
      </w:pPr>
      <w:r>
        <w:rPr>
          <w:sz w:val="24"/>
          <w:szCs w:val="24"/>
        </w:rPr>
        <w:tab/>
        <w:t>No further comments on Europe.</w:t>
      </w:r>
    </w:p>
    <w:p>
      <w:pPr>
        <w:pStyle w:val="Normal"/>
        <w:spacing w:before="0" w:after="0"/>
        <w:contextualSpacing/>
        <w:rPr/>
      </w:pPr>
      <w:r>
        <w:rPr/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Americas</w:t>
        <w:br/>
        <w:br/>
        <w:t>No further comments on Americas (Canada ISED, FCC, etc).</w:t>
      </w:r>
    </w:p>
    <w:p>
      <w:pPr>
        <w:pStyle w:val="Normal"/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Asia/Pacific</w:t>
        <w:br/>
        <w:br/>
        <w:t>APT will organise a hybrid event (APG23-4) for WRC-23 preparations in Bangkok/virtual on 15-20 August 2022.</w:t>
        <w:br/>
        <w:br/>
        <w:t>APT will organise a hybrid event with its 30th Wireless Group in Bangkok/virtual on 5-9 September 2022.</w:t>
        <w:br/>
        <w:br/>
        <w:t xml:space="preserve">In addition, APT will organise three webinars which are open to both members and non-members of APT. Link: https://aptwebdialogue.site/ewao </w:t>
        <w:br/>
        <w:br/>
        <w:t>Vietnam: The latest version of the National Master Plan on Radio Frequency Spectrum, which is effective from 15 February 2022, is recently posted at the MIC’s website. https://www.mic.gov.vn/Pages/VanBan/14773/5_VBHN-BTTTT.html</w:t>
      </w:r>
    </w:p>
    <w:p>
      <w:pPr>
        <w:pStyle w:val="ListParagraph"/>
        <w:spacing w:before="0" w:after="0"/>
        <w:ind w:left="108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b/>
          <w:b/>
          <w:bCs/>
        </w:rPr>
      </w:pPr>
      <w:r>
        <w:rPr>
          <w:b/>
          <w:bCs/>
          <w:sz w:val="24"/>
          <w:szCs w:val="24"/>
        </w:rPr>
        <w:t>Any other business for opening plenary first session?</w:t>
        <w:br/>
        <w:br/>
      </w:r>
      <w:r>
        <w:rPr>
          <w:sz w:val="24"/>
          <w:szCs w:val="24"/>
        </w:rPr>
        <w:t>No other business heard.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b/>
          <w:b/>
          <w:bCs/>
        </w:rPr>
      </w:pPr>
      <w:r>
        <w:rPr>
          <w:b/>
          <w:bCs/>
          <w:sz w:val="24"/>
          <w:szCs w:val="24"/>
        </w:rPr>
        <w:t>Administrative items</w:t>
        <w:br/>
        <w:br/>
      </w:r>
      <w:r>
        <w:rPr>
          <w:sz w:val="24"/>
          <w:szCs w:val="24"/>
        </w:rPr>
        <w:t xml:space="preserve">Number of attendees today: 29 </w:t>
        <w:br/>
        <w:t>Number of voters in attendance today: 25</w:t>
      </w:r>
      <w:r>
        <w:rPr>
          <w:b/>
          <w:bCs/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b/>
          <w:b/>
          <w:bCs/>
        </w:rPr>
      </w:pPr>
      <w:r>
        <w:rPr>
          <w:b/>
          <w:bCs/>
          <w:sz w:val="24"/>
          <w:szCs w:val="24"/>
        </w:rPr>
        <w:t>Reminder of registration and hotel reservations for July Plenary meeting.</w:t>
      </w:r>
      <w:r>
        <w:rPr>
          <w:sz w:val="24"/>
          <w:szCs w:val="24"/>
        </w:rPr>
        <w:t xml:space="preserve"> 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Recess at 15:47 ET.</w:t>
        <w:br/>
      </w:r>
    </w:p>
    <w:p>
      <w:pPr>
        <w:pStyle w:val="Normal"/>
        <w:spacing w:before="0" w:after="0"/>
        <w:contextualSpacing/>
        <w:rPr>
          <w:b/>
          <w:b/>
          <w:bCs/>
          <w:sz w:val="24"/>
          <w:szCs w:val="24"/>
        </w:rPr>
      </w:pPr>
      <w:r>
        <w:rPr>
          <w:sz w:val="24"/>
          <w:szCs w:val="24"/>
        </w:rPr>
        <w:t>These are the minutes of the second IEEE 802 RR-TAG meeting slot during the May Virtual Interim meeting on Thursday, 19 May 2022.</w:t>
      </w:r>
      <w:r>
        <w:rPr>
          <w:b/>
          <w:bCs/>
          <w:sz w:val="24"/>
          <w:szCs w:val="24"/>
        </w:rPr>
        <w:br/>
      </w:r>
      <w:r>
        <w:rPr>
          <w:b/>
          <w:bCs/>
          <w:sz w:val="36"/>
          <w:szCs w:val="36"/>
          <w:u w:val="single"/>
        </w:rPr>
        <w:t>Closing plenary</w:t>
      </w:r>
      <w:r>
        <w:rPr>
          <w:b/>
          <w:bCs/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Chair calls the meeting to order at 15:01 ET.</w:t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slide deck: </w:t>
      </w:r>
      <w:hyperlink r:id="rId19">
        <w:r>
          <w:rPr>
            <w:rStyle w:val="Internetlnk"/>
            <w:sz w:val="24"/>
            <w:szCs w:val="24"/>
          </w:rPr>
          <w:t>18-22/0044r3</w:t>
        </w:r>
      </w:hyperlink>
      <w:r>
        <w:rPr>
          <w:sz w:val="24"/>
          <w:szCs w:val="24"/>
        </w:rPr>
        <w:t>.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Reminder of policies and procedures (see paragraphs 2(i)--2(v</w:t>
      </w:r>
      <w:r>
        <w:rPr>
          <w:sz w:val="24"/>
          <w:szCs w:val="24"/>
        </w:rPr>
        <w:t>i</w:t>
      </w:r>
      <w:r>
        <w:rPr>
          <w:sz w:val="24"/>
          <w:szCs w:val="24"/>
        </w:rPr>
        <w:t>) above for links and content).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Reminder of house keeping rules (see paragraphs 2(vi</w:t>
      </w:r>
      <w:r>
        <w:rPr>
          <w:sz w:val="24"/>
          <w:szCs w:val="24"/>
        </w:rPr>
        <w:t>i</w:t>
      </w:r>
      <w:r>
        <w:rPr>
          <w:sz w:val="24"/>
          <w:szCs w:val="24"/>
        </w:rPr>
        <w:t>)--2(</w:t>
      </w:r>
      <w:r>
        <w:rPr>
          <w:sz w:val="24"/>
          <w:szCs w:val="24"/>
        </w:rPr>
        <w:t>ix</w:t>
      </w:r>
      <w:r>
        <w:rPr>
          <w:sz w:val="24"/>
          <w:szCs w:val="24"/>
        </w:rPr>
        <w:t>) above)</w:t>
      </w:r>
    </w:p>
    <w:p>
      <w:pPr>
        <w:pStyle w:val="Normal"/>
        <w:spacing w:before="0" w:after="0"/>
        <w:ind w:left="720" w:hanging="0"/>
        <w:contextualSpacing/>
        <w:rPr/>
      </w:pPr>
      <w:r>
        <w:rP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Agenda review (slide #20)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No additions to agenda as shown.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Administrative</w:t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Motion #3: </w:t>
      </w:r>
      <w:r>
        <w:rPr>
          <w:sz w:val="24"/>
          <w:szCs w:val="24"/>
        </w:rPr>
        <w:t>To approve agenda as shown on previous slide.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br/>
        <w:t>Moved by: Stuart Kerry</w:t>
        <w:br/>
        <w:t>Seconded by: Hassan Yaghoobi</w:t>
        <w:br/>
        <w:t>Discussion? None.</w:t>
        <w:br/>
        <w:t>Motion adopted by unanimous consent.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Status of ongoing consultations (</w:t>
      </w:r>
      <w:hyperlink r:id="rId20">
        <w:r>
          <w:rPr>
            <w:rStyle w:val="Internetlnk"/>
            <w:b/>
            <w:bCs/>
            <w:sz w:val="24"/>
            <w:szCs w:val="24"/>
          </w:rPr>
          <w:t>18-22-0035r14</w:t>
        </w:r>
      </w:hyperlink>
      <w:r>
        <w:rPr>
          <w:b/>
          <w:bCs/>
          <w:sz w:val="24"/>
          <w:szCs w:val="24"/>
        </w:rPr>
        <w:t>)</w:t>
        <w:br/>
        <w:br/>
      </w:r>
      <w:r>
        <w:rPr>
          <w:sz w:val="24"/>
          <w:szCs w:val="24"/>
        </w:rPr>
        <w:t>Two ongoing FCC consultations.</w:t>
        <w:br/>
        <w:t>One ongoing Ofcom consultation.</w:t>
        <w:br/>
        <w:t>Three ongoing Canada RABC consultations.</w:t>
        <w:br/>
        <w:br/>
        <w:t>No further comments.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General topics</w:t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Europe</w:t>
        <w:br/>
      </w:r>
      <w:r>
        <w:rPr>
          <w:sz w:val="24"/>
          <w:szCs w:val="24"/>
        </w:rPr>
        <w:br/>
        <w:t>No news since last meeting.</w:t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Americas</w:t>
        <w:br/>
        <w:br/>
      </w:r>
      <w:r>
        <w:rPr>
          <w:sz w:val="24"/>
          <w:szCs w:val="24"/>
        </w:rPr>
        <w:t xml:space="preserve">Next open meeting of FCC scheduled for 19 May. It's available on Youtube. </w:t>
        <w:br/>
        <w:t>The technical advisory council (TAC) will meet on 9 June 2022.</w:t>
        <w:br/>
        <w:br/>
        <w:t>No additional comments.</w:t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Asia/Pacific</w:t>
        <w:br/>
        <w:br/>
      </w:r>
      <w:r>
        <w:rPr>
          <w:sz w:val="24"/>
          <w:szCs w:val="24"/>
        </w:rPr>
        <w:t>Agendas have been set for the upcoming APT meetings (see above, paragraph 7(iii)).</w:t>
        <w:br/>
        <w:br/>
        <w:t>No additional comments.</w:t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Other regions</w:t>
        <w:br/>
      </w:r>
    </w:p>
    <w:p>
      <w:pPr>
        <w:pStyle w:val="Normal"/>
        <w:numPr>
          <w:ilvl w:val="2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India DoT has released new regulations for low power devices in frequency bands 433.05 MHz to 434.79 MHz</w:t>
      </w:r>
    </w:p>
    <w:p>
      <w:pPr>
        <w:pStyle w:val="Normal"/>
        <w:numPr>
          <w:ilvl w:val="2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Japan MIC and Thailand NBTC have signed an MoU to promote cooperation in radio control and satellite/orbit supervision, cyber security, 5G and IoT, consumer protection, human resource development, broadcasting content, and innovative broadcasting and communication.</w:t>
      </w:r>
    </w:p>
    <w:p>
      <w:pPr>
        <w:pStyle w:val="Normal"/>
        <w:numPr>
          <w:ilvl w:val="2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Korea MIST have released a new table of frequency allocation on 10 May.</w:t>
        <w:br/>
      </w:r>
    </w:p>
    <w:p>
      <w:pPr>
        <w:pStyle w:val="Normal"/>
        <w:spacing w:before="0" w:after="0"/>
        <w:ind w:left="1080" w:hanging="0"/>
        <w:contextualSpacing/>
        <w:rPr>
          <w:sz w:val="24"/>
          <w:szCs w:val="24"/>
        </w:rPr>
      </w:pPr>
      <w:r>
        <w:rPr>
          <w:sz w:val="24"/>
          <w:szCs w:val="24"/>
        </w:rPr>
        <w:t>No additional comments.</w:t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ITU-R </w:t>
        <w:br/>
      </w:r>
      <w:r>
        <w:rPr>
          <w:sz w:val="24"/>
          <w:szCs w:val="24"/>
        </w:rPr>
        <w:br/>
        <w:t>No news.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Future meetings reminder (slide #28).</w:t>
        <w:br/>
        <w:br/>
      </w:r>
      <w:r>
        <w:rPr>
          <w:sz w:val="24"/>
          <w:szCs w:val="24"/>
        </w:rPr>
        <w:t>Chair presents future meeting reminders and information as contained in slide #28 in the slide deck.</w:t>
        <w:br/>
      </w:r>
    </w:p>
    <w:p>
      <w:pPr>
        <w:pStyle w:val="Normal"/>
        <w:spacing w:before="0" w:after="0"/>
        <w:ind w:left="360" w:hanging="0"/>
        <w:contextualSpacing/>
        <w:rPr>
          <w:sz w:val="24"/>
          <w:szCs w:val="24"/>
        </w:rPr>
      </w:pPr>
      <w:r>
        <w:rPr>
          <w:sz w:val="24"/>
          <w:szCs w:val="24"/>
        </w:rPr>
        <w:t>Reminder of the Ad-Hoc frequency table meeting with 802.19 on 24 May 2019.</w:t>
        <w:br/>
        <w:br/>
        <w:t>Discussion:</w:t>
        <w:br/>
        <w:br/>
        <w:t>C: Having an opening and closing plenary makes us lose a lot of time on policies and procedures.</w:t>
        <w:br/>
        <w:t>C: This has been discussed before. It will be difficult to combine with the meeting slots of other WGs and TAGs if we don't organise it this way.</w:t>
      </w:r>
      <w:r>
        <w:rPr>
          <w:b/>
          <w:bCs/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Reminder about IEEE 802 Plenary meeting in July 2022 and IEEE 802 Wireless Interim in September 2022.</w:t>
      </w:r>
      <w:r>
        <w:rPr>
          <w:sz w:val="24"/>
          <w:szCs w:val="24"/>
        </w:rPr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Registration deadlines and fees for July plenary meeting (early registration rate expire on 20 May 2022). 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Links for registration and applicable cancellation policy.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Registration deadlines and fees for September interim meeting (registrations have already opened).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Discussion:</w:t>
      </w:r>
      <w:r>
        <w:rPr>
          <w:sz w:val="24"/>
          <w:szCs w:val="24"/>
        </w:rPr>
        <w:br/>
        <w:t xml:space="preserve">C: The July plenary session has a lower attendance fee than the September interim meeting because the September interim meeting fee includes lunch. </w:t>
        <w:br/>
        <w:t>C: I understood the fee is the same for in person and virtual attendees?</w:t>
        <w:br/>
        <w:t>C: Yes, the fee will be the same but virtual attendees will not get the lunch. In the July plenary session a lunch is not included in the meeting fee.</w:t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Strawpoll #1:</w:t>
      </w:r>
      <w:r>
        <w:rPr>
          <w:sz w:val="24"/>
          <w:szCs w:val="24"/>
        </w:rPr>
        <w:t xml:space="preserve"> The 2022 July Plenary session is a mixed mode session with the in person meetings being held in Montreal, Quebec, Canada.  Will you:</w:t>
        <w:br/>
        <w:t>Attend in person: 20</w:t>
        <w:br/>
        <w:t>Attend virtually (remotely): 7</w:t>
        <w:br/>
        <w:t>Not attend the plenary: 1</w:t>
        <w:br/>
        <w:t>No answer: 1</w:t>
        <w:br/>
        <w:t>Total participants: 29</w:t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Strawpoll #2:</w:t>
      </w:r>
      <w:r>
        <w:rPr>
          <w:sz w:val="24"/>
          <w:szCs w:val="24"/>
        </w:rPr>
        <w:t xml:space="preserve"> The 2022 September Interim session is a mixed mode session with the in person meetings being held in Waikoloa, Hawaii, United States.  Will you:</w:t>
        <w:br/>
        <w:t>Attend in person: 21</w:t>
        <w:br/>
        <w:t>Attend virtually (remotely): 4</w:t>
        <w:br/>
        <w:t xml:space="preserve">Not attend the Interim: 1 </w:t>
        <w:br/>
        <w:t>No answer: 3</w:t>
        <w:br/>
        <w:t>Total participants: 29</w:t>
      </w:r>
    </w:p>
    <w:p>
      <w:pPr>
        <w:pStyle w:val="Normal"/>
        <w:spacing w:before="0" w:after="0"/>
        <w:ind w:left="72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Any other business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No one raises other issues.</w:t>
      </w:r>
    </w:p>
    <w:p>
      <w:pPr>
        <w:pStyle w:val="Normal"/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Final administrative items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32 participants and 28 voters (including the chair) [Report by Stuart Kerry]. 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 xml:space="preserve">Next IEEE 802.18 plenary is during the 10-15 July plenary meeting in Montreal, Canada. 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Next weekly teleconference is Thursday, 26 May 2022 at 15:00 ET.</w:t>
      </w:r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Call in info: </w:t>
      </w:r>
      <w:hyperlink r:id="rId21">
        <w:r>
          <w:rPr>
            <w:rStyle w:val="Internetlnk"/>
            <w:sz w:val="24"/>
            <w:szCs w:val="24"/>
          </w:rPr>
          <w:t>https://mentor.ieee.org/802.18/dcn/16/18-16-0038-21-0000-teleconference-call-in-info.pptx</w:t>
        </w:r>
      </w:hyperlink>
      <w:r>
        <w:rPr>
          <w:sz w:val="24"/>
          <w:szCs w:val="24"/>
        </w:rPr>
        <w:t xml:space="preserve"> 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Currently, weekly teleconferences are scheduled until 22 September 2022.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All late changes/cancellations will be sent out to the 802.18 list server.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Overall IEEE 802 schedule: </w:t>
      </w:r>
      <w:hyperlink r:id="rId22">
        <w:r>
          <w:rPr>
            <w:rStyle w:val="Internetlnk"/>
            <w:sz w:val="24"/>
            <w:szCs w:val="24"/>
          </w:rPr>
          <w:t>http://ieee802.org/802tele_calendar.html</w:t>
        </w:r>
      </w:hyperlink>
      <w:r>
        <w:rPr>
          <w:sz w:val="24"/>
          <w:szCs w:val="24"/>
        </w:rPr>
        <w:t xml:space="preserve"> or only 802.18:  </w:t>
      </w:r>
      <w:hyperlink r:id="rId23">
        <w:r>
          <w:rPr>
            <w:rStyle w:val="Internetlnk"/>
            <w:sz w:val="24"/>
            <w:szCs w:val="24"/>
          </w:rPr>
          <w:t>IEEE 802.18 TAG Calendar</w:t>
        </w:r>
      </w:hyperlink>
    </w:p>
    <w:p>
      <w:pPr>
        <w:pStyle w:val="Normal"/>
        <w:numPr>
          <w:ilvl w:val="1"/>
          <w:numId w:val="1"/>
        </w:num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Adjourn: </w:t>
        <w:tab/>
        <w:t xml:space="preserve"> </w:t>
      </w:r>
    </w:p>
    <w:p>
      <w:pPr>
        <w:pStyle w:val="ListParagraph"/>
        <w:numPr>
          <w:ilvl w:val="0"/>
          <w:numId w:val="3"/>
        </w:numPr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  <w:t>Any objection to Adjourn?  None heard.</w:t>
      </w:r>
    </w:p>
    <w:p>
      <w:pPr>
        <w:pStyle w:val="ListParagraph"/>
        <w:numPr>
          <w:ilvl w:val="0"/>
          <w:numId w:val="3"/>
        </w:numPr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  <w:t>Adjourn at 15:48 ET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hanging="0"/>
        <w:rPr/>
      </w:pPr>
      <w:r>
        <w:rPr>
          <w:b/>
          <w:sz w:val="24"/>
          <w:szCs w:val="24"/>
        </w:rPr>
        <w:t>ATTENDANCE (</w:t>
      </w:r>
      <w:r>
        <w:rPr>
          <w:rFonts w:eastAsia="Times New Roman"/>
          <w:b/>
          <w:bCs/>
          <w:sz w:val="24"/>
          <w:szCs w:val="24"/>
        </w:rPr>
        <w:t>Weekly Meeting Attendance Names and Affiliations):</w:t>
      </w:r>
    </w:p>
    <w:p>
      <w:pPr>
        <w:pStyle w:val="ListParagraph"/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ind w:left="0" w:hanging="0"/>
        <w:rPr/>
      </w:pPr>
      <w:r>
        <w:rPr/>
      </w:r>
    </w:p>
    <w:tbl>
      <w:tblPr>
        <w:tblW w:w="994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"/>
        <w:gridCol w:w="1515"/>
        <w:gridCol w:w="2220"/>
        <w:gridCol w:w="3780"/>
        <w:gridCol w:w="1065"/>
        <w:gridCol w:w="1065"/>
      </w:tblGrid>
      <w:tr>
        <w:trPr/>
        <w:tc>
          <w:tcPr>
            <w:tcW w:w="4035" w:type="dxa"/>
            <w:gridSpan w:val="3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Voting Attendees: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12-May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19-May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Au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Edward (Kwok Shum)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Huawei Technologies Co., Ltd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Baykas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Tuncer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Kadir Has University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3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Boldy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David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Broadcom Corporation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4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da Silva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Claudio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Meta Platforms, Inc.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5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de Vegt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Rolf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Qualcomm Incorporated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6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Ecclesine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Peter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Cisco Systems, Inc.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7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Hiertz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Guido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Ericsson GmbH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8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Ikegami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Tetsushi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Meiji University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9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Jeffries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Timothy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FutureWei Technologies, Inc.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10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Jones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Vincent Knowles IV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Qualcomm Incorporated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11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Kasher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Assaf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Qualcomm Incorporated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12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Kennedy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Richard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Self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13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Kenney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John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TOYOTA InfoTechnology Center U.S.A.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14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Kerry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Stuart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/>
            </w:pPr>
            <w:r>
              <w:rPr>
                <w:rFonts w:ascii="Arial;sans-serif" w:hAnsi="Arial;sans-serif"/>
                <w:sz w:val="20"/>
              </w:rPr>
              <w:t>OK</w:t>
            </w:r>
            <w:r>
              <w:rPr/>
              <w:t>‐</w:t>
            </w:r>
            <w:r>
              <w:rPr>
                <w:rFonts w:ascii="Arial;sans-serif" w:hAnsi="Arial;sans-serif"/>
                <w:sz w:val="20"/>
              </w:rPr>
              <w:t>Brit, Self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15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Kürner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Thomas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TU Braunschweig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16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Lansford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James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Qualcomm Incorporated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17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Levy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Joseph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InterDigital, Inc.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18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Lynch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Michael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MJ Lynch &amp; Associates, LLC.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19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Palm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Stephen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Broadcom Corporation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20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Petrick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Al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Skyworks Solutions Inc.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21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Pirhonen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Riku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NXP Semiconductors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22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Rolfe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Benjamin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Blind Creek Associates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23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Sand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Stephan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German Aerospace Center (DLR)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24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Sherlock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Ian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Texas Instruments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25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Stanley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Dorothy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Hewlett Packard Enterprise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26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Verso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Billy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Qorvo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27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Wang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Lei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FutureWei Technologies, Inc.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28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Ward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Lisa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Rohde &amp; Schwarz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29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Yaghoobi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Hassan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Intel Corporation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30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Yucek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Tevfik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Qualcomm Incorporated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4035" w:type="dxa"/>
            <w:gridSpan w:val="3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Non-Voting Attendees: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Andersdotter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Amelia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Sky UK Group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Eitan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Alecsander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Qualcomm Incorporated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3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Fang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Yonggang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MediaTek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300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4</w:t>
            </w:r>
          </w:p>
        </w:tc>
        <w:tc>
          <w:tcPr>
            <w:tcW w:w="1515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Goto</w:t>
            </w:r>
          </w:p>
        </w:tc>
        <w:tc>
          <w:tcPr>
            <w:tcW w:w="222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Fumihide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Tabellinnehll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Denso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  <w:tc>
          <w:tcPr>
            <w:tcW w:w="1065" w:type="dxa"/>
            <w:tcBorders/>
            <w:vAlign w:val="center"/>
          </w:tcPr>
          <w:p>
            <w:pPr>
              <w:pStyle w:val="Tabellinnehll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</w:tbl>
    <w:p>
      <w:pPr>
        <w:pStyle w:val="ListParagraph"/>
        <w:ind w:left="0" w:hanging="0"/>
        <w:rPr/>
      </w:pPr>
      <w:r>
        <w:rPr/>
      </w:r>
    </w:p>
    <w:sectPr>
      <w:headerReference w:type="default" r:id="rId24"/>
      <w:footerReference w:type="default" r:id="rId25"/>
      <w:type w:val="nextPage"/>
      <w:pgSz w:w="12240" w:h="15840"/>
      <w:pgMar w:left="360" w:right="1080" w:gutter="720" w:header="432" w:top="1080" w:footer="432" w:bottom="10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onsolas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Noto Sans Devanagari">
    <w:charset w:val="01"/>
    <w:family w:val="roman"/>
    <w:pitch w:val="variable"/>
  </w:font>
  <w:font w:name="Noto Sans">
    <w:charset w:val="01"/>
    <w:family w:val="roman"/>
    <w:pitch w:val="variable"/>
  </w:font>
  <w:font w:name="Arial">
    <w:altName w:val="sans-serif"/>
    <w:charset w:val="01"/>
    <w:family w:val="auto"/>
    <w:pitch w:val="default"/>
  </w:font>
  <w:font w:name="OpenSymbol">
    <w:altName w:val="Arial Unicode MS"/>
    <w:charset w:val="01"/>
    <w:family w:val="auto"/>
    <w:pitch w:val="variable"/>
  </w:font>
  <w:font w:name="Arial">
    <w:charset w:val="01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fot"/>
      <w:tabs>
        <w:tab w:val="clear" w:pos="6480"/>
        <w:tab w:val="center" w:pos="5040" w:leader="none"/>
        <w:tab w:val="right" w:pos="9990" w:leader="none"/>
        <w:tab w:val="right" w:pos="12960" w:leader="none"/>
      </w:tabs>
      <w:rPr/>
    </w:pPr>
    <w:r>
      <w:rPr/>
      <w:fldChar w:fldCharType="begin"/>
    </w:r>
    <w:r>
      <w:rPr/>
      <w:instrText> SUBJECT </w:instrText>
    </w:r>
    <w:r>
      <w:rPr/>
      <w:fldChar w:fldCharType="separate"/>
    </w:r>
    <w:r>
      <w:rPr/>
      <w:t>RR-TAG Minutes</w:t>
    </w:r>
    <w:r>
      <w:rPr/>
      <w:fldChar w:fldCharType="end"/>
    </w:r>
    <w:r>
      <w:rPr/>
      <w:tab/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7</w:t>
    </w:r>
    <w:r>
      <w:rPr/>
      <w:fldChar w:fldCharType="end"/>
    </w:r>
    <w:r>
      <w:rPr/>
      <w:t xml:space="preserve"> of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7</w:t>
    </w:r>
    <w:r>
      <w:rPr/>
      <w:fldChar w:fldCharType="end"/>
    </w:r>
    <w:r>
      <w:rPr/>
      <w:tab/>
      <w:t>Amelia Andersdotter (Sky UK)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"/>
      <w:tabs>
        <w:tab w:val="clear" w:pos="6480"/>
        <w:tab w:val="center" w:pos="4680" w:leader="none"/>
        <w:tab w:val="right" w:pos="9990" w:leader="none"/>
        <w:tab w:val="right" w:pos="12960" w:leader="none"/>
      </w:tabs>
      <w:rPr/>
    </w:pPr>
    <w:r>
      <w:rPr/>
      <w:t>May 2022</w:t>
      <w:tab/>
      <w:tab/>
      <w:t>doc.: IEEE.18-22-0055r</w:t>
    </w:r>
    <w:r>
      <w:rPr/>
      <w:t>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SimSu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mirrorMargins/>
  <w:defaultTabStop w:val="720"/>
  <w:autoHyphenation w:val="true"/>
  <w:doNotHyphenateCap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US" w:eastAsia="en-US" w:bidi="ar-SA"/>
    </w:rPr>
  </w:style>
  <w:style w:type="paragraph" w:styleId="Rubrik1">
    <w:name w:val="Heading 1"/>
    <w:basedOn w:val="Normal"/>
    <w:next w:val="Normal"/>
    <w:qFormat/>
    <w:pPr>
      <w:keepNext w:val="true"/>
      <w:keepLines/>
      <w:spacing w:before="320" w:after="0"/>
      <w:outlineLvl w:val="0"/>
    </w:pPr>
    <w:rPr>
      <w:rFonts w:ascii="Arial" w:hAnsi="Arial"/>
      <w:b/>
      <w:sz w:val="32"/>
      <w:u w:val="single"/>
    </w:rPr>
  </w:style>
  <w:style w:type="paragraph" w:styleId="Rubrik2">
    <w:name w:val="Heading 2"/>
    <w:basedOn w:val="Normal"/>
    <w:next w:val="Normal"/>
    <w:qFormat/>
    <w:pPr>
      <w:keepNext w:val="true"/>
      <w:keepLines/>
      <w:spacing w:before="280" w:after="0"/>
      <w:outlineLvl w:val="1"/>
    </w:pPr>
    <w:rPr>
      <w:rFonts w:ascii="Arial" w:hAnsi="Arial"/>
      <w:b/>
      <w:sz w:val="28"/>
      <w:u w:val="single"/>
    </w:rPr>
  </w:style>
  <w:style w:type="paragraph" w:styleId="Rubrik3">
    <w:name w:val="Heading 3"/>
    <w:basedOn w:val="Normal"/>
    <w:next w:val="Normal"/>
    <w:qFormat/>
    <w:pPr>
      <w:keepNext w:val="true"/>
      <w:keepLines/>
      <w:spacing w:before="240" w:after="60"/>
      <w:outlineLvl w:val="2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nk" w:customStyle="1">
    <w:name w:val="Internetlänk"/>
    <w:basedOn w:val="DefaultParagraphFont"/>
    <w:rPr>
      <w:color w:val="0563C1"/>
      <w:u w:val="single"/>
    </w:rPr>
  </w:style>
  <w:style w:type="character" w:styleId="AnvndInternetlnk" w:customStyle="1">
    <w:name w:val="Använd Internetlänk"/>
    <w:rPr>
      <w:color w:val="800080"/>
      <w:u w:val="single"/>
    </w:rPr>
  </w:style>
  <w:style w:type="character" w:styleId="Highlight1" w:customStyle="1">
    <w:name w:val="highlight1"/>
    <w:qFormat/>
    <w:rPr>
      <w:b/>
      <w:bCs/>
    </w:rPr>
  </w:style>
  <w:style w:type="character" w:styleId="Applestylespan" w:customStyle="1">
    <w:name w:val="apple-style-span"/>
    <w:basedOn w:val="DefaultParagraphFont"/>
    <w:qFormat/>
    <w:rPr/>
  </w:style>
  <w:style w:type="character" w:styleId="Style11" w:customStyle="1">
    <w:name w:val="style1"/>
    <w:basedOn w:val="DefaultParagraphFont"/>
    <w:qFormat/>
    <w:rPr/>
  </w:style>
  <w:style w:type="character" w:styleId="BalloonTextChar" w:customStyle="1">
    <w:name w:val="Balloon Text Char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Rsgtitle1" w:customStyle="1">
    <w:name w:val="rsg-title1"/>
    <w:qFormat/>
    <w:rPr>
      <w:b/>
      <w:bCs/>
      <w:color w:val="37ACAB"/>
      <w:sz w:val="26"/>
      <w:szCs w:val="26"/>
    </w:rPr>
  </w:style>
  <w:style w:type="character" w:styleId="PlainTextChar" w:customStyle="1">
    <w:name w:val="Plain Text Char"/>
    <w:qFormat/>
    <w:rPr>
      <w:rFonts w:ascii="Consolas" w:hAnsi="Consolas" w:eastAsia="Calibri" w:cs="Consolas"/>
      <w:sz w:val="22"/>
      <w:szCs w:val="22"/>
    </w:rPr>
  </w:style>
  <w:style w:type="character" w:styleId="Appleconvertedspace" w:customStyle="1">
    <w:name w:val="apple-converted-space"/>
    <w:qFormat/>
    <w:rPr/>
  </w:style>
  <w:style w:type="character" w:styleId="BodyTextChar" w:customStyle="1">
    <w:name w:val="Body Text Char"/>
    <w:qFormat/>
    <w:rPr>
      <w:sz w:val="22"/>
    </w:rPr>
  </w:style>
  <w:style w:type="character" w:styleId="Betonad" w:customStyle="1">
    <w:name w:val="Betonad"/>
    <w:qFormat/>
    <w:rPr>
      <w:i/>
      <w:iCs/>
    </w:rPr>
  </w:style>
  <w:style w:type="character" w:styleId="Fotnotsankare" w:customStyle="1">
    <w:name w:val="Fotnotsankare"/>
    <w:rPr>
      <w:sz w:val="18"/>
      <w:vertAlign w:val="superscript"/>
    </w:rPr>
  </w:style>
  <w:style w:type="character" w:styleId="FootnoteCharacters" w:customStyle="1">
    <w:name w:val="Footnote Characters"/>
    <w:qFormat/>
    <w:rPr>
      <w:sz w:val="18"/>
      <w:vertAlign w:val="superscript"/>
    </w:rPr>
  </w:style>
  <w:style w:type="character" w:styleId="FootnoteTextChar" w:customStyle="1">
    <w:name w:val="Footnote Text Char"/>
    <w:qFormat/>
    <w:rPr>
      <w:sz w:val="24"/>
    </w:rPr>
  </w:style>
  <w:style w:type="character" w:styleId="Mention1" w:customStyle="1">
    <w:name w:val="Mention1"/>
    <w:qFormat/>
    <w:rPr>
      <w:color w:val="2B579A"/>
      <w:shd w:fill="E6E6E6" w:val="clear"/>
    </w:rPr>
  </w:style>
  <w:style w:type="character" w:styleId="UnresolvedMention1" w:customStyle="1">
    <w:name w:val="Unresolved Mention1"/>
    <w:qFormat/>
    <w:rPr>
      <w:color w:val="808080"/>
      <w:shd w:fill="E6E6E6" w:val="clear"/>
    </w:rPr>
  </w:style>
  <w:style w:type="character" w:styleId="NichtaufgelsteErwhnung1" w:customStyle="1">
    <w:name w:val="Nicht aufgelöste Erwähnung1"/>
    <w:qFormat/>
    <w:rPr>
      <w:color w:val="605E5C"/>
      <w:shd w:fill="E1DFDD" w:val="clear"/>
    </w:rPr>
  </w:style>
  <w:style w:type="character" w:styleId="Punkter" w:customStyle="1">
    <w:name w:val="Punkter"/>
    <w:qFormat/>
    <w:rPr>
      <w:rFonts w:ascii="OpenSymbol" w:hAnsi="OpenSymbol" w:eastAsia="OpenSymbol" w:cs="OpenSymbol"/>
    </w:rPr>
  </w:style>
  <w:style w:type="character" w:styleId="Radnumrering" w:customStyle="1">
    <w:name w:val="Radnumrering"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CommentTextChar" w:customStyle="1">
    <w:name w:val="Comment Text Char"/>
    <w:basedOn w:val="DefaultParagraphFont"/>
    <w:qFormat/>
    <w:rPr/>
  </w:style>
  <w:style w:type="character" w:styleId="CommentSubjectChar" w:customStyle="1">
    <w:name w:val="Comment Subject Char"/>
    <w:basedOn w:val="CommentTextChar"/>
    <w:qFormat/>
    <w:rPr>
      <w:b/>
      <w:bCs/>
    </w:rPr>
  </w:style>
  <w:style w:type="paragraph" w:styleId="Rubrik" w:customStyle="1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rdtext">
    <w:name w:val="Body Text"/>
    <w:basedOn w:val="Normal"/>
    <w:pPr>
      <w:spacing w:before="0" w:after="120"/>
    </w:pPr>
    <w:rPr/>
  </w:style>
  <w:style w:type="paragraph" w:styleId="Lista">
    <w:name w:val="List"/>
    <w:basedOn w:val="Brdtext"/>
    <w:pPr/>
    <w:rPr>
      <w:rFonts w:cs="Noto Sans Devanagari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Frteckning" w:customStyle="1">
    <w:name w:val="Förteckning"/>
    <w:basedOn w:val="Normal"/>
    <w:qFormat/>
    <w:pPr>
      <w:suppressLineNumbers/>
    </w:pPr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idhuvudochsidfot" w:customStyle="1">
    <w:name w:val="Sidhuvud och sidfot"/>
    <w:basedOn w:val="Normal"/>
    <w:qFormat/>
    <w:pPr/>
    <w:rPr/>
  </w:style>
  <w:style w:type="paragraph" w:styleId="Sidfot">
    <w:name w:val="Footer"/>
    <w:basedOn w:val="Normal"/>
    <w:pPr>
      <w:pBdr>
        <w:top w:val="single" w:sz="6" w:space="1" w:color="000000"/>
      </w:pBdr>
      <w:tabs>
        <w:tab w:val="clear" w:pos="720"/>
        <w:tab w:val="center" w:pos="6480" w:leader="none"/>
        <w:tab w:val="right" w:pos="12960" w:leader="none"/>
      </w:tabs>
    </w:pPr>
    <w:rPr>
      <w:sz w:val="24"/>
    </w:rPr>
  </w:style>
  <w:style w:type="paragraph" w:styleId="Sidhuvud">
    <w:name w:val="Header"/>
    <w:basedOn w:val="Normal"/>
    <w:pPr>
      <w:pBdr>
        <w:bottom w:val="single" w:sz="6" w:space="2" w:color="000000"/>
      </w:pBdr>
      <w:tabs>
        <w:tab w:val="clear" w:pos="720"/>
        <w:tab w:val="center" w:pos="6480" w:leader="none"/>
        <w:tab w:val="right" w:pos="12960" w:leader="none"/>
      </w:tabs>
    </w:pPr>
    <w:rPr>
      <w:b/>
      <w:sz w:val="28"/>
    </w:rPr>
  </w:style>
  <w:style w:type="paragraph" w:styleId="T1" w:customStyle="1">
    <w:name w:val="T1"/>
    <w:basedOn w:val="Normal"/>
    <w:qFormat/>
    <w:pPr>
      <w:jc w:val="center"/>
    </w:pPr>
    <w:rPr>
      <w:b/>
      <w:sz w:val="28"/>
    </w:rPr>
  </w:style>
  <w:style w:type="paragraph" w:styleId="T2" w:customStyle="1">
    <w:name w:val="T2"/>
    <w:basedOn w:val="T1"/>
    <w:qFormat/>
    <w:pPr>
      <w:spacing w:before="0" w:after="240"/>
      <w:ind w:left="720" w:right="720" w:hanging="0"/>
    </w:pPr>
    <w:rPr/>
  </w:style>
  <w:style w:type="paragraph" w:styleId="T3" w:customStyle="1">
    <w:name w:val="T3"/>
    <w:basedOn w:val="T1"/>
    <w:qFormat/>
    <w:pPr>
      <w:pBdr>
        <w:bottom w:val="single" w:sz="6" w:space="1" w:color="000000"/>
      </w:pBdr>
      <w:tabs>
        <w:tab w:val="clear" w:pos="720"/>
        <w:tab w:val="center" w:pos="4680" w:leader="none"/>
      </w:tabs>
      <w:spacing w:before="0" w:after="240"/>
      <w:jc w:val="left"/>
    </w:pPr>
    <w:rPr>
      <w:b w:val="false"/>
      <w:sz w:val="24"/>
    </w:rPr>
  </w:style>
  <w:style w:type="paragraph" w:styleId="Drainhelastycket">
    <w:name w:val="Body Text Indent"/>
    <w:basedOn w:val="Normal"/>
    <w:pPr>
      <w:ind w:left="720" w:hanging="720"/>
    </w:pPr>
    <w:rPr/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SimSun"/>
      <w:color w:val="000000"/>
      <w:kern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false"/>
      <w:tabs>
        <w:tab w:val="clear" w:pos="720"/>
        <w:tab w:val="right" w:pos="9360" w:leader="none"/>
      </w:tabs>
    </w:pPr>
    <w:rPr>
      <w:kern w:val="2"/>
    </w:rPr>
  </w:style>
  <w:style w:type="paragraph" w:styleId="PlainText">
    <w:name w:val="Plain Text"/>
    <w:basedOn w:val="Normal"/>
    <w:qFormat/>
    <w:pPr/>
    <w:rPr>
      <w:rFonts w:ascii="Consolas" w:hAnsi="Consolas" w:eastAsia="Calibri" w:cs="Consolas"/>
      <w:szCs w:val="22"/>
    </w:rPr>
  </w:style>
  <w:style w:type="paragraph" w:styleId="Style51" w:customStyle="1">
    <w:name w:val="style5"/>
    <w:basedOn w:val="Normal"/>
    <w:qFormat/>
    <w:pPr/>
    <w:rPr>
      <w:sz w:val="24"/>
      <w:szCs w:val="24"/>
    </w:rPr>
  </w:style>
  <w:style w:type="paragraph" w:styleId="Style12" w:customStyle="1">
    <w:name w:val="Style1"/>
    <w:basedOn w:val="Brdtext"/>
    <w:qFormat/>
    <w:pPr>
      <w:widowControl w:val="false"/>
      <w:spacing w:before="0" w:after="0"/>
      <w:jc w:val="center"/>
    </w:pPr>
    <w:rPr>
      <w:b/>
      <w:sz w:val="20"/>
    </w:rPr>
  </w:style>
  <w:style w:type="paragraph" w:styleId="Fotnot">
    <w:name w:val="Footnote Text"/>
    <w:basedOn w:val="Normal"/>
    <w:pPr>
      <w:keepLines/>
      <w:tabs>
        <w:tab w:val="clear" w:pos="720"/>
        <w:tab w:val="left" w:pos="255" w:leader="none"/>
        <w:tab w:val="left" w:pos="1134" w:leader="none"/>
        <w:tab w:val="left" w:pos="1871" w:leader="none"/>
        <w:tab w:val="left" w:pos="2268" w:leader="none"/>
      </w:tabs>
      <w:spacing w:before="120" w:after="0"/>
      <w:textAlignment w:val="baseline"/>
    </w:pPr>
    <w:rPr>
      <w:sz w:val="24"/>
    </w:rPr>
  </w:style>
  <w:style w:type="paragraph" w:styleId="Ofcnormal" w:customStyle="1">
    <w:name w:val="ofcnormal"/>
    <w:basedOn w:val="Normal"/>
    <w:qFormat/>
    <w:pPr>
      <w:spacing w:before="280" w:after="0"/>
    </w:pPr>
    <w:rPr>
      <w:rFonts w:ascii="Calibri" w:hAnsi="Calibri" w:eastAsia="Times New Roman"/>
      <w:sz w:val="20"/>
    </w:rPr>
  </w:style>
  <w:style w:type="paragraph" w:styleId="Standard1" w:customStyle="1">
    <w:name w:val="Standard1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Objektutanfyllning" w:customStyle="1">
    <w:name w:val="Objekt utan fyllning"/>
    <w:basedOn w:val="Standard1"/>
    <w:qFormat/>
    <w:pPr/>
    <w:rPr/>
  </w:style>
  <w:style w:type="paragraph" w:styleId="Objektutanfyllningochutanlinjer" w:customStyle="1">
    <w:name w:val="Objekt utan fyllning och utan linjer"/>
    <w:basedOn w:val="Standard1"/>
    <w:qFormat/>
    <w:pPr/>
    <w:rPr/>
  </w:style>
  <w:style w:type="paragraph" w:styleId="A4" w:customStyle="1">
    <w:name w:val="A4"/>
    <w:basedOn w:val="Text"/>
    <w:qFormat/>
    <w:pPr/>
    <w:rPr>
      <w:rFonts w:ascii="Noto Sans" w:hAnsi="Noto Sans"/>
      <w:sz w:val="36"/>
    </w:rPr>
  </w:style>
  <w:style w:type="paragraph" w:styleId="Text" w:customStyle="1">
    <w:name w:val="Text"/>
    <w:basedOn w:val="Caption"/>
    <w:qFormat/>
    <w:pPr/>
    <w:rPr/>
  </w:style>
  <w:style w:type="paragraph" w:styleId="TitelA4" w:customStyle="1">
    <w:name w:val="Titel A4"/>
    <w:basedOn w:val="A4"/>
    <w:qFormat/>
    <w:pPr/>
    <w:rPr>
      <w:sz w:val="87"/>
    </w:rPr>
  </w:style>
  <w:style w:type="paragraph" w:styleId="RubrikA4" w:customStyle="1">
    <w:name w:val="Rubrik A4"/>
    <w:basedOn w:val="A4"/>
    <w:qFormat/>
    <w:pPr/>
    <w:rPr>
      <w:sz w:val="48"/>
    </w:rPr>
  </w:style>
  <w:style w:type="paragraph" w:styleId="TextA4" w:customStyle="1">
    <w:name w:val="Text A4"/>
    <w:basedOn w:val="A4"/>
    <w:qFormat/>
    <w:pPr/>
    <w:rPr/>
  </w:style>
  <w:style w:type="paragraph" w:styleId="A0" w:customStyle="1">
    <w:name w:val="A0"/>
    <w:basedOn w:val="Text"/>
    <w:qFormat/>
    <w:pPr/>
    <w:rPr>
      <w:rFonts w:ascii="Noto Sans" w:hAnsi="Noto Sans"/>
      <w:sz w:val="95"/>
    </w:rPr>
  </w:style>
  <w:style w:type="paragraph" w:styleId="TitelA0" w:customStyle="1">
    <w:name w:val="Titel A0"/>
    <w:basedOn w:val="A0"/>
    <w:qFormat/>
    <w:pPr/>
    <w:rPr>
      <w:sz w:val="191"/>
    </w:rPr>
  </w:style>
  <w:style w:type="paragraph" w:styleId="RubrikA0" w:customStyle="1">
    <w:name w:val="Rubrik A0"/>
    <w:basedOn w:val="A0"/>
    <w:qFormat/>
    <w:pPr/>
    <w:rPr>
      <w:sz w:val="143"/>
    </w:rPr>
  </w:style>
  <w:style w:type="paragraph" w:styleId="TextA0" w:customStyle="1">
    <w:name w:val="Text A0"/>
    <w:basedOn w:val="A0"/>
    <w:qFormat/>
    <w:pPr/>
    <w:rPr/>
  </w:style>
  <w:style w:type="paragraph" w:styleId="Grafik" w:customStyle="1">
    <w:name w:val="Grafik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Noto Sans" w:cs="Liberation Sans"/>
      <w:color w:val="auto"/>
      <w:kern w:val="0"/>
      <w:sz w:val="36"/>
      <w:szCs w:val="24"/>
      <w:lang w:val="en-US" w:eastAsia="en-US" w:bidi="ar-SA"/>
    </w:rPr>
  </w:style>
  <w:style w:type="paragraph" w:styleId="Former" w:customStyle="1">
    <w:name w:val="Former"/>
    <w:basedOn w:val="Grafik"/>
    <w:qFormat/>
    <w:pPr/>
    <w:rPr>
      <w:b/>
      <w:sz w:val="28"/>
    </w:rPr>
  </w:style>
  <w:style w:type="paragraph" w:styleId="Fylld" w:customStyle="1">
    <w:name w:val="Fylld"/>
    <w:basedOn w:val="Former"/>
    <w:qFormat/>
    <w:pPr/>
    <w:rPr/>
  </w:style>
  <w:style w:type="paragraph" w:styleId="Fylldbl" w:customStyle="1">
    <w:name w:val="Fylld blå"/>
    <w:basedOn w:val="Fylld"/>
    <w:qFormat/>
    <w:pPr/>
    <w:rPr>
      <w:color w:val="FFFFFF"/>
    </w:rPr>
  </w:style>
  <w:style w:type="paragraph" w:styleId="Fylldgrn" w:customStyle="1">
    <w:name w:val="Fylld grön"/>
    <w:basedOn w:val="Fylld"/>
    <w:qFormat/>
    <w:pPr/>
    <w:rPr>
      <w:color w:val="FFFFFF"/>
    </w:rPr>
  </w:style>
  <w:style w:type="paragraph" w:styleId="Fylldrd" w:customStyle="1">
    <w:name w:val="Fylld röd"/>
    <w:basedOn w:val="Fylld"/>
    <w:qFormat/>
    <w:pPr/>
    <w:rPr>
      <w:color w:val="FFFFFF"/>
    </w:rPr>
  </w:style>
  <w:style w:type="paragraph" w:styleId="Fylldgul" w:customStyle="1">
    <w:name w:val="Fylld gul"/>
    <w:basedOn w:val="Fylld"/>
    <w:qFormat/>
    <w:pPr/>
    <w:rPr>
      <w:color w:val="FFFFFF"/>
    </w:rPr>
  </w:style>
  <w:style w:type="paragraph" w:styleId="Skisserad" w:customStyle="1">
    <w:name w:val="Skisserad"/>
    <w:basedOn w:val="Former"/>
    <w:qFormat/>
    <w:pPr/>
    <w:rPr/>
  </w:style>
  <w:style w:type="paragraph" w:styleId="Skisseradbl" w:customStyle="1">
    <w:name w:val="Skisserad blå"/>
    <w:basedOn w:val="Skisserad"/>
    <w:qFormat/>
    <w:pPr/>
    <w:rPr>
      <w:color w:val="355269"/>
    </w:rPr>
  </w:style>
  <w:style w:type="paragraph" w:styleId="Skisseradgrn" w:customStyle="1">
    <w:name w:val="Skisserad grön"/>
    <w:basedOn w:val="Skisserad"/>
    <w:qFormat/>
    <w:pPr/>
    <w:rPr>
      <w:color w:val="127622"/>
    </w:rPr>
  </w:style>
  <w:style w:type="paragraph" w:styleId="Skisseradrd" w:customStyle="1">
    <w:name w:val="Skisserad röd"/>
    <w:basedOn w:val="Skisserad"/>
    <w:qFormat/>
    <w:pPr/>
    <w:rPr>
      <w:color w:val="C9211E"/>
    </w:rPr>
  </w:style>
  <w:style w:type="paragraph" w:styleId="Skisseradgul" w:customStyle="1">
    <w:name w:val="Skisserad gul"/>
    <w:basedOn w:val="Skisserad"/>
    <w:qFormat/>
    <w:pPr/>
    <w:rPr>
      <w:color w:val="B47804"/>
    </w:rPr>
  </w:style>
  <w:style w:type="paragraph" w:styleId="Linjer" w:customStyle="1">
    <w:name w:val="Linjer"/>
    <w:basedOn w:val="Grafik"/>
    <w:qFormat/>
    <w:pPr/>
    <w:rPr/>
  </w:style>
  <w:style w:type="paragraph" w:styleId="Pillinje" w:customStyle="1">
    <w:name w:val="Pillinje"/>
    <w:basedOn w:val="Linjer"/>
    <w:qFormat/>
    <w:pPr/>
    <w:rPr/>
  </w:style>
  <w:style w:type="paragraph" w:styleId="Streckadlinje" w:customStyle="1">
    <w:name w:val="Streckad linje"/>
    <w:basedOn w:val="Linjer"/>
    <w:qFormat/>
    <w:pPr/>
    <w:rPr/>
  </w:style>
  <w:style w:type="paragraph" w:styleId="TitleandContentLTGliederung1" w:customStyle="1">
    <w:name w:val="Title and Content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TitleandContentLTGliederung2" w:customStyle="1">
    <w:name w:val="Title and Content~LT~Gliederung 2"/>
    <w:basedOn w:val="TitleandContentLTGliederung1"/>
    <w:qFormat/>
    <w:pPr>
      <w:spacing w:before="227" w:after="0"/>
    </w:pPr>
    <w:rPr>
      <w:b w:val="false"/>
      <w:sz w:val="36"/>
    </w:rPr>
  </w:style>
  <w:style w:type="paragraph" w:styleId="TitleandContentLTGliederung3" w:customStyle="1">
    <w:name w:val="Title and Content~LT~Gliederung 3"/>
    <w:basedOn w:val="TitleandContentLTGliederung2"/>
    <w:qFormat/>
    <w:pPr>
      <w:spacing w:before="170" w:after="0"/>
    </w:pPr>
    <w:rPr>
      <w:sz w:val="32"/>
    </w:rPr>
  </w:style>
  <w:style w:type="paragraph" w:styleId="TitleandContentLTGliederung4" w:customStyle="1">
    <w:name w:val="Title and Content~LT~Gliederung 4"/>
    <w:basedOn w:val="TitleandContentLTGliederung3"/>
    <w:qFormat/>
    <w:pPr>
      <w:spacing w:before="113" w:after="0"/>
    </w:pPr>
    <w:rPr/>
  </w:style>
  <w:style w:type="paragraph" w:styleId="TitleandContentLTGliederung5" w:customStyle="1">
    <w:name w:val="Title and Content~LT~Gliederung 5"/>
    <w:basedOn w:val="TitleandContentLTGliederung4"/>
    <w:qFormat/>
    <w:pPr>
      <w:spacing w:before="57" w:after="0"/>
    </w:pPr>
    <w:rPr>
      <w:sz w:val="40"/>
    </w:rPr>
  </w:style>
  <w:style w:type="paragraph" w:styleId="TitleandContentLTGliederung6" w:customStyle="1">
    <w:name w:val="Title and Content~LT~Gliederung 6"/>
    <w:basedOn w:val="TitleandContentLTGliederung5"/>
    <w:qFormat/>
    <w:pPr/>
    <w:rPr/>
  </w:style>
  <w:style w:type="paragraph" w:styleId="TitleandContentLTGliederung7" w:customStyle="1">
    <w:name w:val="Title and Content~LT~Gliederung 7"/>
    <w:basedOn w:val="TitleandContentLTGliederung6"/>
    <w:qFormat/>
    <w:pPr/>
    <w:rPr/>
  </w:style>
  <w:style w:type="paragraph" w:styleId="TitleandContentLTGliederung8" w:customStyle="1">
    <w:name w:val="Title and Content~LT~Gliederung 8"/>
    <w:basedOn w:val="TitleandContentLTGliederung7"/>
    <w:qFormat/>
    <w:pPr/>
    <w:rPr/>
  </w:style>
  <w:style w:type="paragraph" w:styleId="TitleandContentLTGliederung9" w:customStyle="1">
    <w:name w:val="Title and Content~LT~Gliederung 9"/>
    <w:basedOn w:val="TitleandContentLTGliederung8"/>
    <w:qFormat/>
    <w:pPr/>
    <w:rPr/>
  </w:style>
  <w:style w:type="paragraph" w:styleId="TitleandContentLTTitel" w:customStyle="1">
    <w:name w:val="Title and Content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TitleandContentLTUntertitel" w:customStyle="1">
    <w:name w:val="Title and Content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TitleandContentLTNotizen" w:customStyle="1">
    <w:name w:val="Title and Content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TitleandContentLTHintergrundobjekte" w:customStyle="1">
    <w:name w:val="Title and Content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itleandContentLTHintergrund" w:customStyle="1">
    <w:name w:val="Title and Content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Default1" w:customStyle="1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Gray1" w:customStyle="1">
    <w:name w:val="gray1"/>
    <w:basedOn w:val="Default1"/>
    <w:qFormat/>
    <w:pPr/>
    <w:rPr/>
  </w:style>
  <w:style w:type="paragraph" w:styleId="Gray2" w:customStyle="1">
    <w:name w:val="gray2"/>
    <w:basedOn w:val="Default1"/>
    <w:qFormat/>
    <w:pPr/>
    <w:rPr/>
  </w:style>
  <w:style w:type="paragraph" w:styleId="Gray3" w:customStyle="1">
    <w:name w:val="gray3"/>
    <w:basedOn w:val="Default1"/>
    <w:qFormat/>
    <w:pPr/>
    <w:rPr/>
  </w:style>
  <w:style w:type="paragraph" w:styleId="Bw1" w:customStyle="1">
    <w:name w:val="bw1"/>
    <w:basedOn w:val="Default1"/>
    <w:qFormat/>
    <w:pPr/>
    <w:rPr/>
  </w:style>
  <w:style w:type="paragraph" w:styleId="Bw2" w:customStyle="1">
    <w:name w:val="bw2"/>
    <w:basedOn w:val="Default1"/>
    <w:qFormat/>
    <w:pPr/>
    <w:rPr/>
  </w:style>
  <w:style w:type="paragraph" w:styleId="Bw3" w:customStyle="1">
    <w:name w:val="bw3"/>
    <w:basedOn w:val="Default1"/>
    <w:qFormat/>
    <w:pPr/>
    <w:rPr/>
  </w:style>
  <w:style w:type="paragraph" w:styleId="Orange1" w:customStyle="1">
    <w:name w:val="orange1"/>
    <w:basedOn w:val="Default1"/>
    <w:qFormat/>
    <w:pPr/>
    <w:rPr/>
  </w:style>
  <w:style w:type="paragraph" w:styleId="Orange2" w:customStyle="1">
    <w:name w:val="orange2"/>
    <w:basedOn w:val="Default1"/>
    <w:qFormat/>
    <w:pPr/>
    <w:rPr/>
  </w:style>
  <w:style w:type="paragraph" w:styleId="Orange3" w:customStyle="1">
    <w:name w:val="orange3"/>
    <w:basedOn w:val="Default1"/>
    <w:qFormat/>
    <w:pPr/>
    <w:rPr/>
  </w:style>
  <w:style w:type="paragraph" w:styleId="Turquoise1" w:customStyle="1">
    <w:name w:val="turquoise1"/>
    <w:basedOn w:val="Default1"/>
    <w:qFormat/>
    <w:pPr/>
    <w:rPr/>
  </w:style>
  <w:style w:type="paragraph" w:styleId="Turquoise2" w:customStyle="1">
    <w:name w:val="turquoise2"/>
    <w:basedOn w:val="Default1"/>
    <w:qFormat/>
    <w:pPr/>
    <w:rPr/>
  </w:style>
  <w:style w:type="paragraph" w:styleId="Turquoise3" w:customStyle="1">
    <w:name w:val="turquoise3"/>
    <w:basedOn w:val="Default1"/>
    <w:qFormat/>
    <w:pPr/>
    <w:rPr/>
  </w:style>
  <w:style w:type="paragraph" w:styleId="Blue1" w:customStyle="1">
    <w:name w:val="blue1"/>
    <w:basedOn w:val="Default1"/>
    <w:qFormat/>
    <w:pPr/>
    <w:rPr/>
  </w:style>
  <w:style w:type="paragraph" w:styleId="Blue2" w:customStyle="1">
    <w:name w:val="blue2"/>
    <w:basedOn w:val="Default1"/>
    <w:qFormat/>
    <w:pPr/>
    <w:rPr/>
  </w:style>
  <w:style w:type="paragraph" w:styleId="Blue3" w:customStyle="1">
    <w:name w:val="blue3"/>
    <w:basedOn w:val="Default1"/>
    <w:qFormat/>
    <w:pPr/>
    <w:rPr/>
  </w:style>
  <w:style w:type="paragraph" w:styleId="Sun1" w:customStyle="1">
    <w:name w:val="sun1"/>
    <w:basedOn w:val="Default1"/>
    <w:qFormat/>
    <w:pPr/>
    <w:rPr/>
  </w:style>
  <w:style w:type="paragraph" w:styleId="Sun2" w:customStyle="1">
    <w:name w:val="sun2"/>
    <w:basedOn w:val="Default1"/>
    <w:qFormat/>
    <w:pPr/>
    <w:rPr/>
  </w:style>
  <w:style w:type="paragraph" w:styleId="Sun3" w:customStyle="1">
    <w:name w:val="sun3"/>
    <w:basedOn w:val="Default1"/>
    <w:qFormat/>
    <w:pPr/>
    <w:rPr/>
  </w:style>
  <w:style w:type="paragraph" w:styleId="Earth1" w:customStyle="1">
    <w:name w:val="earth1"/>
    <w:basedOn w:val="Default1"/>
    <w:qFormat/>
    <w:pPr/>
    <w:rPr/>
  </w:style>
  <w:style w:type="paragraph" w:styleId="Earth2" w:customStyle="1">
    <w:name w:val="earth2"/>
    <w:basedOn w:val="Default1"/>
    <w:qFormat/>
    <w:pPr/>
    <w:rPr/>
  </w:style>
  <w:style w:type="paragraph" w:styleId="Earth3" w:customStyle="1">
    <w:name w:val="earth3"/>
    <w:basedOn w:val="Default1"/>
    <w:qFormat/>
    <w:pPr/>
    <w:rPr/>
  </w:style>
  <w:style w:type="paragraph" w:styleId="Green1" w:customStyle="1">
    <w:name w:val="green1"/>
    <w:basedOn w:val="Default1"/>
    <w:qFormat/>
    <w:pPr/>
    <w:rPr/>
  </w:style>
  <w:style w:type="paragraph" w:styleId="Green2" w:customStyle="1">
    <w:name w:val="green2"/>
    <w:basedOn w:val="Default1"/>
    <w:qFormat/>
    <w:pPr/>
    <w:rPr/>
  </w:style>
  <w:style w:type="paragraph" w:styleId="Green3" w:customStyle="1">
    <w:name w:val="green3"/>
    <w:basedOn w:val="Default1"/>
    <w:qFormat/>
    <w:pPr/>
    <w:rPr/>
  </w:style>
  <w:style w:type="paragraph" w:styleId="Seetang1" w:customStyle="1">
    <w:name w:val="seetang1"/>
    <w:basedOn w:val="Default1"/>
    <w:qFormat/>
    <w:pPr/>
    <w:rPr/>
  </w:style>
  <w:style w:type="paragraph" w:styleId="Seetang2" w:customStyle="1">
    <w:name w:val="seetang2"/>
    <w:basedOn w:val="Default1"/>
    <w:qFormat/>
    <w:pPr/>
    <w:rPr/>
  </w:style>
  <w:style w:type="paragraph" w:styleId="Seetang3" w:customStyle="1">
    <w:name w:val="seetang3"/>
    <w:basedOn w:val="Default1"/>
    <w:qFormat/>
    <w:pPr/>
    <w:rPr/>
  </w:style>
  <w:style w:type="paragraph" w:styleId="Lightblue1" w:customStyle="1">
    <w:name w:val="lightblue1"/>
    <w:basedOn w:val="Default1"/>
    <w:qFormat/>
    <w:pPr/>
    <w:rPr/>
  </w:style>
  <w:style w:type="paragraph" w:styleId="Lightblue2" w:customStyle="1">
    <w:name w:val="lightblue2"/>
    <w:basedOn w:val="Default1"/>
    <w:qFormat/>
    <w:pPr/>
    <w:rPr/>
  </w:style>
  <w:style w:type="paragraph" w:styleId="Lightblue3" w:customStyle="1">
    <w:name w:val="lightblue3"/>
    <w:basedOn w:val="Default1"/>
    <w:qFormat/>
    <w:pPr/>
    <w:rPr/>
  </w:style>
  <w:style w:type="paragraph" w:styleId="Yellow1" w:customStyle="1">
    <w:name w:val="yellow1"/>
    <w:basedOn w:val="Default1"/>
    <w:qFormat/>
    <w:pPr/>
    <w:rPr/>
  </w:style>
  <w:style w:type="paragraph" w:styleId="Yellow2" w:customStyle="1">
    <w:name w:val="yellow2"/>
    <w:basedOn w:val="Default1"/>
    <w:qFormat/>
    <w:pPr/>
    <w:rPr/>
  </w:style>
  <w:style w:type="paragraph" w:styleId="Yellow3" w:customStyle="1">
    <w:name w:val="yellow3"/>
    <w:basedOn w:val="Default1"/>
    <w:qFormat/>
    <w:pPr/>
    <w:rPr/>
  </w:style>
  <w:style w:type="paragraph" w:styleId="Bakgrundsobjekt" w:customStyle="1">
    <w:name w:val="Bakgrundsobjek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akgrund" w:customStyle="1">
    <w:name w:val="Bak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Anteckningar" w:customStyle="1">
    <w:name w:val="Anteckningar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Disposition1" w:customStyle="1">
    <w:name w:val="Disposition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Disposition2" w:customStyle="1">
    <w:name w:val="Disposition 2"/>
    <w:basedOn w:val="Disposition1"/>
    <w:qFormat/>
    <w:pPr>
      <w:spacing w:before="227" w:after="0"/>
    </w:pPr>
    <w:rPr>
      <w:b w:val="false"/>
      <w:sz w:val="36"/>
    </w:rPr>
  </w:style>
  <w:style w:type="paragraph" w:styleId="Disposition3" w:customStyle="1">
    <w:name w:val="Disposition 3"/>
    <w:basedOn w:val="Disposition2"/>
    <w:qFormat/>
    <w:pPr>
      <w:spacing w:before="170" w:after="0"/>
    </w:pPr>
    <w:rPr>
      <w:sz w:val="32"/>
    </w:rPr>
  </w:style>
  <w:style w:type="paragraph" w:styleId="Disposition4" w:customStyle="1">
    <w:name w:val="Disposition 4"/>
    <w:basedOn w:val="Disposition3"/>
    <w:qFormat/>
    <w:pPr>
      <w:spacing w:before="113" w:after="0"/>
    </w:pPr>
    <w:rPr/>
  </w:style>
  <w:style w:type="paragraph" w:styleId="Disposition5" w:customStyle="1">
    <w:name w:val="Disposition 5"/>
    <w:basedOn w:val="Disposition4"/>
    <w:qFormat/>
    <w:pPr>
      <w:spacing w:before="57" w:after="0"/>
    </w:pPr>
    <w:rPr>
      <w:sz w:val="40"/>
    </w:rPr>
  </w:style>
  <w:style w:type="paragraph" w:styleId="Disposition6" w:customStyle="1">
    <w:name w:val="Disposition 6"/>
    <w:basedOn w:val="Disposition5"/>
    <w:qFormat/>
    <w:pPr/>
    <w:rPr/>
  </w:style>
  <w:style w:type="paragraph" w:styleId="Disposition7" w:customStyle="1">
    <w:name w:val="Disposition 7"/>
    <w:basedOn w:val="Disposition6"/>
    <w:qFormat/>
    <w:pPr/>
    <w:rPr/>
  </w:style>
  <w:style w:type="paragraph" w:styleId="Disposition8" w:customStyle="1">
    <w:name w:val="Disposition 8"/>
    <w:basedOn w:val="Disposition7"/>
    <w:qFormat/>
    <w:pPr/>
    <w:rPr/>
  </w:style>
  <w:style w:type="paragraph" w:styleId="Disposition9" w:customStyle="1">
    <w:name w:val="Disposition 9"/>
    <w:basedOn w:val="Disposition8"/>
    <w:qFormat/>
    <w:pPr/>
    <w:rPr/>
  </w:style>
  <w:style w:type="paragraph" w:styleId="BlankLTGliederung1" w:customStyle="1">
    <w:name w:val="Blank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BlankLTGliederung2" w:customStyle="1">
    <w:name w:val="Blank~LT~Gliederung 2"/>
    <w:basedOn w:val="BlankLTGliederung1"/>
    <w:qFormat/>
    <w:pPr>
      <w:spacing w:before="227" w:after="0"/>
    </w:pPr>
    <w:rPr>
      <w:b w:val="false"/>
      <w:sz w:val="36"/>
    </w:rPr>
  </w:style>
  <w:style w:type="paragraph" w:styleId="BlankLTGliederung3" w:customStyle="1">
    <w:name w:val="Blank~LT~Gliederung 3"/>
    <w:basedOn w:val="BlankLTGliederung2"/>
    <w:qFormat/>
    <w:pPr>
      <w:spacing w:before="170" w:after="0"/>
    </w:pPr>
    <w:rPr>
      <w:sz w:val="32"/>
    </w:rPr>
  </w:style>
  <w:style w:type="paragraph" w:styleId="BlankLTGliederung4" w:customStyle="1">
    <w:name w:val="Blank~LT~Gliederung 4"/>
    <w:basedOn w:val="BlankLTGliederung3"/>
    <w:qFormat/>
    <w:pPr>
      <w:spacing w:before="113" w:after="0"/>
    </w:pPr>
    <w:rPr/>
  </w:style>
  <w:style w:type="paragraph" w:styleId="BlankLTGliederung5" w:customStyle="1">
    <w:name w:val="Blank~LT~Gliederung 5"/>
    <w:basedOn w:val="BlankLTGliederung4"/>
    <w:qFormat/>
    <w:pPr>
      <w:spacing w:before="57" w:after="0"/>
    </w:pPr>
    <w:rPr>
      <w:sz w:val="40"/>
    </w:rPr>
  </w:style>
  <w:style w:type="paragraph" w:styleId="BlankLTGliederung6" w:customStyle="1">
    <w:name w:val="Blank~LT~Gliederung 6"/>
    <w:basedOn w:val="BlankLTGliederung5"/>
    <w:qFormat/>
    <w:pPr/>
    <w:rPr/>
  </w:style>
  <w:style w:type="paragraph" w:styleId="BlankLTGliederung7" w:customStyle="1">
    <w:name w:val="Blank~LT~Gliederung 7"/>
    <w:basedOn w:val="BlankLTGliederung6"/>
    <w:qFormat/>
    <w:pPr/>
    <w:rPr/>
  </w:style>
  <w:style w:type="paragraph" w:styleId="BlankLTGliederung8" w:customStyle="1">
    <w:name w:val="Blank~LT~Gliederung 8"/>
    <w:basedOn w:val="BlankLTGliederung7"/>
    <w:qFormat/>
    <w:pPr/>
    <w:rPr/>
  </w:style>
  <w:style w:type="paragraph" w:styleId="BlankLTGliederung9" w:customStyle="1">
    <w:name w:val="Blank~LT~Gliederung 9"/>
    <w:basedOn w:val="BlankLTGliederung8"/>
    <w:qFormat/>
    <w:pPr/>
    <w:rPr/>
  </w:style>
  <w:style w:type="paragraph" w:styleId="BlankLTTitel" w:customStyle="1">
    <w:name w:val="Blank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BlankLTUntertitel" w:customStyle="1">
    <w:name w:val="Blank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BlankLTNotizen" w:customStyle="1">
    <w:name w:val="Blank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BlankLTHintergrundobjekte" w:customStyle="1">
    <w:name w:val="Blank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lankLTHintergrund" w:customStyle="1">
    <w:name w:val="Blank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abellinnehll" w:customStyle="1">
    <w:name w:val="Tabellinnehåll"/>
    <w:basedOn w:val="Normal"/>
    <w:qFormat/>
    <w:pPr>
      <w:widowControl w:val="false"/>
      <w:suppressLineNumbers/>
    </w:pPr>
    <w:rPr/>
  </w:style>
  <w:style w:type="paragraph" w:styleId="Tabellrubrik" w:customStyle="1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US" w:eastAsia="en-US" w:bidi="ar-SA"/>
    </w:rPr>
  </w:style>
  <w:style w:type="paragraph" w:styleId="Annotationtext">
    <w:name w:val="annotation text"/>
    <w:basedOn w:val="Normal"/>
    <w:qFormat/>
    <w:pPr/>
    <w:rPr>
      <w:sz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Raminnehll" w:customStyle="1">
    <w:name w:val="Raminnehåll"/>
    <w:basedOn w:val="Normal"/>
    <w:qFormat/>
    <w:pPr/>
    <w:rPr/>
  </w:style>
  <w:style w:type="paragraph" w:styleId="Standard" w:customStyle="1">
    <w:name w:val="Standard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Arial"/>
      <w:color w:val="auto"/>
      <w:kern w:val="2"/>
      <w:sz w:val="36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eee802.org/18/" TargetMode="External"/><Relationship Id="rId3" Type="http://schemas.openxmlformats.org/officeDocument/2006/relationships/hyperlink" Target="https://mentor.ieee.org/802.18/dcn/22/18-22-0044-01-0000-rr-tag-2022-may-wireless-interim-agenda.pptx" TargetMode="External"/><Relationship Id="rId4" Type="http://schemas.openxmlformats.org/officeDocument/2006/relationships/hyperlink" Target="https://mentor.ieee.org/802.18/dcn/22/18-22-0044-01-0000-rr-tag-2022-may-wireless-interim-agenda.pptx" TargetMode="External"/><Relationship Id="rId5" Type="http://schemas.openxmlformats.org/officeDocument/2006/relationships/hyperlink" Target="https://mentor.ieee.org/802.18/dcn/22/18-22-0044-01-0000-rr-tag-2022-may-wireless-interim-agenda.pptx" TargetMode="External"/><Relationship Id="rId6" Type="http://schemas.openxmlformats.org/officeDocument/2006/relationships/hyperlink" Target="https://touchpoint.eventsair.com/ieee-802-wireless-interim-session-jan-2022" TargetMode="External"/><Relationship Id="rId7" Type="http://schemas.openxmlformats.org/officeDocument/2006/relationships/hyperlink" Target="https://www.ieee802.org/18/RRTAG_Voters.pdf" TargetMode="External"/><Relationship Id="rId8" Type="http://schemas.openxmlformats.org/officeDocument/2006/relationships/hyperlink" Target="https://mentor.ieee.org/802-ec/dcn/21/ec-21-0207-23-0PNP-ieee-802-lmsc-working-group-policies-and-procedures.pdf" TargetMode="External"/><Relationship Id="rId9" Type="http://schemas.openxmlformats.org/officeDocument/2006/relationships/hyperlink" Target="https://mentor.ieee.org/802-ec/dcn/21/ec-21-0207-23-0PNP-ieee-802-lmsc-working-group-policies-and-procedures.pdf" TargetMode="External"/><Relationship Id="rId10" Type="http://schemas.openxmlformats.org/officeDocument/2006/relationships/hyperlink" Target="http://www.ieee802.org/devdocs.shtml" TargetMode="External"/><Relationship Id="rId11" Type="http://schemas.openxmlformats.org/officeDocument/2006/relationships/hyperlink" Target="https://standards.ieee.org/about/policies/opman/" TargetMode="External"/><Relationship Id="rId12" Type="http://schemas.openxmlformats.org/officeDocument/2006/relationships/hyperlink" Target="https://mentor.ieee.org/802.18/dcn/22/18-22-0028-01-0000-minutes-10-17mar22-rrtag-pleanry-mco.docx" TargetMode="External"/><Relationship Id="rId13" Type="http://schemas.openxmlformats.org/officeDocument/2006/relationships/hyperlink" Target="https://mentor.ieee.org/802.18/dcn/22/18-22-0028-01-0000-minutes-10-17mar22-rrtag-pleanry-mco.docx" TargetMode="External"/><Relationship Id="rId14" Type="http://schemas.openxmlformats.org/officeDocument/2006/relationships/hyperlink" Target="https://mentor.ieee.org/802.18/dcn/22/18-22-0028-01-0000-minutes-10-17mar22-rrtag-pleanry-mco.docx" TargetMode="External"/><Relationship Id="rId15" Type="http://schemas.openxmlformats.org/officeDocument/2006/relationships/hyperlink" Target="https://mentor.ieee.org/802.18/dcn/22/18-22-0028-01-0000-minutes-10-17mar22-rrtag-pleanry-mco.docx" TargetMode="External"/><Relationship Id="rId16" Type="http://schemas.openxmlformats.org/officeDocument/2006/relationships/hyperlink" Target="https://mentor.ieee.org/802.18/dcn/22/18-22-0035-12-0000-status-of-ongoing-consultations-and-tag-documents-for-approval.docx" TargetMode="External"/><Relationship Id="rId17" Type="http://schemas.openxmlformats.org/officeDocument/2006/relationships/hyperlink" Target="https://mentor.ieee.org/802.18/dcn/22/18-22-0035-12-0000-status-of-ongoing-consultations-and-tag-documents-for-approval.docx" TargetMode="External"/><Relationship Id="rId18" Type="http://schemas.openxmlformats.org/officeDocument/2006/relationships/hyperlink" Target="https://www.etsi.org/events/etsi-seminar" TargetMode="External"/><Relationship Id="rId19" Type="http://schemas.openxmlformats.org/officeDocument/2006/relationships/hyperlink" Target="https://mentor.ieee.org/802.18/dcn/22/18-22-0044-03-0000-rr-tag-2022-may-wireless-interim-agenda.pptx" TargetMode="External"/><Relationship Id="rId20" Type="http://schemas.openxmlformats.org/officeDocument/2006/relationships/hyperlink" Target="https://mentor.ieee.org/802.18/dcn/22/18-22-0035-14-0000-status-of-ongoing-consultations-and-tag-documents-for-approval.docx" TargetMode="External"/><Relationship Id="rId21" Type="http://schemas.openxmlformats.org/officeDocument/2006/relationships/hyperlink" Target="https://mentor.ieee.org/802.18/dcn/16/18-16-0038-21-0000-teleconference-call-in-info.pptx" TargetMode="External"/><Relationship Id="rId22" Type="http://schemas.openxmlformats.org/officeDocument/2006/relationships/hyperlink" Target="http://ieee802.org/802tele_calendar.html" TargetMode="External"/><Relationship Id="rId23" Type="http://schemas.openxmlformats.org/officeDocument/2006/relationships/hyperlink" Target="https://calendar.google.com/calendar/embed?src=c2gedttabtbj4bps23j4847004@group.calendar.google.com&amp;ctz=America%2FNew_York" TargetMode="External"/><Relationship Id="rId24" Type="http://schemas.openxmlformats.org/officeDocument/2006/relationships/header" Target="header1.xml"/><Relationship Id="rId25" Type="http://schemas.openxmlformats.org/officeDocument/2006/relationships/footer" Target="footer1.xml"/><Relationship Id="rId26" Type="http://schemas.openxmlformats.org/officeDocument/2006/relationships/numbering" Target="numbering.xml"/><Relationship Id="rId27" Type="http://schemas.openxmlformats.org/officeDocument/2006/relationships/fontTable" Target="fontTable.xml"/><Relationship Id="rId28" Type="http://schemas.openxmlformats.org/officeDocument/2006/relationships/settings" Target="settings.xml"/><Relationship Id="rId29" Type="http://schemas.openxmlformats.org/officeDocument/2006/relationships/theme" Target="theme/theme1.xml"/><Relationship Id="rId3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418BA-11DB-459E-8E2F-9DE5D30A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3490</TotalTime>
  <Application>LibreOffice/7.2.6.2$Linux_X86_64 LibreOffice_project/20$Build-2</Application>
  <AppVersion>15.0000</AppVersion>
  <Pages>7</Pages>
  <Words>1659</Words>
  <Characters>8785</Characters>
  <CharactersWithSpaces>10175</CharactersWithSpaces>
  <Paragraphs>314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2022-05-02T06:51:00Z</dcterms:created>
  <dc:creator>author</dc:creator>
  <dc:description/>
  <cp:keywords>28 28 28 28 April 2022</cp:keywords>
  <dc:language>sv-SE</dc:language>
  <cp:lastModifiedBy>Amelia Andersdotter</cp:lastModifiedBy>
  <cp:lastPrinted>2012-05-15T22:13:00Z</cp:lastPrinted>
  <dcterms:modified xsi:type="dcterms:W3CDTF">2022-05-23T17:31:15Z</dcterms:modified>
  <cp:revision>31</cp:revision>
  <dc:subject>RR-TAG Minutes</dc:subject>
  <dc:title>RR-TAG Meeting Minutes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