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tabs>
          <w:tab w:val="clear" w:pos="720"/>
          <w:tab w:val="left" w:pos="3520" w:leader="none"/>
          <w:tab w:val="center" w:pos="5040" w:leader="none"/>
        </w:tabs>
        <w:jc w:val="left"/>
        <w:rPr>
          <w:b w:val="false"/>
          <w:b w:val="false"/>
          <w:sz w:val="24"/>
          <w:szCs w:val="24"/>
        </w:rPr>
      </w:pPr>
      <w:r>
        <w:rPr>
          <w:b w:val="false"/>
          <w:sz w:val="24"/>
          <w:szCs w:val="24"/>
        </w:rPr>
      </w:r>
    </w:p>
    <w:p>
      <w:pPr>
        <w:pStyle w:val="T1"/>
        <w:pBdr>
          <w:bottom w:val="single" w:sz="6" w:space="0" w:color="000000"/>
        </w:pBdr>
        <w:tabs>
          <w:tab w:val="clear" w:pos="720"/>
          <w:tab w:val="left" w:pos="3520" w:leader="none"/>
          <w:tab w:val="center" w:pos="5040" w:leader="none"/>
        </w:tabs>
        <w:rPr/>
      </w:pPr>
      <w:r>
        <w:rPr>
          <w:b w:val="false"/>
          <w:sz w:val="24"/>
          <w:szCs w:val="24"/>
        </w:rPr>
        <w:t>IEEE 802 Wireless Stds Frequency Table Ad-Hoc</w:t>
      </w:r>
    </w:p>
    <w:p>
      <w:pPr>
        <w:pStyle w:val="T1"/>
        <w:pBdr>
          <w:bottom w:val="single" w:sz="6" w:space="0" w:color="000000"/>
        </w:pBdr>
        <w:rPr>
          <w:b w:val="false"/>
          <w:b w:val="false"/>
          <w:sz w:val="24"/>
          <w:szCs w:val="24"/>
        </w:rPr>
      </w:pPr>
      <w:r>
        <w:rPr>
          <w:b w:val="false"/>
          <w:sz w:val="24"/>
          <w:szCs w:val="24"/>
        </w:rPr>
      </w:r>
    </w:p>
    <w:tbl>
      <w:tblPr>
        <w:tblW w:w="990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34"/>
        <w:gridCol w:w="1620"/>
        <w:gridCol w:w="3060"/>
        <w:gridCol w:w="2794"/>
      </w:tblGrid>
      <w:tr>
        <w:trPr>
          <w:trHeight w:val="485"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b w:val="false"/>
                <w:b w:val="false"/>
                <w:sz w:val="24"/>
                <w:szCs w:val="24"/>
              </w:rPr>
            </w:pPr>
            <w:r>
              <w:rPr>
                <w:b w:val="false"/>
                <w:sz w:val="24"/>
                <w:szCs w:val="24"/>
              </w:rPr>
              <w:t>Wireless Stds Frequency Table Ad-Hoc Minutes</w:t>
            </w:r>
          </w:p>
        </w:tc>
      </w:tr>
      <w:tr>
        <w:trPr>
          <w:trHeight w:val="359"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720" w:hanging="0"/>
              <w:rPr>
                <w:b w:val="false"/>
                <w:b w:val="false"/>
                <w:sz w:val="24"/>
                <w:szCs w:val="24"/>
              </w:rPr>
            </w:pPr>
            <w:r>
              <w:rPr>
                <w:b w:val="false"/>
                <w:sz w:val="24"/>
                <w:szCs w:val="24"/>
              </w:rPr>
              <w:t xml:space="preserve">Date: </w:t>
            </w:r>
            <w:r>
              <w:rPr>
                <w:b w:val="false"/>
                <w:sz w:val="24"/>
                <w:szCs w:val="24"/>
              </w:rPr>
              <w:t>19</w:t>
            </w:r>
            <w:r>
              <w:rPr>
                <w:b w:val="false"/>
                <w:sz w:val="24"/>
                <w:szCs w:val="24"/>
              </w:rPr>
              <w:t xml:space="preserve"> </w:t>
            </w:r>
            <w:r>
              <w:rPr>
                <w:b w:val="false"/>
                <w:sz w:val="24"/>
                <w:szCs w:val="24"/>
              </w:rPr>
              <w:t>May</w:t>
            </w:r>
            <w:r>
              <w:rPr>
                <w:b w:val="false"/>
                <w:sz w:val="24"/>
                <w:szCs w:val="24"/>
              </w:rPr>
              <w:t xml:space="preserve"> 2022</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Affiliation</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Address</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Email</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rPr>
            </w:pPr>
            <w:r>
              <w:rPr>
                <w:b w:val="false"/>
                <w:color w:val="BFBFBF"/>
                <w:sz w:val="24"/>
                <w:szCs w:val="24"/>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rPr>
            </w:pPr>
            <w:r>
              <w:rPr>
                <w:b w:val="false"/>
                <w:color w:val="BFBFBF"/>
                <w:sz w:val="24"/>
                <w:szCs w:val="24"/>
              </w:rPr>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rPr>
            </w:pPr>
            <w:r>
              <w:rPr>
                <w:b w:val="false"/>
                <w:color w:val="BFBFBF"/>
                <w:sz w:val="24"/>
                <w:szCs w:val="24"/>
              </w:rPr>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rPr>
            </w:pPr>
            <w:r>
              <w:rPr>
                <w:b w:val="false"/>
                <w:color w:val="BFBFBF"/>
                <w:sz w:val="24"/>
                <w:szCs w:val="24"/>
              </w:rPr>
            </w:r>
          </w:p>
        </w:tc>
      </w:tr>
      <w:tr>
        <w:trPr>
          <w:trHeight w:val="368"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4"/>
                <w:szCs w:val="24"/>
              </w:rPr>
            </w:pPr>
            <w:r>
              <w:rPr>
                <w:b w:val="false"/>
                <w:sz w:val="24"/>
                <w:szCs w:val="24"/>
              </w:rPr>
              <w:t>Author</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 Andersdotter</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Sky</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Brussels, Belgium</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amelia.ieee@andersdotter.cc</w:t>
            </w:r>
          </w:p>
        </w:tc>
      </w:tr>
    </w:tbl>
    <w:p>
      <w:pPr>
        <w:pStyle w:val="T1"/>
        <w:rPr>
          <w:b w:val="false"/>
          <w:b w:val="false"/>
          <w:bCs/>
          <w:sz w:val="24"/>
          <w:szCs w:val="24"/>
        </w:rPr>
      </w:pPr>
      <w:r>
        <w:rPr>
          <w:b w:val="false"/>
          <w:bCs/>
          <w:sz w:val="24"/>
          <w:szCs w:val="24"/>
        </w:rPr>
      </w:r>
    </w:p>
    <w:p>
      <w:pPr>
        <w:pStyle w:val="Normal"/>
        <w:numPr>
          <w:ilvl w:val="2"/>
          <w:numId w:val="1"/>
        </w:numPr>
        <w:spacing w:before="0" w:after="0"/>
        <w:contextualSpacing/>
        <w:rPr/>
      </w:pPr>
      <w:r>
        <w:rPr>
          <w:bCs/>
          <w:sz w:val="24"/>
          <w:szCs w:val="24"/>
        </w:rPr>
        <w:t>Ad-hoc co-leader: Edward Au (.18 Chair, Huawei)</w:t>
      </w:r>
    </w:p>
    <w:p>
      <w:pPr>
        <w:pStyle w:val="Normal"/>
        <w:numPr>
          <w:ilvl w:val="2"/>
          <w:numId w:val="1"/>
        </w:numPr>
        <w:spacing w:before="0" w:after="0"/>
        <w:contextualSpacing/>
        <w:rPr>
          <w:sz w:val="24"/>
          <w:szCs w:val="24"/>
        </w:rPr>
      </w:pPr>
      <w:r>
        <w:rPr>
          <w:bCs/>
          <w:sz w:val="24"/>
          <w:szCs w:val="24"/>
        </w:rPr>
        <w:t>Ad-hoc co-leader: Steve Shellhammer (.19 Chair, Qualcomm)</w:t>
      </w:r>
    </w:p>
    <w:p>
      <w:pPr>
        <w:pStyle w:val="Normal"/>
        <w:numPr>
          <w:ilvl w:val="2"/>
          <w:numId w:val="1"/>
        </w:numPr>
        <w:spacing w:before="0" w:after="0"/>
        <w:contextualSpacing/>
        <w:rPr>
          <w:highlight w:val="none"/>
          <w:shd w:fill="auto" w:val="clear"/>
        </w:rPr>
      </w:pPr>
      <w:r>
        <w:rPr>
          <w:bCs/>
          <w:sz w:val="24"/>
          <w:szCs w:val="24"/>
          <w:shd w:fill="auto" w:val="clear"/>
        </w:rPr>
        <w:t xml:space="preserve">Ad-hoc secretary:  Amelia Andersdotter (.18 Secretary, Sky) </w:t>
      </w:r>
    </w:p>
    <w:p>
      <w:pPr>
        <w:pStyle w:val="Normal"/>
        <w:numPr>
          <w:ilvl w:val="2"/>
          <w:numId w:val="1"/>
        </w:numPr>
        <w:spacing w:before="0" w:after="0"/>
        <w:contextualSpacing/>
        <w:rPr>
          <w:sz w:val="24"/>
          <w:szCs w:val="24"/>
        </w:rPr>
      </w:pPr>
      <w:r>
        <w:rPr>
          <w:bCs/>
          <w:sz w:val="24"/>
          <w:szCs w:val="24"/>
        </w:rPr>
        <w:t>Attendance tracking: Stuart Kerry (OK-Brit, self)</w:t>
      </w:r>
    </w:p>
    <w:p>
      <w:pPr>
        <w:pStyle w:val="T1"/>
        <w:rPr>
          <w:b w:val="false"/>
          <w:b w:val="false"/>
          <w:bCs/>
          <w:sz w:val="24"/>
          <w:szCs w:val="24"/>
        </w:rPr>
      </w:pPr>
      <w:r>
        <w:rPr>
          <w:b w:val="false"/>
          <w:bCs/>
          <w:sz w:val="24"/>
          <w:szCs w:val="24"/>
        </w:rPr>
      </w:r>
    </w:p>
    <w:p>
      <w:pPr>
        <w:pStyle w:val="Normal"/>
        <w:rPr/>
      </w:pPr>
      <w:r>
        <w:rPr>
          <w:sz w:val="24"/>
          <w:szCs w:val="24"/>
        </w:rPr>
        <w:t>These are the Minutes of the IEEE 802.18/19 Wireless Stds Frequency Table Ad-Hoc monthly teleconference Tuesday, 26 April 2022.</w:t>
        <w:br/>
      </w:r>
    </w:p>
    <w:p>
      <w:pPr>
        <w:pStyle w:val="Normal"/>
        <w:numPr>
          <w:ilvl w:val="0"/>
          <w:numId w:val="1"/>
        </w:numPr>
        <w:spacing w:before="0" w:after="0"/>
        <w:contextualSpacing/>
        <w:rPr/>
      </w:pPr>
      <w:r>
        <w:rPr>
          <w:sz w:val="24"/>
          <w:szCs w:val="24"/>
        </w:rPr>
        <w:t xml:space="preserve">Chair calls the meeting to order at 15:02 ET </w:t>
      </w:r>
    </w:p>
    <w:p>
      <w:pPr>
        <w:pStyle w:val="Normal"/>
        <w:spacing w:before="0" w:after="0"/>
        <w:contextualSpacing/>
        <w:rPr/>
      </w:pPr>
      <w:r>
        <w:rPr>
          <w:sz w:val="24"/>
          <w:szCs w:val="24"/>
        </w:rPr>
        <w:br/>
        <w:t xml:space="preserve">Agenda slide deck </w:t>
      </w:r>
      <w:hyperlink r:id="rId2">
        <w:r>
          <w:rPr>
            <w:rStyle w:val="Internetlnk"/>
            <w:sz w:val="24"/>
            <w:szCs w:val="24"/>
          </w:rPr>
          <w:t>802.18-22-0047r0</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IEEE 802 meeting and participant’s guidelines and requirements</w:t>
      </w:r>
    </w:p>
    <w:p>
      <w:pPr>
        <w:pStyle w:val="Normal"/>
        <w:numPr>
          <w:ilvl w:val="1"/>
          <w:numId w:val="1"/>
        </w:numPr>
        <w:spacing w:before="0" w:after="0"/>
        <w:contextualSpacing/>
        <w:rPr/>
      </w:pPr>
      <w:r>
        <w:rPr>
          <w:bCs/>
          <w:sz w:val="24"/>
          <w:szCs w:val="24"/>
        </w:rPr>
        <w:t>IEEE policies and procedures</w:t>
      </w:r>
    </w:p>
    <w:p>
      <w:pPr>
        <w:pStyle w:val="Normal"/>
        <w:numPr>
          <w:ilvl w:val="1"/>
          <w:numId w:val="1"/>
        </w:numPr>
        <w:spacing w:before="0" w:after="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numPr>
          <w:ilvl w:val="0"/>
          <w:numId w:val="1"/>
        </w:numPr>
        <w:spacing w:before="0" w:after="0"/>
        <w:contextualSpacing/>
        <w:rPr/>
      </w:pPr>
      <w:r>
        <w:rPr>
          <w:sz w:val="24"/>
          <w:szCs w:val="24"/>
        </w:rPr>
        <w:t xml:space="preserve">Chair presents the agenda (slide #9). Editorial changes, new version in </w:t>
      </w:r>
      <w:hyperlink r:id="rId3">
        <w:r>
          <w:rPr>
            <w:rStyle w:val="Internetlnk"/>
            <w:sz w:val="24"/>
            <w:szCs w:val="24"/>
          </w:rPr>
          <w:t>18-22-0047r1</w:t>
        </w:r>
      </w:hyperlink>
      <w:r>
        <w:rPr>
          <w:sz w:val="24"/>
          <w:szCs w:val="24"/>
        </w:rPr>
        <w:t>.</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pPr>
      <w:r>
        <w:rPr>
          <w:sz w:val="24"/>
          <w:szCs w:val="24"/>
        </w:rPr>
        <w:t xml:space="preserve">Seconded by: </w:t>
        <w:tab/>
        <w:t xml:space="preserve">Tuncer Baykas (Kadir Has University)  </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Passed with unanimous consent</w:t>
      </w:r>
    </w:p>
    <w:p>
      <w:pPr>
        <w:pStyle w:val="Normal"/>
        <w:spacing w:before="0" w:after="0"/>
        <w:contextualSpacing/>
        <w:rPr>
          <w:b/>
          <w:b/>
          <w:bCs/>
          <w:sz w:val="24"/>
          <w:szCs w:val="24"/>
        </w:rPr>
      </w:pPr>
      <w:r>
        <w:rPr>
          <w:b/>
          <w:bCs/>
          <w:sz w:val="24"/>
          <w:szCs w:val="24"/>
        </w:rPr>
      </w:r>
    </w:p>
    <w:p>
      <w:pPr>
        <w:pStyle w:val="Normal"/>
        <w:numPr>
          <w:ilvl w:val="1"/>
          <w:numId w:val="1"/>
        </w:numPr>
        <w:rPr/>
      </w:pPr>
      <w:r>
        <w:rPr>
          <w:b/>
          <w:bCs/>
          <w:sz w:val="24"/>
          <w:szCs w:val="24"/>
        </w:rPr>
        <w:t>Motion #2:</w:t>
      </w:r>
      <w:r>
        <w:rPr>
          <w:sz w:val="24"/>
          <w:szCs w:val="24"/>
        </w:rPr>
        <w:t xml:space="preserve"> To approve the meeting minutes of the 22 February 2022 IEEE Wireless Stds Frequency Table ad-hoc teleconference call as shown in the document </w:t>
      </w:r>
      <w:hyperlink r:id="rId4">
        <w:r>
          <w:rPr>
            <w:rStyle w:val="Internetlnk"/>
            <w:sz w:val="24"/>
            <w:szCs w:val="24"/>
            <w:u w:val="none"/>
          </w:rPr>
          <w:t>18-22-0018r0</w:t>
        </w:r>
      </w:hyperlink>
      <w:r>
        <w:rPr>
          <w:sz w:val="24"/>
          <w:szCs w:val="24"/>
        </w:rPr>
        <w:t>, with editorial privilege for the 802.18 Chair.</w:t>
      </w:r>
    </w:p>
    <w:p>
      <w:pPr>
        <w:pStyle w:val="Normal"/>
        <w:ind w:left="360" w:hanging="0"/>
        <w:rPr>
          <w:sz w:val="24"/>
          <w:szCs w:val="24"/>
        </w:rPr>
      </w:pPr>
      <w:r>
        <w:rPr>
          <w:sz w:val="24"/>
          <w:szCs w:val="24"/>
        </w:rPr>
      </w:r>
    </w:p>
    <w:p>
      <w:pPr>
        <w:pStyle w:val="Normal"/>
        <w:spacing w:before="0" w:after="0"/>
        <w:ind w:left="1440" w:hanging="0"/>
        <w:contextualSpacing/>
        <w:rPr/>
      </w:pPr>
      <w:r>
        <w:rPr>
          <w:sz w:val="24"/>
          <w:szCs w:val="24"/>
        </w:rPr>
        <w:t xml:space="preserve">Moved by: </w:t>
        <w:tab/>
        <w:t>Al Petrick (Skyworks Solutions)</w:t>
      </w:r>
    </w:p>
    <w:p>
      <w:pPr>
        <w:pStyle w:val="Normal"/>
        <w:spacing w:before="0" w:after="0"/>
        <w:ind w:left="1440" w:hanging="0"/>
        <w:contextualSpacing/>
        <w:rPr/>
      </w:pPr>
      <w:r>
        <w:rPr>
          <w:sz w:val="24"/>
          <w:szCs w:val="24"/>
        </w:rPr>
        <w:t xml:space="preserve">Seconded by: </w:t>
        <w:tab/>
        <w:t>Stuart Kerry (OK-Brit, Self)</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Passed with unanimous consent</w:t>
        <w:br/>
      </w:r>
    </w:p>
    <w:p>
      <w:pPr>
        <w:pStyle w:val="ListParagraph"/>
        <w:numPr>
          <w:ilvl w:val="0"/>
          <w:numId w:val="1"/>
        </w:numPr>
        <w:spacing w:before="0" w:after="0"/>
        <w:contextualSpacing/>
        <w:rPr/>
      </w:pPr>
      <w:r>
        <w:rPr>
          <w:b/>
          <w:bCs/>
          <w:sz w:val="24"/>
          <w:szCs w:val="24"/>
        </w:rPr>
        <w:t xml:space="preserve">Reminder of comment collection due on 30 April 2022. </w:t>
        <w:br/>
        <w:br/>
      </w:r>
      <w:r>
        <w:rPr>
          <w:sz w:val="24"/>
          <w:szCs w:val="24"/>
        </w:rPr>
        <w:t>In document 18-22-0009 the ad-hoc group has compiled a table of frequency ranges, for which it's seeking input from all IEEE 802 WG members. It's not an official ballot, so responding or not does not affect voting rights in either .18 or .19.</w:t>
        <w:br/>
      </w:r>
    </w:p>
    <w:p>
      <w:pPr>
        <w:pStyle w:val="Normal"/>
        <w:numPr>
          <w:ilvl w:val="0"/>
          <w:numId w:val="1"/>
        </w:numPr>
        <w:spacing w:before="0" w:after="0"/>
        <w:contextualSpacing/>
        <w:rPr/>
      </w:pPr>
      <w:r>
        <w:rPr>
          <w:b/>
          <w:bCs/>
          <w:sz w:val="24"/>
          <w:szCs w:val="24"/>
        </w:rPr>
        <w:t>Current status of action items.</w:t>
      </w:r>
      <w:r>
        <w:rPr>
          <w:sz w:val="24"/>
          <w:szCs w:val="24"/>
        </w:rPr>
        <w:br/>
      </w:r>
    </w:p>
    <w:p>
      <w:pPr>
        <w:pStyle w:val="Normal"/>
        <w:numPr>
          <w:ilvl w:val="1"/>
          <w:numId w:val="1"/>
        </w:numPr>
        <w:spacing w:before="0" w:after="0"/>
        <w:contextualSpacing/>
        <w:rPr/>
      </w:pPr>
      <w:r>
        <w:rPr>
          <w:sz w:val="24"/>
          <w:szCs w:val="24"/>
        </w:rPr>
        <w:t>Create comment collection spreadsheet together with IEEE 802 Executive Secretary.</w:t>
        <w:br/>
        <w:br/>
        <w:t xml:space="preserve">This was already finalized before the comment collection call. </w:t>
        <w:br/>
      </w:r>
    </w:p>
    <w:p>
      <w:pPr>
        <w:pStyle w:val="Normal"/>
        <w:numPr>
          <w:ilvl w:val="1"/>
          <w:numId w:val="1"/>
        </w:numPr>
        <w:spacing w:before="0" w:after="0"/>
        <w:contextualSpacing/>
        <w:rPr/>
      </w:pPr>
      <w:r>
        <w:rPr>
          <w:sz w:val="24"/>
          <w:szCs w:val="24"/>
        </w:rPr>
        <w:t>Finalize process for comment collection at Wireless Chairs Committee:</w:t>
        <w:br/>
        <w:br/>
        <w:t>Same as i).</w:t>
        <w:br/>
      </w:r>
    </w:p>
    <w:p>
      <w:pPr>
        <w:pStyle w:val="Normal"/>
        <w:numPr>
          <w:ilvl w:val="1"/>
          <w:numId w:val="1"/>
        </w:numPr>
        <w:spacing w:before="0" w:after="0"/>
        <w:contextualSpacing/>
        <w:rPr/>
      </w:pPr>
      <w:r>
        <w:rPr>
          <w:sz w:val="24"/>
          <w:szCs w:val="24"/>
        </w:rPr>
        <w:t xml:space="preserve">Is a pro-forma approval of some sort needed at the EC level for the frequency table? Should it be approved by Wireless Chair Standing Committee or Executive Committee? Does the document need to be adopted by WGs? </w:t>
        <w:br/>
        <w:br/>
        <w:t>Discussion:</w:t>
        <w:br/>
        <w:br/>
        <w:t>C: I'm not sure we need a formal approval of this document. I'd be against bringing it to the EC, but I think WCSC I could accept. But to me this is a best effort document and we don't need anyone's approval for a best effort. We're just trying to get an overview here.</w:t>
        <w:br/>
        <w:t>C: If this is not a binding document we don't need any particular approval.</w:t>
        <w:br/>
        <w:t>C: If we bring it to the working group that is even more formal than having it at the EC, and I think we don't need that. We should address all the comments, and that's a best effort, and that's all we need in my view.</w:t>
        <w:br/>
        <w:t>C: Going back to our mission statement, this frequency table is indeed meant to be a helpful reference for standards developers when figuring out which IEEE 802 technologies are using which standards. This should be resolved before even bringing it to WCSC.</w:t>
        <w:br/>
      </w:r>
    </w:p>
    <w:p>
      <w:pPr>
        <w:pStyle w:val="Normal"/>
        <w:numPr>
          <w:ilvl w:val="0"/>
          <w:numId w:val="1"/>
        </w:numPr>
        <w:spacing w:before="0" w:after="0"/>
        <w:contextualSpacing/>
        <w:rPr/>
      </w:pPr>
      <w:r>
        <w:rPr>
          <w:b/>
          <w:bCs/>
          <w:sz w:val="24"/>
          <w:szCs w:val="24"/>
        </w:rPr>
        <w:t>Comment collection</w:t>
      </w:r>
      <w:r>
        <w:rPr>
          <w:sz w:val="24"/>
          <w:szCs w:val="24"/>
        </w:rPr>
        <w:br/>
        <w:br/>
        <w:t>We have so far received five comment</w:t>
      </w:r>
      <w:r>
        <w:rPr>
          <w:sz w:val="24"/>
          <w:szCs w:val="24"/>
          <w:shd w:fill="auto" w:val="clear"/>
        </w:rPr>
        <w:t>s from Billy Verso (Qorvo). Sho</w:t>
      </w:r>
      <w:r>
        <w:rPr>
          <w:sz w:val="24"/>
          <w:szCs w:val="24"/>
        </w:rPr>
        <w:t xml:space="preserve">uld we go over these comments now or wait until we have received all the comments? </w:t>
        <w:br/>
        <w:br/>
      </w:r>
      <w:r>
        <w:rPr>
          <w:b/>
          <w:bCs/>
          <w:sz w:val="24"/>
          <w:szCs w:val="24"/>
        </w:rPr>
        <w:t>1st comment:</w:t>
      </w:r>
      <w:r>
        <w:rPr>
          <w:sz w:val="24"/>
          <w:szCs w:val="24"/>
        </w:rPr>
        <w:t xml:space="preserve"> </w:t>
      </w:r>
      <w:r>
        <w:rPr>
          <w:sz w:val="24"/>
          <w:szCs w:val="24"/>
          <w:shd w:fill="FFFF00" w:val="clear"/>
        </w:rPr>
        <w:t>accepted.</w:t>
      </w:r>
      <w:r>
        <w:rPr>
          <w:sz w:val="24"/>
          <w:szCs w:val="24"/>
        </w:rPr>
        <w:br/>
        <w:br/>
      </w:r>
      <w:r>
        <w:rPr>
          <w:b/>
          <w:bCs/>
          <w:sz w:val="24"/>
          <w:szCs w:val="24"/>
        </w:rPr>
        <w:t>2nd comment:</w:t>
      </w:r>
      <w:r>
        <w:rPr>
          <w:sz w:val="24"/>
          <w:szCs w:val="24"/>
        </w:rPr>
        <w:t xml:space="preserve"> we can accept this comment as revised. The suggested note is not necessary, but we have a separate spreadsheet for this sort of regulatory information. However, the suggested note is not even accurate. </w:t>
      </w:r>
      <w:r>
        <w:rPr>
          <w:sz w:val="24"/>
          <w:szCs w:val="24"/>
          <w:shd w:fill="FFFF00" w:val="clear"/>
        </w:rPr>
        <w:t>Needs more discussion.</w:t>
      </w:r>
      <w:r>
        <w:rPr>
          <w:sz w:val="24"/>
          <w:szCs w:val="24"/>
        </w:rPr>
        <w:br/>
        <w:br/>
      </w:r>
      <w:r>
        <w:rPr>
          <w:b/>
          <w:bCs/>
          <w:sz w:val="24"/>
          <w:szCs w:val="24"/>
        </w:rPr>
        <w:t xml:space="preserve">3rd comment: </w:t>
      </w:r>
      <w:r>
        <w:rPr>
          <w:sz w:val="24"/>
          <w:szCs w:val="24"/>
          <w:shd w:fill="FFFF00" w:val="clear"/>
        </w:rPr>
        <w:t>accepted.</w:t>
      </w:r>
      <w:r>
        <w:rPr>
          <w:sz w:val="24"/>
          <w:szCs w:val="24"/>
        </w:rPr>
        <w:br/>
        <w:br/>
      </w:r>
      <w:r>
        <w:rPr>
          <w:b/>
          <w:bCs/>
          <w:sz w:val="24"/>
          <w:szCs w:val="24"/>
        </w:rPr>
        <w:t>4th comment:</w:t>
      </w:r>
      <w:r>
        <w:rPr>
          <w:sz w:val="24"/>
          <w:szCs w:val="24"/>
        </w:rPr>
        <w:t xml:space="preserve"> group agrees in principle but </w:t>
      </w:r>
      <w:r>
        <w:rPr>
          <w:sz w:val="24"/>
          <w:szCs w:val="24"/>
          <w:shd w:fill="FFFF00" w:val="clear"/>
        </w:rPr>
        <w:t>needs verification.</w:t>
      </w:r>
      <w:r>
        <w:rPr>
          <w:sz w:val="24"/>
          <w:szCs w:val="24"/>
        </w:rPr>
        <w:br/>
        <w:br/>
      </w:r>
      <w:r>
        <w:rPr>
          <w:b/>
          <w:bCs/>
          <w:sz w:val="24"/>
          <w:szCs w:val="24"/>
        </w:rPr>
        <w:t>5th comment:</w:t>
      </w:r>
      <w:r>
        <w:rPr>
          <w:sz w:val="24"/>
          <w:szCs w:val="24"/>
        </w:rPr>
        <w:t xml:space="preserve"> there are several rows for 802.15.4z. The channel plan for HRP was not changed by the modifications to .15.4z. If the channels came into being with .15.4a, do we actually need them listed here for .15.4z? Rather than being "fully redundant" we should "not be redundant" and remove references to .15.4z if the channel plan came from .15.4a. </w:t>
        <w:br/>
        <w:br/>
      </w:r>
      <w:r>
        <w:rPr>
          <w:sz w:val="24"/>
          <w:szCs w:val="24"/>
          <w:shd w:fill="FFFF00" w:val="clear"/>
        </w:rPr>
        <w:t>More discussion needed.</w:t>
      </w:r>
      <w:r>
        <w:rPr>
          <w:sz w:val="24"/>
          <w:szCs w:val="24"/>
        </w:rPr>
        <w:br/>
        <w:br/>
        <w:t>Other com</w:t>
      </w:r>
      <w:r>
        <w:rPr>
          <w:sz w:val="24"/>
          <w:szCs w:val="24"/>
          <w:shd w:fill="auto" w:val="clear"/>
        </w:rPr>
        <w:t>ments prepared by Mark Hamilton (CommScope/Ruckus) re</w:t>
      </w:r>
      <w:r>
        <w:rPr>
          <w:sz w:val="24"/>
          <w:szCs w:val="24"/>
        </w:rPr>
        <w:t>ceived at the beginning of the meeting.</w:t>
        <w:br/>
        <w:br/>
      </w:r>
      <w:r>
        <w:rPr>
          <w:b/>
          <w:bCs/>
          <w:sz w:val="24"/>
          <w:szCs w:val="24"/>
        </w:rPr>
        <w:t>6th comment:</w:t>
      </w:r>
      <w:r>
        <w:rPr>
          <w:sz w:val="24"/>
          <w:szCs w:val="24"/>
        </w:rPr>
        <w:t xml:space="preserve"> addresses in which circumstance we need a separate row for index 340, 350 and 360. There are some subranges there, but what additional information is actually provided? </w:t>
        <w:br/>
        <w:br/>
        <w:t xml:space="preserve">Start and end frequencies differ a little bit but not by much. </w:t>
        <w:br/>
        <w:br/>
        <w:t xml:space="preserve">The different channel plans will be derived from the different regional constraints on the devices, so an additional column this document might need is regional information. That could be added. </w:t>
        <w:br/>
        <w:br/>
        <w:t xml:space="preserve">This sort of information could be useful for .15 novices. Currently we're not having information on power levels per band either, but that's a possible future addition - it's there to make sure that one can look up technologies per band rather than the other way around. Longterm this could even be a database where you could query technologies or frequency bands, but we won't be able to put that in this spreadsheet. </w:t>
        <w:br/>
        <w:br/>
      </w:r>
      <w:r>
        <w:rPr>
          <w:sz w:val="24"/>
          <w:szCs w:val="24"/>
          <w:shd w:fill="FFFF00" w:val="clear"/>
        </w:rPr>
        <w:t>Needs further discussion.</w:t>
      </w:r>
      <w:r>
        <w:rPr>
          <w:sz w:val="24"/>
          <w:szCs w:val="24"/>
        </w:rPr>
        <w:br/>
        <w:br/>
      </w:r>
      <w:r>
        <w:rPr>
          <w:b/>
          <w:bCs/>
          <w:sz w:val="24"/>
          <w:szCs w:val="24"/>
        </w:rPr>
        <w:t>7th comment:</w:t>
      </w:r>
      <w:r>
        <w:rPr>
          <w:sz w:val="24"/>
          <w:szCs w:val="24"/>
        </w:rPr>
        <w:t xml:space="preserve"> In .11 frames can be transmitted and retransmitted from different PHY. Then different frequency bands and channel plans will be used in the same (re)transmission, and that might be reflected in the table somehow. Backwards compatibility and the dynamic progression between PHY means the frequency bands are at the same time used, whether or not there are modulation differences or some other difference. However, keeping the detail allows the reader to make their own determination. </w:t>
        <w:br/>
        <w:br/>
      </w:r>
      <w:r>
        <w:rPr>
          <w:sz w:val="24"/>
          <w:szCs w:val="24"/>
          <w:shd w:fill="FFFF00" w:val="clear"/>
        </w:rPr>
        <w:t>Needs further discussion.</w:t>
      </w:r>
      <w:r>
        <w:rPr>
          <w:sz w:val="24"/>
          <w:szCs w:val="24"/>
        </w:rPr>
        <w:t xml:space="preserve"> </w:t>
        <w:br/>
      </w:r>
    </w:p>
    <w:p>
      <w:pPr>
        <w:pStyle w:val="Normal"/>
        <w:numPr>
          <w:ilvl w:val="0"/>
          <w:numId w:val="1"/>
        </w:numPr>
        <w:spacing w:before="0" w:after="0"/>
        <w:contextualSpacing/>
        <w:rPr/>
      </w:pPr>
      <w:r>
        <w:rPr>
          <w:b/>
          <w:bCs/>
          <w:sz w:val="24"/>
          <w:szCs w:val="24"/>
        </w:rPr>
        <w:t>AOB?</w:t>
      </w:r>
    </w:p>
    <w:p>
      <w:pPr>
        <w:pStyle w:val="Normal"/>
        <w:spacing w:before="0" w:after="0"/>
        <w:contextualSpacing/>
        <w:rPr>
          <w:sz w:val="24"/>
          <w:szCs w:val="24"/>
        </w:rPr>
      </w:pPr>
      <w:r>
        <w:rPr>
          <w:sz w:val="24"/>
          <w:szCs w:val="24"/>
        </w:rPr>
      </w:r>
    </w:p>
    <w:p>
      <w:pPr>
        <w:pStyle w:val="Normal"/>
        <w:numPr>
          <w:ilvl w:val="0"/>
          <w:numId w:val="2"/>
        </w:numPr>
        <w:spacing w:before="0" w:after="0"/>
        <w:contextualSpacing/>
        <w:rPr/>
      </w:pPr>
      <w:r>
        <w:rPr>
          <w:sz w:val="24"/>
          <w:szCs w:val="24"/>
        </w:rPr>
        <w:t>No one raises other issues.</w:t>
      </w:r>
    </w:p>
    <w:p>
      <w:pPr>
        <w:pStyle w:val="Normal"/>
        <w:numPr>
          <w:ilvl w:val="0"/>
          <w:numId w:val="2"/>
        </w:numPr>
        <w:spacing w:before="0" w:after="0"/>
        <w:contextualSpacing/>
        <w:rPr/>
      </w:pPr>
      <w:r>
        <w:rPr>
          <w:sz w:val="24"/>
          <w:szCs w:val="24"/>
        </w:rPr>
        <w:t xml:space="preserve">11 participants [Report by Stuart Kerry]. </w:t>
      </w:r>
    </w:p>
    <w:p>
      <w:pPr>
        <w:pStyle w:val="Normal"/>
        <w:numPr>
          <w:ilvl w:val="1"/>
          <w:numId w:val="3"/>
        </w:numPr>
        <w:spacing w:before="0" w:after="0"/>
        <w:contextualSpacing/>
        <w:rPr/>
      </w:pPr>
      <w:r>
        <w:rPr>
          <w:b/>
          <w:bCs/>
          <w:sz w:val="24"/>
          <w:szCs w:val="24"/>
        </w:rPr>
        <w:t>Next monthly ad-hoc: 24 May 2022</w:t>
      </w:r>
      <w:r>
        <w:rPr>
          <w:b/>
          <w:bCs/>
          <w:sz w:val="24"/>
          <w:szCs w:val="24"/>
          <w:highlight w:val="cyan"/>
        </w:rPr>
        <w:t xml:space="preserve"> </w:t>
      </w:r>
    </w:p>
    <w:p>
      <w:pPr>
        <w:pStyle w:val="Normal"/>
        <w:numPr>
          <w:ilvl w:val="2"/>
          <w:numId w:val="3"/>
        </w:numPr>
        <w:spacing w:before="0" w:after="0"/>
        <w:contextualSpacing/>
        <w:rPr/>
      </w:pPr>
      <w:r>
        <w:rPr>
          <w:sz w:val="24"/>
          <w:szCs w:val="24"/>
        </w:rPr>
        <w:t xml:space="preserve">Call in info: </w:t>
      </w:r>
      <w:hyperlink r:id="rId5">
        <w:r>
          <w:rPr>
            <w:rStyle w:val="Internetlnk"/>
            <w:sz w:val="24"/>
            <w:szCs w:val="24"/>
          </w:rPr>
          <w:t>https://mentor.ieee.org/802.18/dcn/16/18-16-0038-21-0000-teleconference-call-in-info.pptx</w:t>
        </w:r>
      </w:hyperlink>
    </w:p>
    <w:p>
      <w:pPr>
        <w:pStyle w:val="Normal"/>
        <w:numPr>
          <w:ilvl w:val="2"/>
          <w:numId w:val="3"/>
        </w:numPr>
        <w:spacing w:before="0" w:after="0"/>
        <w:contextualSpacing/>
        <w:rPr/>
      </w:pPr>
      <w:r>
        <w:rPr>
          <w:sz w:val="24"/>
          <w:szCs w:val="24"/>
        </w:rPr>
        <w:t>All late changes/cancellations will be sent out to the 802.1</w:t>
      </w:r>
      <w:r>
        <w:rPr>
          <w:sz w:val="24"/>
          <w:szCs w:val="24"/>
          <w:shd w:fill="auto" w:val="clear"/>
        </w:rPr>
        <w:t xml:space="preserve">8 and 802.19 list </w:t>
      </w:r>
      <w:bookmarkStart w:id="0" w:name="_GoBack"/>
      <w:bookmarkEnd w:id="0"/>
      <w:r>
        <w:rPr>
          <w:sz w:val="24"/>
          <w:szCs w:val="24"/>
          <w:shd w:fill="auto" w:val="clear"/>
        </w:rPr>
        <w:t xml:space="preserve">servers. </w:t>
      </w:r>
    </w:p>
    <w:p>
      <w:pPr>
        <w:pStyle w:val="Normal"/>
        <w:numPr>
          <w:ilvl w:val="1"/>
          <w:numId w:val="3"/>
        </w:numPr>
        <w:spacing w:before="0" w:after="0"/>
        <w:contextualSpacing/>
        <w:rPr/>
      </w:pPr>
      <w:r>
        <w:rPr>
          <w:sz w:val="24"/>
          <w:szCs w:val="24"/>
        </w:rPr>
        <w:t xml:space="preserve">Overall IEEE 802 schedule: </w:t>
      </w:r>
      <w:hyperlink r:id="rId6">
        <w:r>
          <w:rPr>
            <w:rStyle w:val="Internetlnk"/>
            <w:sz w:val="24"/>
            <w:szCs w:val="24"/>
          </w:rPr>
          <w:t>http://ieee802.org/802tele_calendar.html</w:t>
        </w:r>
      </w:hyperlink>
    </w:p>
    <w:p>
      <w:pPr>
        <w:pStyle w:val="Normal"/>
        <w:numPr>
          <w:ilvl w:val="1"/>
          <w:numId w:val="3"/>
        </w:numPr>
        <w:spacing w:before="0" w:after="0"/>
        <w:contextualSpacing/>
        <w:rPr/>
      </w:pPr>
      <w:r>
        <w:rPr>
          <w:bCs/>
          <w:sz w:val="24"/>
          <w:szCs w:val="24"/>
        </w:rPr>
        <w:t xml:space="preserve">Adjourn: </w:t>
        <w:tab/>
        <w:t xml:space="preserve"> </w:t>
      </w:r>
    </w:p>
    <w:p>
      <w:pPr>
        <w:pStyle w:val="Normal"/>
        <w:numPr>
          <w:ilvl w:val="2"/>
          <w:numId w:val="3"/>
        </w:numPr>
        <w:spacing w:before="0" w:after="0"/>
        <w:contextualSpacing/>
        <w:rPr/>
      </w:pPr>
      <w:r>
        <w:rPr>
          <w:sz w:val="24"/>
          <w:szCs w:val="24"/>
        </w:rPr>
        <w:t xml:space="preserve">Any objection to Adjourn. </w:t>
      </w:r>
    </w:p>
    <w:p>
      <w:pPr>
        <w:pStyle w:val="Normal"/>
        <w:numPr>
          <w:ilvl w:val="2"/>
          <w:numId w:val="3"/>
        </w:numPr>
        <w:spacing w:before="0" w:after="0"/>
        <w:contextualSpacing/>
        <w:rPr/>
      </w:pPr>
      <w:r>
        <w:rPr>
          <w:sz w:val="24"/>
          <w:szCs w:val="24"/>
        </w:rPr>
        <w:t>None heard.</w:t>
      </w:r>
    </w:p>
    <w:p>
      <w:pPr>
        <w:pStyle w:val="Normal"/>
        <w:numPr>
          <w:ilvl w:val="2"/>
          <w:numId w:val="3"/>
        </w:numPr>
        <w:spacing w:before="0" w:after="0"/>
        <w:contextualSpacing/>
        <w:rPr/>
      </w:pPr>
      <w:r>
        <w:rPr>
          <w:sz w:val="24"/>
          <w:szCs w:val="24"/>
        </w:rPr>
        <w:t>Adjourn at 16:00 ET</w:t>
      </w:r>
    </w:p>
    <w:p>
      <w:pPr>
        <w:pStyle w:val="Normal"/>
        <w:rPr>
          <w:sz w:val="24"/>
          <w:szCs w:val="24"/>
        </w:rPr>
      </w:pPr>
      <w:r>
        <w:rPr>
          <w:sz w:val="24"/>
          <w:szCs w:val="24"/>
        </w:rPr>
      </w:r>
    </w:p>
    <w:p>
      <w:pPr>
        <w:pStyle w:val="ListParagraph"/>
        <w:ind w:left="0" w:hanging="0"/>
        <w:rPr/>
      </w:pPr>
      <w:r>
        <w:rPr/>
        <w:t>ATTENDANCE</w:t>
      </w:r>
    </w:p>
    <w:p>
      <w:pPr>
        <w:pStyle w:val="Normal"/>
        <w:rPr>
          <w:sz w:val="24"/>
          <w:szCs w:val="24"/>
        </w:rPr>
      </w:pPr>
      <w:r>
        <w:rPr>
          <w:sz w:val="24"/>
          <w:szCs w:val="24"/>
        </w:rPr>
      </w:r>
    </w:p>
    <w:p>
      <w:pPr>
        <w:pStyle w:val="ListParagraph"/>
        <w:numPr>
          <w:ilvl w:val="0"/>
          <w:numId w:val="4"/>
        </w:numPr>
        <w:spacing w:before="0" w:after="0"/>
        <w:contextualSpacing/>
        <w:rPr/>
      </w:pPr>
      <w:r>
        <w:rPr>
          <w:rFonts w:eastAsia="Times New Roman" w:cs="Arial" w:ascii="Arial" w:hAnsi="Arial"/>
          <w:b/>
          <w:bCs/>
          <w:sz w:val="20"/>
        </w:rPr>
        <w:t>Weekly Meeting Attendance Names and Affiliations:</w:t>
      </w:r>
    </w:p>
    <w:p>
      <w:pPr>
        <w:pStyle w:val="Normal"/>
        <w:rPr>
          <w:rFonts w:eastAsia="Calibri" w:eastAsiaTheme="minorHAnsi"/>
          <w:b/>
          <w:b/>
          <w:bCs/>
          <w:sz w:val="20"/>
        </w:rPr>
      </w:pPr>
      <w:r>
        <w:rPr>
          <w:rFonts w:eastAsia="Calibri" w:eastAsiaTheme="minorHAnsi"/>
          <w:b/>
          <w:bCs/>
          <w:sz w:val="20"/>
        </w:rPr>
      </w:r>
    </w:p>
    <w:p>
      <w:pPr>
        <w:pStyle w:val="Normal"/>
        <w:rPr>
          <w:rFonts w:eastAsia="Calibri" w:eastAsiaTheme="minorHAnsi"/>
          <w:b/>
          <w:b/>
          <w:bCs/>
          <w:sz w:val="20"/>
        </w:rPr>
      </w:pPr>
      <w:r>
        <w:rPr>
          <w:rFonts w:eastAsia="Calibri" w:eastAsiaTheme="minorHAnsi"/>
          <w:b/>
          <w:bCs/>
          <w:sz w:val="20"/>
        </w:rPr>
      </w:r>
    </w:p>
    <w:tbl>
      <w:tblPr>
        <w:tblW w:w="863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22"/>
        <w:gridCol w:w="2274"/>
        <w:gridCol w:w="1926"/>
        <w:gridCol w:w="3136"/>
        <w:gridCol w:w="1080"/>
      </w:tblGrid>
      <w:tr>
        <w:trPr/>
        <w:tc>
          <w:tcPr>
            <w:tcW w:w="2496"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 (802.18):</w:t>
            </w:r>
          </w:p>
        </w:tc>
        <w:tc>
          <w:tcPr>
            <w:tcW w:w="1926" w:type="dxa"/>
            <w:tcBorders/>
            <w:vAlign w:val="center"/>
          </w:tcPr>
          <w:p>
            <w:pPr>
              <w:pStyle w:val="Tabellinnehll"/>
              <w:widowControl w:val="false"/>
              <w:rPr>
                <w:sz w:val="4"/>
                <w:szCs w:val="4"/>
              </w:rPr>
            </w:pPr>
            <w:r>
              <w:rPr>
                <w:sz w:val="4"/>
                <w:szCs w:val="4"/>
              </w:rPr>
            </w:r>
          </w:p>
        </w:tc>
        <w:tc>
          <w:tcPr>
            <w:tcW w:w="3136" w:type="dxa"/>
            <w:tcBorders/>
            <w:vAlign w:val="center"/>
          </w:tcPr>
          <w:p>
            <w:pPr>
              <w:pStyle w:val="Tabellinnehll"/>
              <w:widowControl w:val="false"/>
              <w:rPr>
                <w:sz w:val="4"/>
                <w:szCs w:val="4"/>
              </w:rPr>
            </w:pPr>
            <w:r>
              <w:rPr>
                <w:sz w:val="4"/>
                <w:szCs w:val="4"/>
              </w:rPr>
            </w:r>
          </w:p>
        </w:tc>
        <w:tc>
          <w:tcPr>
            <w:tcW w:w="1080"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26-Apr</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1</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Au</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Edward (Kwok Shum)</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Huawei Technologies Co., Ltd</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2</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Baykas</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Tuncer</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Kadir Has University</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3</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Holcomb</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Jay</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Itron Inc.</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4</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3136"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5</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Petrick</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Al</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Skyworks Solutions Inc.</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6</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Powell</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Clint</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Meta Platforms, Inc.; Powell Wireless Commsulting, LLC</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7</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Rolfe</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Benjamin</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Blind Creek Associates</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8</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Shellhammer</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Steve</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Qualcomm Technologies, Inc.</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rPr>
                <w:sz w:val="4"/>
                <w:szCs w:val="4"/>
              </w:rPr>
            </w:pPr>
            <w:r>
              <w:rPr>
                <w:sz w:val="4"/>
                <w:szCs w:val="4"/>
              </w:rPr>
            </w:r>
          </w:p>
        </w:tc>
        <w:tc>
          <w:tcPr>
            <w:tcW w:w="2274" w:type="dxa"/>
            <w:tcBorders/>
            <w:vAlign w:val="center"/>
          </w:tcPr>
          <w:p>
            <w:pPr>
              <w:pStyle w:val="Tabellinnehll"/>
              <w:widowControl w:val="false"/>
              <w:rPr>
                <w:sz w:val="4"/>
                <w:szCs w:val="4"/>
              </w:rPr>
            </w:pPr>
            <w:r>
              <w:rPr>
                <w:sz w:val="4"/>
                <w:szCs w:val="4"/>
              </w:rPr>
            </w:r>
          </w:p>
        </w:tc>
        <w:tc>
          <w:tcPr>
            <w:tcW w:w="1926" w:type="dxa"/>
            <w:tcBorders/>
            <w:vAlign w:val="center"/>
          </w:tcPr>
          <w:p>
            <w:pPr>
              <w:pStyle w:val="Tabellinnehll"/>
              <w:widowControl w:val="false"/>
              <w:rPr>
                <w:sz w:val="4"/>
                <w:szCs w:val="4"/>
              </w:rPr>
            </w:pPr>
            <w:r>
              <w:rPr>
                <w:sz w:val="4"/>
                <w:szCs w:val="4"/>
              </w:rPr>
            </w:r>
          </w:p>
        </w:tc>
        <w:tc>
          <w:tcPr>
            <w:tcW w:w="3136" w:type="dxa"/>
            <w:tcBorders/>
            <w:vAlign w:val="center"/>
          </w:tcPr>
          <w:p>
            <w:pPr>
              <w:pStyle w:val="Tabellinnehll"/>
              <w:widowControl w:val="false"/>
              <w:rPr>
                <w:sz w:val="4"/>
                <w:szCs w:val="4"/>
              </w:rPr>
            </w:pPr>
            <w:r>
              <w:rPr>
                <w:sz w:val="4"/>
                <w:szCs w:val="4"/>
              </w:rPr>
            </w:r>
          </w:p>
        </w:tc>
        <w:tc>
          <w:tcPr>
            <w:tcW w:w="1080" w:type="dxa"/>
            <w:tcBorders/>
            <w:vAlign w:val="center"/>
          </w:tcPr>
          <w:p>
            <w:pPr>
              <w:pStyle w:val="Tabellinnehll"/>
              <w:widowControl w:val="false"/>
              <w:rPr>
                <w:sz w:val="4"/>
                <w:szCs w:val="4"/>
              </w:rPr>
            </w:pPr>
            <w:r>
              <w:rPr>
                <w:sz w:val="4"/>
                <w:szCs w:val="4"/>
              </w:rPr>
            </w:r>
          </w:p>
        </w:tc>
      </w:tr>
      <w:tr>
        <w:trPr/>
        <w:tc>
          <w:tcPr>
            <w:tcW w:w="4422"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3136" w:type="dxa"/>
            <w:tcBorders/>
            <w:vAlign w:val="center"/>
          </w:tcPr>
          <w:p>
            <w:pPr>
              <w:pStyle w:val="Tabellinnehll"/>
              <w:widowControl w:val="false"/>
              <w:rPr>
                <w:sz w:val="4"/>
                <w:szCs w:val="4"/>
              </w:rPr>
            </w:pPr>
            <w:r>
              <w:rPr>
                <w:sz w:val="4"/>
                <w:szCs w:val="4"/>
              </w:rPr>
            </w:r>
          </w:p>
        </w:tc>
        <w:tc>
          <w:tcPr>
            <w:tcW w:w="1080" w:type="dxa"/>
            <w:tcBorders/>
            <w:vAlign w:val="center"/>
          </w:tcPr>
          <w:p>
            <w:pPr>
              <w:pStyle w:val="Tabellinnehll"/>
              <w:widowControl w:val="false"/>
              <w:rPr>
                <w:sz w:val="4"/>
                <w:szCs w:val="4"/>
              </w:rPr>
            </w:pPr>
            <w:r>
              <w:rPr>
                <w:sz w:val="4"/>
                <w:szCs w:val="4"/>
              </w:rPr>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1</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Sky UK Group</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2</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Cowan</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Michael</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Xylem/Sensus</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22" w:type="dxa"/>
            <w:tcBorders/>
            <w:vAlign w:val="center"/>
          </w:tcPr>
          <w:p>
            <w:pPr>
              <w:pStyle w:val="Tabellinnehll"/>
              <w:widowControl w:val="false"/>
              <w:jc w:val="right"/>
              <w:rPr>
                <w:rFonts w:ascii="Arial;sans-serif" w:hAnsi="Arial;sans-serif"/>
                <w:sz w:val="20"/>
              </w:rPr>
            </w:pPr>
            <w:r>
              <w:rPr>
                <w:rFonts w:ascii="Arial;sans-serif" w:hAnsi="Arial;sans-serif"/>
                <w:sz w:val="20"/>
              </w:rPr>
              <w:t>3</w:t>
            </w:r>
          </w:p>
        </w:tc>
        <w:tc>
          <w:tcPr>
            <w:tcW w:w="2274" w:type="dxa"/>
            <w:tcBorders/>
            <w:vAlign w:val="center"/>
          </w:tcPr>
          <w:p>
            <w:pPr>
              <w:pStyle w:val="Tabellinnehll"/>
              <w:widowControl w:val="false"/>
              <w:rPr>
                <w:rFonts w:ascii="Arial;sans-serif" w:hAnsi="Arial;sans-serif"/>
                <w:b/>
                <w:b/>
                <w:sz w:val="20"/>
              </w:rPr>
            </w:pPr>
            <w:r>
              <w:rPr>
                <w:rFonts w:ascii="Arial;sans-serif" w:hAnsi="Arial;sans-serif"/>
                <w:b/>
                <w:sz w:val="20"/>
              </w:rPr>
              <w:t>Hamilton</w:t>
            </w:r>
          </w:p>
        </w:tc>
        <w:tc>
          <w:tcPr>
            <w:tcW w:w="1926" w:type="dxa"/>
            <w:tcBorders/>
            <w:vAlign w:val="center"/>
          </w:tcPr>
          <w:p>
            <w:pPr>
              <w:pStyle w:val="Tabellinnehll"/>
              <w:widowControl w:val="false"/>
              <w:rPr>
                <w:rFonts w:ascii="Arial;sans-serif" w:hAnsi="Arial;sans-serif"/>
                <w:sz w:val="20"/>
              </w:rPr>
            </w:pPr>
            <w:r>
              <w:rPr>
                <w:rFonts w:ascii="Arial;sans-serif" w:hAnsi="Arial;sans-serif"/>
                <w:sz w:val="20"/>
              </w:rPr>
              <w:t>Mark</w:t>
            </w:r>
          </w:p>
        </w:tc>
        <w:tc>
          <w:tcPr>
            <w:tcW w:w="3136" w:type="dxa"/>
            <w:tcBorders/>
            <w:vAlign w:val="center"/>
          </w:tcPr>
          <w:p>
            <w:pPr>
              <w:pStyle w:val="Tabellinnehll"/>
              <w:widowControl w:val="false"/>
              <w:rPr>
                <w:rFonts w:ascii="Arial;sans-serif" w:hAnsi="Arial;sans-serif"/>
                <w:sz w:val="20"/>
              </w:rPr>
            </w:pPr>
            <w:r>
              <w:rPr>
                <w:rFonts w:ascii="Arial;sans-serif" w:hAnsi="Arial;sans-serif"/>
                <w:sz w:val="20"/>
              </w:rPr>
              <w:t>Ruckus/CommScope</w:t>
            </w:r>
          </w:p>
        </w:tc>
        <w:tc>
          <w:tcPr>
            <w:tcW w:w="1080"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Normal"/>
        <w:rPr>
          <w:rFonts w:eastAsia="Calibri" w:eastAsiaTheme="minorHAnsi"/>
          <w:b/>
          <w:b/>
          <w:bCs/>
          <w:sz w:val="20"/>
        </w:rPr>
      </w:pPr>
      <w:r>
        <w:rPr/>
      </w:r>
    </w:p>
    <w:sectPr>
      <w:headerReference w:type="default" r:id="rId7"/>
      <w:footerReference w:type="default" r:id="rId8"/>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(Sky)</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26 April 2022</w:t>
      <w:tab/>
      <w:tab/>
      <w:t>doc.: IEEE.18-22-00</w:t>
    </w:r>
    <w:r>
      <w:rPr/>
      <w:t>53</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lowerLetter"/>
      <w:lvlText w:val="(%5)"/>
      <w:lvlJc w:val="left"/>
      <w:pPr>
        <w:tabs>
          <w:tab w:val="num" w:pos="360"/>
        </w:tabs>
        <w:ind w:left="2160" w:hanging="360"/>
      </w:pPr>
    </w:lvl>
    <w:lvl w:ilvl="5">
      <w:start w:val="1"/>
      <w:numFmt w:val="lowerRoman"/>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lowerLetter"/>
      <w:lvlText w:val="%8."/>
      <w:lvlJc w:val="left"/>
      <w:pPr>
        <w:tabs>
          <w:tab w:val="num" w:pos="360"/>
        </w:tabs>
        <w:ind w:left="3240" w:hanging="360"/>
      </w:pPr>
    </w:lvl>
    <w:lvl w:ilvl="8">
      <w:start w:val="1"/>
      <w:numFmt w:val="lowerRoman"/>
      <w:lvlText w:val="%9."/>
      <w:lvlJc w:val="left"/>
      <w:pPr>
        <w:tabs>
          <w:tab w:val="num" w:pos="360"/>
        </w:tabs>
        <w:ind w:left="3600" w:hanging="360"/>
      </w:pPr>
    </w:lvl>
  </w:abstractNum>
  <w:abstractNum w:abstractNumId="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lowerLetter"/>
      <w:lvlText w:val="%1)"/>
      <w:lvlJc w:val="left"/>
      <w:pPr>
        <w:tabs>
          <w:tab w:val="num" w:pos="360"/>
        </w:tabs>
        <w:ind w:left="360" w:hanging="360"/>
      </w:pPr>
      <w:rPr>
        <w:sz w:val="20"/>
        <w:i w:val="false"/>
        <w:b/>
        <w:iCs w:val="false"/>
        <w:bCs/>
      </w:rPr>
    </w:lvl>
    <w:lvl w:ilvl="1">
      <w:start w:val="1"/>
      <w:numFmt w:val="bullet"/>
      <w:lvlText w:val=""/>
      <w:lvlJc w:val="left"/>
      <w:pPr>
        <w:tabs>
          <w:tab w:val="num" w:pos="1080"/>
        </w:tabs>
        <w:ind w:left="1080" w:hanging="360"/>
      </w:pPr>
      <w:rPr>
        <w:rFonts w:ascii="Wingdings" w:hAnsi="Wingdings" w:cs="Wingdings"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uiPriority w:val="99"/>
    <w:rPr>
      <w:color w:val="0000FF"/>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UnresolvedMention" w:customStyle="1">
    <w:name w:val="Unresolved Mention"/>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8/dcn/22/18-22-0047-00-0000-frequency-table-ad-hoc-agenda-26-april-2022.pptx" TargetMode="External"/><Relationship Id="rId3" Type="http://schemas.openxmlformats.org/officeDocument/2006/relationships/hyperlink" Target="https://mentor.ieee.org/802.18/dcn/22/18-22-0047-01-0000-frequency-table-ad-hoc-agenda-26-april-2022.pptx" TargetMode="External"/><Relationship Id="rId4" Type="http://schemas.openxmlformats.org/officeDocument/2006/relationships/hyperlink" Target="https://mentor.ieee.org/802.18/dcn/22/18-22-0018-00-0000-minutes-22feb22-adhoc-frequency-table.docx" TargetMode="External"/><Relationship Id="rId5" Type="http://schemas.openxmlformats.org/officeDocument/2006/relationships/hyperlink" Target="https://mentor.ieee.org/802.18/dcn/16/18-16-0038-21-0000-teleconference-call-in-info.pptx" TargetMode="External"/><Relationship Id="rId6" Type="http://schemas.openxmlformats.org/officeDocument/2006/relationships/hyperlink" Target="http://ieee802.org/802tele_calendar.htm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9597-378A-48B5-BF46-EC24887B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12520</TotalTime>
  <Application>LibreOffice/7.2.6.2$Linux_X86_64 LibreOffice_project/20$Build-2</Application>
  <AppVersion>15.0000</AppVersion>
  <Pages>4</Pages>
  <Words>1069</Words>
  <Characters>5654</Characters>
  <CharactersWithSpaces>6642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2021-11-24T22:14:00Z</dcterms:created>
  <dc:creator>author</dc:creator>
  <dc:description>________ (____)</dc:description>
  <cp:keywords>24mar22 24mar22 24mar22 24mar22 24mar22 24mar22</cp:keywords>
  <dc:language>sv-SE</dc:language>
  <cp:lastModifiedBy>Amelia Andersdotter</cp:lastModifiedBy>
  <cp:lastPrinted>2012-05-15T22:13:00Z</cp:lastPrinted>
  <dcterms:modified xsi:type="dcterms:W3CDTF">2022-05-19T17:02:31Z</dcterms:modified>
  <cp:revision>132</cp:revision>
  <dc:subject>RR-TAG Minutes</dc:subject>
  <dc:title>doc: 18-22/0026r00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