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334"/>
        <w:gridCol w:w="2282"/>
        <w:gridCol w:w="2139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 xml:space="preserve">– </w:t>
            </w:r>
            <w:r>
              <w:rPr/>
              <w:t>5 May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12</w:t>
            </w:r>
            <w:r>
              <w:rPr>
                <w:b w:val="false"/>
                <w:sz w:val="20"/>
              </w:rPr>
              <w:t xml:space="preserve"> May 2022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SkyUK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6EF9E94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83935" cy="2846070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28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Technical Advisory Group for the weekly teleconference call on 5 May 2022.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8.95pt;height:224pt;mso-wrap-style:square;v-text-anchor:top" wp14:anchorId="66EF9E94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Technical Advisory Group for the weekly teleconference call on 5 May 2022.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>
          <w:rStyle w:val="Internetlnk"/>
          <w:b w:val="false"/>
          <w:b w:val="false"/>
          <w:bCs/>
          <w:color w:val="000000"/>
          <w:sz w:val="24"/>
          <w:szCs w:val="24"/>
          <w:u w:val="none"/>
        </w:rPr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IEEE 802 RR-TAG teleconference on Thursday, 5 May 2022.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15:01 ET.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18/22-0049r1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 xml:space="preserve">Voters:  46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Nearly Voters:  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Aspirant members: 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hyperlink r:id="rId4">
        <w:r>
          <w:rPr>
            <w:rStyle w:val="Internetlnk"/>
          </w:rPr>
          <w:t>802.18 Voters List</w:t>
        </w:r>
      </w:hyperlink>
    </w:p>
    <w:p>
      <w:pPr>
        <w:pStyle w:val="Normal"/>
        <w:numPr>
          <w:ilvl w:val="1"/>
          <w:numId w:val="1"/>
        </w:numPr>
        <w:tabs>
          <w:tab w:val="clear" w:pos="720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</w:t>
      </w:r>
      <w:r>
        <w:rPr>
          <w:sz w:val="24"/>
          <w:szCs w:val="24"/>
        </w:rPr>
        <w:t xml:space="preserve"> [</w:t>
      </w:r>
      <w:r>
        <w:rPr>
          <w:rStyle w:val="Internetlnk"/>
        </w:rPr>
        <w:t xml:space="preserve">  </w:t>
      </w:r>
      <w:hyperlink r:id="rId5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  No modification to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Hassan Yaghoobi (Intel Corporation)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meeting minutes of the 28 April 2022, RR-TAG call as shown in the document </w:t>
      </w:r>
      <w:hyperlink r:id="rId8">
        <w:r>
          <w:rPr>
            <w:rStyle w:val="Internetlnk"/>
            <w:sz w:val="24"/>
            <w:szCs w:val="24"/>
          </w:rPr>
          <w:t>18-22/0051r0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 (Skyworks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Ben Rolfe (BCA)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  <w:b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9">
        <w:r>
          <w:rPr>
            <w:rStyle w:val="Internetlnk"/>
            <w:b/>
            <w:bCs/>
            <w:sz w:val="24"/>
            <w:szCs w:val="24"/>
          </w:rPr>
          <w:t>18-22/0035r10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consultations. </w:t>
        <w:br/>
        <w:br/>
        <w:t>Chair presents the update and asks the group if anyone wanted to prepare submission on the doc links.  No comments received.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EC</w:t>
        <w:br/>
      </w:r>
      <w:hyperlink r:id="rId10">
        <w:r>
          <w:rPr>
            <w:rStyle w:val="Internetlnk"/>
            <w:sz w:val="24"/>
            <w:szCs w:val="24"/>
          </w:rPr>
          <w:t xml:space="preserve">2022 Rolling plan for ICT </w:t>
        </w:r>
      </w:hyperlink>
      <w:hyperlink r:id="rId11">
        <w:r>
          <w:rPr>
            <w:rStyle w:val="Internetlnk"/>
            <w:sz w:val="24"/>
            <w:szCs w:val="24"/>
          </w:rPr>
          <w:t>standardization</w:t>
        </w:r>
      </w:hyperlink>
      <w:r>
        <w:rPr>
          <w:sz w:val="24"/>
          <w:szCs w:val="24"/>
        </w:rPr>
        <w:t>, last updated on 26 April 2022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ETSI BRAN </w:t>
        <w:br/>
      </w:r>
      <w:hyperlink r:id="rId12">
        <w:r>
          <w:rPr>
            <w:rStyle w:val="Internetlnk"/>
            <w:sz w:val="24"/>
            <w:szCs w:val="24"/>
          </w:rPr>
          <w:t>ETSI Seminar</w:t>
        </w:r>
      </w:hyperlink>
      <w:r>
        <w:rPr>
          <w:sz w:val="24"/>
          <w:szCs w:val="24"/>
        </w:rPr>
        <w:t xml:space="preserve"> is being organized in person at the ETSI HQs on 19 May 2022. 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>A member provides the following update: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9"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Ad-hoc meeting on a liaison to ITU-R Working Party 5A. The document that was agreed is BRAN(22)113i006. 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Canada ISED</w:t>
        <w:br/>
        <w:t>A member notes the following: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sz w:val="24"/>
          <w:szCs w:val="24"/>
        </w:rPr>
        <w:t>IEEE 802.18 should review the proposed security requirements for the Database Specification.</w:t>
      </w:r>
    </w:p>
    <w:p>
      <w:pPr>
        <w:pStyle w:val="ListParagraph"/>
        <w:spacing w:before="0" w:after="0"/>
        <w:ind w:left="1440" w:hanging="0"/>
        <w:contextualSpacing/>
        <w:jc w:val="both"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FCC</w:t>
        <w:br/>
        <w:t>April 2022 Open Commission meeting was held at 10:30am ET on 21 April 2022.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Comment:  I found that the Receiver performance NOI was published on 22 April 2022. That would mean a deadline for making a response is on 6 June 2022.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Comment:  I do not see a deadline in the document that is currently posted at the Federal Register. I can only see that they have had an open meeting where this was on the agenda. I don't see that this already starts the clock ticking for the 45 day deadline.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Comment: We are heading into federal process territory so we may need to escalate this to someone with greater knowledge. 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HKCA</w:t>
        <w:br/>
        <w:br/>
        <w:t xml:space="preserve">Creation of a Class Licence for Regulating the Use of and Trade in 6 GHz Devices for Wireless Local Area Network and Variation to the Class Licence for Provision of Public Wireless Local Area Network Services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Decision: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Create the WLAN Device Class Licence and vary the PWLAN Service Class Licence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Refer to HKCA 1081 (Issue 1, April 2022): Performance Specification for radiocommunications apparatus operating in the 6 GHz band for wireless local area network for technical conditions:</w:t>
      </w:r>
    </w:p>
    <w:p>
      <w:pPr>
        <w:pStyle w:val="Normal"/>
        <w:numPr>
          <w:ilvl w:val="4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The apparatus shall operate in the 5.925 – 6.425 GHz frequency range</w:t>
      </w:r>
    </w:p>
    <w:p>
      <w:pPr>
        <w:pStyle w:val="Normal"/>
        <w:numPr>
          <w:ilvl w:val="4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The power limits for WLAN  are 24 dBm EIRP for indoor use and 14 dBm EIRP for outdoor use</w:t>
      </w:r>
    </w:p>
    <w:p>
      <w:pPr>
        <w:pStyle w:val="Normal"/>
        <w:numPr>
          <w:ilvl w:val="4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apparatus shall meet the technical requirements specified in the standard EN 303 687 “6 GHz WAS/RLAN; Harmonised Standard for access to radio spectrum”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Refer to HKCA 3211 (Issue 5, April 2022): Standardisation Guide for Labelling of Terlecommunications Equipments on (compulsory) labeling requirements.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An introductory article on Wi-Fi 6E for general users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br/>
        <w:t xml:space="preserve">Creation of a Class Licence for Regulating the Use of and Trade in 6 GHz Devices for Wireless Local Area Network and Variation to the Class Licence for Provision of Public Wireless Local Area Network Services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Selected HKCA’s response: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Paragraph 12:  As mentioned in the Consultation Paper, the CA will consider the use of the 6425 – 7125 MHz band, or parts thereof, for 5G services in Hong Kong subject to the outcomes of WRC-23 and other considerations including co-existence with the incumbent services and frequency coordination with the neighbouring regions.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Paragraph 13: [t]he effectiveness of AFC to protect radio services from interference is still uncertain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Paragraph 17: [t]he CA would like to reiterate that compulsory certification of 6 GHz APs is necessary in order to deter illegal import and use of non-compliant devices which may cause in-band interference to the future 5G services likely to operate in the 6425 – 7125 MHz band, or parts thereof, in Hong Kong, while compulsory labelling can help the consumers identify compliant 6 GHz APs. In fact, similar compulsory labelling requirements have been implemented in the US and the EU to allow easy identification of compliant products.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UK Ofcom</w:t>
      </w:r>
    </w:p>
    <w:p>
      <w:pPr>
        <w:pStyle w:val="ListParagraph"/>
        <w:numPr>
          <w:ilvl w:val="0"/>
          <w:numId w:val="5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Spectrum Workshop: understanding dynamic spectrum access, was organised 5 May 2022.</w:t>
      </w:r>
    </w:p>
    <w:p>
      <w:pPr>
        <w:pStyle w:val="ListParagraph"/>
        <w:spacing w:before="0" w:after="0"/>
        <w:ind w:left="108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802.18 and 802.19 Frequency ad-hoc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comment collection for frequency table closed on 30 April 2022.  10 comments received by the deadline and 2 late comments received on 2 May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Next joint call on Tuesday 24 May 2022, 15:00-16:00 ET.</w:t>
        <w:br/>
      </w:r>
      <w:bookmarkStart w:id="0" w:name="_GoBack"/>
      <w:bookmarkEnd w:id="0"/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Wireless interim meeting in May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Reminder that the interim meeting is a credited session with attendance credit.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Registration deadlines and fees (standard registration rate expired on 29 April 2022).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Links for registration and applicable cancellation policy.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reminds the group a new Webex meeting invite for the May 2022 Wireless Interim is set up for the two sessions:  15:00 ET 12 May 2022 and 15:00 ET 19 May 2022.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IEEE 802 Plenary meeting in July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Meeting registration begins (early bird registration rate expires on 20 May 2022).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Hotel reservations are quickly running out.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one raises other issues.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 participants and 17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Next teleconference during interim meeting: 12 May 2022</w:t>
      </w:r>
      <w:r>
        <w:rPr>
          <w:b/>
          <w:bCs/>
          <w:sz w:val="24"/>
          <w:szCs w:val="24"/>
          <w:highlight w:val="cyan"/>
        </w:rPr>
        <w:t xml:space="preserve">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Call in info: </w:t>
      </w:r>
      <w:hyperlink r:id="rId13">
        <w:r>
          <w:rPr>
            <w:rStyle w:val="Internetlnk"/>
            <w:sz w:val="24"/>
            <w:szCs w:val="24"/>
          </w:rPr>
          <w:t>https://mentor.ieee.org/802.18/dcn/16/18-16-0038-21-0000-teleconference-call-in-info.pptx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Currently, weekly teleconferences are scheduled until 22 September 2022.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Overall IEEE 802 schedule: </w:t>
      </w:r>
      <w:hyperlink r:id="rId14">
        <w:r>
          <w:rPr>
            <w:rStyle w:val="Internetlnk"/>
            <w:sz w:val="24"/>
            <w:szCs w:val="24"/>
          </w:rPr>
          <w:t>http://ieee802.org/802tele_calendar.html</w:t>
        </w:r>
      </w:hyperlink>
      <w:r>
        <w:rPr>
          <w:sz w:val="24"/>
          <w:szCs w:val="24"/>
        </w:rPr>
        <w:t xml:space="preserve"> or only 802.18:  </w:t>
      </w:r>
      <w:hyperlink r:id="rId15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5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5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15:56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826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66"/>
        <w:gridCol w:w="1442"/>
        <w:gridCol w:w="1927"/>
        <w:gridCol w:w="4063"/>
        <w:gridCol w:w="566"/>
      </w:tblGrid>
      <w:tr>
        <w:trPr/>
        <w:tc>
          <w:tcPr>
            <w:tcW w:w="1708" w:type="dxa"/>
            <w:gridSpan w:val="2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5-May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Boldy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David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Hiertz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Guido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Ericsson GmbH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Itron Inc.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Scott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Andy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NCTA – The Internet &amp; Television Association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635" w:type="dxa"/>
            <w:gridSpan w:val="3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b/>
          <w:b/>
          <w:sz w:val="24"/>
          <w:szCs w:val="24"/>
        </w:rPr>
      </w:pPr>
      <w:r>
        <w:rPr/>
      </w:r>
    </w:p>
    <w:sectPr>
      <w:headerReference w:type="default" r:id="rId16"/>
      <w:footerReference w:type="default" r:id="rId17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  <w:r>
      <w:rPr/>
      <w:tab/>
      <w:t>Amelia Andersdotter (Sky UK)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May 2022</w:t>
      <w:tab/>
      <w:tab/>
      <w:t>doc.: IEEE.18-22-005</w:t>
    </w:r>
    <w:r>
      <w:rPr/>
      <w:t>2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link w:val="BodyText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link w:val="FootnoteText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NichtaufgelsteErwhnung1" w:customStyle="1">
    <w:name w:val="Nicht aufgelöste Erwähnung1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sid w:val="00c20ea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c20ea8"/>
    <w:rPr/>
  </w:style>
  <w:style w:type="character" w:styleId="CommentSubjectChar" w:customStyle="1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rsid w:val="00c20ea8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c20ea8"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49-01-0000-rr-tag-agenda-5-may-2022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051-00-0000-rr-tag-meeting-minutes-28-april-2022.docx" TargetMode="External"/><Relationship Id="rId9" Type="http://schemas.openxmlformats.org/officeDocument/2006/relationships/hyperlink" Target="https://mentor.ieee.org/802.18/dcn/22/18-22-0035-10-0000-status-of-ongoing-consultations-and-tag-documents-for-approval.docx" TargetMode="External"/><Relationship Id="rId10" Type="http://schemas.openxmlformats.org/officeDocument/2006/relationships/hyperlink" Target="https://ec.europa.eu/docsroom/documents/49834" TargetMode="External"/><Relationship Id="rId11" Type="http://schemas.openxmlformats.org/officeDocument/2006/relationships/hyperlink" Target="https://ec.europa.eu/docsroom/documents/49834" TargetMode="External"/><Relationship Id="rId12" Type="http://schemas.openxmlformats.org/officeDocument/2006/relationships/hyperlink" Target="https://www.etsi.org/events/etsi-seminar" TargetMode="External"/><Relationship Id="rId13" Type="http://schemas.openxmlformats.org/officeDocument/2006/relationships/hyperlink" Target="https://mentor.ieee.org/802.18/dcn/16/18-16-0038-21-0000-teleconference-call-in-info.pptx" TargetMode="External"/><Relationship Id="rId14" Type="http://schemas.openxmlformats.org/officeDocument/2006/relationships/hyperlink" Target="http://ieee802.org/802tele_calendar.html" TargetMode="External"/><Relationship Id="rId15" Type="http://schemas.openxmlformats.org/officeDocument/2006/relationships/hyperlink" Target="https://calendar.google.com/calendar/embed?src=c2gedttabtbj4bps23j4847004@group.calendar.google.com&amp;ctz=America%2FNew_York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B146-2A40-4A97-AFFF-4705DB59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Application>LibreOffice/7.2.6.2$Linux_X86_64 LibreOffice_project/20$Build-2</Application>
  <AppVersion>15.0000</AppVersion>
  <Pages>5</Pages>
  <Words>1285</Words>
  <Characters>6737</Characters>
  <CharactersWithSpaces>7837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2022-05-02T06:51:00Z</dcterms:created>
  <dc:creator>author</dc:creator>
  <dc:description/>
  <cp:keywords>28 28 28 April 2022</cp:keywords>
  <dc:language>sv-SE</dc:language>
  <cp:lastModifiedBy>Amelia Andersdotter</cp:lastModifiedBy>
  <cp:lastPrinted>2012-05-15T22:13:00Z</cp:lastPrinted>
  <dcterms:modified xsi:type="dcterms:W3CDTF">2022-05-12T19:20:20Z</dcterms:modified>
  <cp:revision>20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