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tabs>
          <w:tab w:val="clear" w:pos="720"/>
          <w:tab w:val="left" w:pos="3520" w:leader="none"/>
          <w:tab w:val="center" w:pos="5040" w:leader="none"/>
        </w:tabs>
        <w:jc w:val="left"/>
        <w:rPr>
          <w:b w:val="false"/>
          <w:b w:val="false"/>
          <w:sz w:val="24"/>
          <w:szCs w:val="24"/>
          <w:lang w:val="en-US"/>
        </w:rPr>
      </w:pPr>
      <w:r>
        <w:rPr>
          <w:b w:val="false"/>
          <w:sz w:val="24"/>
          <w:szCs w:val="24"/>
          <w:lang w:val="en-US"/>
        </w:rPr>
      </w:r>
    </w:p>
    <w:p>
      <w:pPr>
        <w:pStyle w:val="T1"/>
        <w:pBdr>
          <w:bottom w:val="single" w:sz="6" w:space="0" w:color="000000"/>
        </w:pBdr>
        <w:tabs>
          <w:tab w:val="clear" w:pos="720"/>
          <w:tab w:val="left" w:pos="3520" w:leader="none"/>
          <w:tab w:val="center" w:pos="5040" w:leader="none"/>
        </w:tabs>
        <w:rPr>
          <w:b w:val="false"/>
          <w:b w:val="false"/>
          <w:sz w:val="24"/>
          <w:szCs w:val="24"/>
          <w:lang w:val="en-US"/>
        </w:rPr>
      </w:pPr>
      <w:r>
        <w:rPr>
          <w:b w:val="false"/>
          <w:sz w:val="24"/>
          <w:szCs w:val="24"/>
          <w:lang w:val="en-US"/>
        </w:rPr>
        <w:t>IEEE 802.18</w:t>
      </w:r>
    </w:p>
    <w:p>
      <w:pPr>
        <w:pStyle w:val="T1"/>
        <w:pBdr>
          <w:bottom w:val="single" w:sz="6" w:space="0" w:color="000000"/>
        </w:pBdr>
        <w:rPr>
          <w:b w:val="false"/>
          <w:b w:val="false"/>
          <w:sz w:val="24"/>
          <w:szCs w:val="24"/>
          <w:lang w:val="en-US"/>
        </w:rPr>
      </w:pPr>
      <w:r>
        <w:rPr>
          <w:b w:val="false"/>
          <w:sz w:val="24"/>
          <w:szCs w:val="24"/>
          <w:lang w:val="en-US"/>
        </w:rPr>
        <w:t>Radio Regulatory-TAG</w:t>
      </w:r>
    </w:p>
    <w:p>
      <w:pPr>
        <w:pStyle w:val="T1"/>
        <w:pBdr>
          <w:bottom w:val="single" w:sz="6" w:space="0" w:color="000000"/>
        </w:pBdr>
        <w:rPr>
          <w:b w:val="false"/>
          <w:b w:val="false"/>
          <w:sz w:val="24"/>
          <w:szCs w:val="24"/>
          <w:lang w:val="en-US"/>
        </w:rPr>
      </w:pPr>
      <w:r>
        <w:rPr>
          <w:b w:val="false"/>
          <w:sz w:val="24"/>
          <w:szCs w:val="24"/>
          <w:lang w:val="en-US"/>
        </w:rPr>
      </w:r>
    </w:p>
    <w:tbl>
      <w:tblPr>
        <w:tblW w:w="990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34"/>
        <w:gridCol w:w="1620"/>
        <w:gridCol w:w="3060"/>
        <w:gridCol w:w="2794"/>
      </w:tblGrid>
      <w:tr>
        <w:trPr>
          <w:trHeight w:val="485"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b w:val="false"/>
                <w:b w:val="false"/>
                <w:sz w:val="24"/>
                <w:szCs w:val="24"/>
                <w:lang w:val="en-US"/>
              </w:rPr>
            </w:pPr>
            <w:r>
              <w:rPr>
                <w:b w:val="false"/>
                <w:sz w:val="24"/>
                <w:szCs w:val="24"/>
                <w:lang w:val="en-US"/>
              </w:rPr>
              <w:t>Radio Regulatory Technical Advisory Group Minutes</w:t>
            </w:r>
          </w:p>
        </w:tc>
      </w:tr>
      <w:tr>
        <w:trPr>
          <w:trHeight w:val="359"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720" w:hanging="0"/>
              <w:rPr>
                <w:b w:val="false"/>
                <w:b w:val="false"/>
                <w:sz w:val="24"/>
                <w:szCs w:val="24"/>
                <w:lang w:val="en-US"/>
              </w:rPr>
            </w:pPr>
            <w:r>
              <w:rPr>
                <w:b w:val="false"/>
                <w:sz w:val="24"/>
                <w:szCs w:val="24"/>
                <w:lang w:val="en-US"/>
              </w:rPr>
              <w:t xml:space="preserve">Date: </w:t>
            </w:r>
            <w:r>
              <w:rPr>
                <w:b w:val="false"/>
                <w:sz w:val="24"/>
                <w:szCs w:val="24"/>
                <w:lang w:val="en-US"/>
              </w:rPr>
              <w:t>2</w:t>
            </w:r>
            <w:r>
              <w:rPr>
                <w:b w:val="false"/>
                <w:sz w:val="24"/>
                <w:szCs w:val="24"/>
                <w:lang w:val="en-US"/>
              </w:rPr>
              <w:t>8</w:t>
            </w:r>
            <w:r>
              <w:rPr>
                <w:b w:val="false"/>
                <w:sz w:val="24"/>
                <w:szCs w:val="24"/>
                <w:lang w:val="en-US"/>
              </w:rPr>
              <w:t xml:space="preserve"> March 2022</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Name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Affiliation</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Address</w:t>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Email</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r>
      <w:tr>
        <w:trPr>
          <w:trHeight w:val="368"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4"/>
                <w:szCs w:val="24"/>
                <w:lang w:val="en-US"/>
              </w:rPr>
            </w:pPr>
            <w:r>
              <w:rPr>
                <w:b w:val="false"/>
                <w:sz w:val="24"/>
                <w:szCs w:val="24"/>
                <w:lang w:val="en-US"/>
              </w:rPr>
              <w:t>Author</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Amelia Andersdotter</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Sky</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lang w:val="en-US"/>
              </w:rPr>
            </w:pPr>
            <w:r>
              <w:rPr>
                <w:sz w:val="24"/>
                <w:szCs w:val="24"/>
                <w:lang w:val="en-US"/>
              </w:rPr>
              <w:t>Brussels, Belgium</w:t>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amelia.ieee@andersdotter.cc</w:t>
            </w:r>
          </w:p>
        </w:tc>
      </w:tr>
    </w:tbl>
    <w:p>
      <w:pPr>
        <w:pStyle w:val="T1"/>
        <w:rPr>
          <w:b w:val="false"/>
          <w:b w:val="false"/>
          <w:sz w:val="24"/>
          <w:szCs w:val="24"/>
          <w:lang w:val="en-US"/>
        </w:rPr>
      </w:pPr>
      <w:r>
        <w:rPr>
          <w:b w:val="false"/>
          <w:bCs/>
          <w:sz w:val="24"/>
          <w:szCs w:val="24"/>
        </w:rPr>
        <w:t>Chair Edward Au (Huawei)</w:t>
      </w:r>
    </w:p>
    <w:p>
      <w:pPr>
        <w:pStyle w:val="T1"/>
        <w:rPr/>
      </w:pPr>
      <w:r>
        <w:rPr>
          <w:b w:val="false"/>
          <w:bCs/>
          <w:color w:val="000000"/>
          <w:sz w:val="24"/>
          <w:szCs w:val="24"/>
          <w:u w:val="none"/>
        </w:rPr>
        <w:t>Co-Vice-chairs</w:t>
      </w:r>
      <w:r>
        <w:rPr>
          <w:b w:val="false"/>
          <w:bCs/>
          <w:color w:val="000000"/>
          <w:sz w:val="24"/>
          <w:szCs w:val="24"/>
          <w:u w:val="none"/>
        </w:rPr>
        <w:t>:</w:t>
      </w:r>
      <w:r>
        <w:rPr>
          <w:b w:val="false"/>
          <w:bCs/>
          <w:color w:val="000000"/>
          <w:sz w:val="24"/>
          <w:szCs w:val="24"/>
          <w:u w:val="none"/>
        </w:rPr>
        <w:t xml:space="preserve"> </w:t>
      </w:r>
      <w:r>
        <w:rPr>
          <w:rStyle w:val="Internetlnk"/>
          <w:b w:val="false"/>
          <w:bCs/>
          <w:color w:val="000000"/>
          <w:sz w:val="24"/>
          <w:szCs w:val="24"/>
          <w:u w:val="none"/>
        </w:rPr>
        <w:t>Stuart Kerry (OK-Brit/Self)</w:t>
      </w:r>
      <w:r>
        <w:rPr>
          <w:b w:val="false"/>
          <w:bCs/>
          <w:color w:val="000000"/>
          <w:sz w:val="24"/>
          <w:szCs w:val="24"/>
          <w:u w:val="none"/>
        </w:rPr>
        <w:t xml:space="preserve"> and </w:t>
      </w:r>
      <w:r>
        <w:rPr>
          <w:rStyle w:val="Internetlnk"/>
          <w:b w:val="false"/>
          <w:bCs/>
          <w:color w:val="000000"/>
          <w:sz w:val="24"/>
          <w:szCs w:val="24"/>
          <w:u w:val="none"/>
        </w:rPr>
        <w:t xml:space="preserve">Al Petrick (Skyworks Solutions) </w:t>
      </w:r>
    </w:p>
    <w:p>
      <w:pPr>
        <w:pStyle w:val="T1"/>
        <w:numPr>
          <w:ilvl w:val="0"/>
          <w:numId w:val="5"/>
        </w:numPr>
        <w:rPr>
          <w:b w:val="false"/>
          <w:b w:val="false"/>
          <w:sz w:val="24"/>
          <w:szCs w:val="24"/>
          <w:lang w:val="en-US"/>
        </w:rPr>
      </w:pPr>
      <w:r>
        <w:rPr>
          <w:b w:val="false"/>
          <w:sz w:val="24"/>
          <w:szCs w:val="24"/>
          <w:lang w:val="en-US"/>
        </w:rPr>
        <w:t xml:space="preserve">IEEE 802.18, RR-TAG website:  </w:t>
      </w:r>
      <w:hyperlink r:id="rId2">
        <w:r>
          <w:rPr>
            <w:rStyle w:val="Internetlnk"/>
            <w:b w:val="false"/>
            <w:sz w:val="24"/>
            <w:szCs w:val="24"/>
            <w:lang w:val="en-US"/>
          </w:rPr>
          <w:t>https://www.ieee802.org/18/</w:t>
        </w:r>
      </w:hyperlink>
      <w:r>
        <w:rPr>
          <w:b w:val="false"/>
          <w:sz w:val="24"/>
          <w:szCs w:val="24"/>
          <w:lang w:val="en-US"/>
        </w:rPr>
        <w:t xml:space="preserve"> </w:t>
      </w:r>
    </w:p>
    <w:p>
      <w:pPr>
        <w:pStyle w:val="T1"/>
        <w:rPr>
          <w:b w:val="false"/>
          <w:b w:val="false"/>
          <w:sz w:val="24"/>
          <w:szCs w:val="24"/>
          <w:lang w:val="en-US"/>
        </w:rPr>
      </w:pPr>
      <w:r>
        <w:rPr>
          <w:sz w:val="24"/>
          <w:szCs w:val="24"/>
          <w:lang w:val="en-US"/>
        </w:rPr>
      </w:r>
    </w:p>
    <w:p>
      <w:pPr>
        <w:pStyle w:val="Normal"/>
        <w:rPr>
          <w:sz w:val="24"/>
          <w:szCs w:val="24"/>
          <w:lang w:val="en-US"/>
        </w:rPr>
      </w:pPr>
      <w:r>
        <w:rPr>
          <w:sz w:val="24"/>
          <w:szCs w:val="24"/>
          <w:lang w:val="en-US"/>
        </w:rPr>
        <w:t xml:space="preserve">These are the Minutes of the IEEE 802 RR-TAG teleconference Thursday, </w:t>
      </w:r>
      <w:r>
        <w:rPr>
          <w:sz w:val="24"/>
          <w:szCs w:val="24"/>
          <w:lang w:val="en-US"/>
        </w:rPr>
        <w:t>24 March 2022</w:t>
      </w:r>
    </w:p>
    <w:p>
      <w:pPr>
        <w:pStyle w:val="Normal"/>
        <w:spacing w:before="0" w:after="0"/>
        <w:contextualSpacing/>
        <w:rPr>
          <w:sz w:val="24"/>
          <w:szCs w:val="24"/>
          <w:lang w:val="en-US"/>
        </w:rPr>
      </w:pPr>
      <w:r>
        <w:rPr>
          <w:sz w:val="24"/>
          <w:szCs w:val="24"/>
          <w:lang w:val="en-US"/>
        </w:rPr>
      </w:r>
    </w:p>
    <w:p>
      <w:pPr>
        <w:pStyle w:val="Normal"/>
        <w:numPr>
          <w:ilvl w:val="0"/>
          <w:numId w:val="1"/>
        </w:numPr>
        <w:spacing w:before="0" w:after="0"/>
        <w:contextualSpacing/>
        <w:rPr>
          <w:sz w:val="24"/>
          <w:szCs w:val="24"/>
          <w:lang w:val="en-US"/>
        </w:rPr>
      </w:pPr>
      <w:r>
        <w:rPr>
          <w:sz w:val="24"/>
          <w:szCs w:val="24"/>
          <w:lang w:val="en-US"/>
        </w:rPr>
        <w:t xml:space="preserve">Meeting was jointly chaired by Stuart Kerry and Al Petrick. </w:t>
        <w:br/>
      </w:r>
    </w:p>
    <w:p>
      <w:pPr>
        <w:pStyle w:val="Normal"/>
        <w:numPr>
          <w:ilvl w:val="0"/>
          <w:numId w:val="1"/>
        </w:numPr>
        <w:spacing w:before="0" w:after="0"/>
        <w:contextualSpacing/>
        <w:rPr>
          <w:sz w:val="24"/>
          <w:szCs w:val="24"/>
          <w:lang w:val="en-US"/>
        </w:rPr>
      </w:pPr>
      <w:r>
        <w:rPr>
          <w:sz w:val="24"/>
          <w:szCs w:val="24"/>
          <w:lang w:val="en-US"/>
        </w:rPr>
        <w:t>Chair calls the meeting to order at 15:0</w:t>
      </w:r>
      <w:r>
        <w:rPr>
          <w:sz w:val="24"/>
          <w:szCs w:val="24"/>
          <w:lang w:val="en-US"/>
        </w:rPr>
        <w:t>2</w:t>
      </w:r>
      <w:r>
        <w:rPr>
          <w:sz w:val="24"/>
          <w:szCs w:val="24"/>
          <w:lang w:val="en-US"/>
        </w:rPr>
        <w:t xml:space="preserve"> </w:t>
      </w:r>
      <w:r>
        <w:rPr>
          <w:sz w:val="24"/>
          <w:szCs w:val="24"/>
          <w:lang w:val="en-US"/>
        </w:rPr>
        <w:t>ET</w:t>
      </w:r>
      <w:r>
        <w:rPr>
          <w:sz w:val="24"/>
          <w:szCs w:val="24"/>
          <w:lang w:val="en-US"/>
        </w:rPr>
        <w:t xml:space="preserve"> </w:t>
      </w:r>
    </w:p>
    <w:p>
      <w:pPr>
        <w:pStyle w:val="Normal"/>
        <w:spacing w:before="0" w:after="0"/>
        <w:contextualSpacing/>
        <w:rPr>
          <w:sz w:val="24"/>
          <w:szCs w:val="24"/>
          <w:lang w:val="en-US"/>
        </w:rPr>
      </w:pPr>
      <w:r>
        <w:rPr>
          <w:sz w:val="24"/>
          <w:szCs w:val="24"/>
          <w:lang w:val="en-US"/>
        </w:rPr>
        <w:br/>
      </w:r>
      <w:r>
        <w:rPr>
          <w:sz w:val="24"/>
          <w:szCs w:val="24"/>
          <w:lang w:val="en-US"/>
        </w:rPr>
        <w:t xml:space="preserve">Agenda slide deck </w:t>
      </w:r>
      <w:hyperlink r:id="rId3">
        <w:r>
          <w:rPr>
            <w:rStyle w:val="Internetlnk"/>
            <w:sz w:val="24"/>
            <w:szCs w:val="24"/>
            <w:lang w:val="en-US"/>
          </w:rPr>
          <w:t>802.18-22-0037r</w:t>
        </w:r>
        <w:r>
          <w:rPr>
            <w:rStyle w:val="Internetlnk"/>
            <w:sz w:val="24"/>
            <w:szCs w:val="24"/>
            <w:lang w:val="en-US"/>
          </w:rPr>
          <w:t>1</w:t>
        </w:r>
      </w:hyperlink>
      <w:r>
        <w:rPr>
          <w:sz w:val="24"/>
          <w:szCs w:val="24"/>
          <w:lang w:val="en-US"/>
        </w:rPr>
        <w:br/>
      </w:r>
    </w:p>
    <w:p>
      <w:pPr>
        <w:pStyle w:val="Normal"/>
        <w:numPr>
          <w:ilvl w:val="0"/>
          <w:numId w:val="1"/>
        </w:numPr>
        <w:spacing w:before="0" w:after="0"/>
        <w:contextualSpacing/>
        <w:rPr>
          <w:sz w:val="24"/>
          <w:szCs w:val="24"/>
          <w:lang w:val="en-US"/>
        </w:rPr>
      </w:pPr>
      <w:r>
        <w:rPr>
          <w:sz w:val="24"/>
          <w:szCs w:val="24"/>
          <w:lang w:val="en-US"/>
        </w:rPr>
        <w:t>Chair presents administrative items</w:t>
      </w:r>
    </w:p>
    <w:p>
      <w:pPr>
        <w:pStyle w:val="Normal"/>
        <w:numPr>
          <w:ilvl w:val="1"/>
          <w:numId w:val="1"/>
        </w:numPr>
        <w:spacing w:before="0" w:after="0"/>
        <w:contextualSpacing/>
        <w:rPr>
          <w:bCs/>
          <w:sz w:val="24"/>
          <w:szCs w:val="24"/>
          <w:lang w:val="en-US"/>
        </w:rPr>
      </w:pPr>
      <w:r>
        <w:rPr>
          <w:bCs/>
          <w:sz w:val="24"/>
          <w:szCs w:val="24"/>
          <w:lang w:val="en-US"/>
        </w:rPr>
        <w:t>Group officers and voting membership</w:t>
      </w:r>
    </w:p>
    <w:p>
      <w:pPr>
        <w:pStyle w:val="Normal"/>
        <w:numPr>
          <w:ilvl w:val="2"/>
          <w:numId w:val="1"/>
        </w:numPr>
        <w:spacing w:before="0" w:after="0"/>
        <w:contextualSpacing/>
        <w:rPr>
          <w:bCs/>
          <w:sz w:val="24"/>
          <w:szCs w:val="24"/>
          <w:lang w:val="en-US"/>
        </w:rPr>
      </w:pPr>
      <w:r>
        <w:rPr>
          <w:bCs/>
          <w:sz w:val="24"/>
          <w:szCs w:val="24"/>
          <w:lang w:val="en-US"/>
        </w:rPr>
        <w:t>C</w:t>
      </w:r>
      <w:r>
        <w:rPr>
          <w:bCs/>
          <w:sz w:val="24"/>
          <w:szCs w:val="24"/>
          <w:lang w:val="en-US"/>
        </w:rPr>
        <w:t>hair: Edward Au (Huawei)</w:t>
      </w:r>
    </w:p>
    <w:p>
      <w:pPr>
        <w:pStyle w:val="Normal"/>
        <w:numPr>
          <w:ilvl w:val="2"/>
          <w:numId w:val="1"/>
        </w:numPr>
        <w:spacing w:before="0" w:after="0"/>
        <w:contextualSpacing/>
        <w:rPr>
          <w:bCs/>
          <w:sz w:val="24"/>
          <w:szCs w:val="24"/>
          <w:lang w:val="en-US"/>
        </w:rPr>
      </w:pPr>
      <w:r>
        <w:rPr>
          <w:bCs/>
          <w:sz w:val="24"/>
          <w:szCs w:val="24"/>
          <w:lang w:val="en-US"/>
        </w:rPr>
        <w:t>Co-vice-chairs: Stuart Kerry (OK-Brit/Self), Al Petrick (Skyworks Solutions)</w:t>
      </w:r>
    </w:p>
    <w:p>
      <w:pPr>
        <w:pStyle w:val="Normal"/>
        <w:numPr>
          <w:ilvl w:val="2"/>
          <w:numId w:val="1"/>
        </w:numPr>
        <w:spacing w:before="0" w:after="0"/>
        <w:contextualSpacing/>
        <w:rPr>
          <w:bCs/>
          <w:sz w:val="24"/>
          <w:szCs w:val="24"/>
          <w:lang w:val="en-US"/>
        </w:rPr>
      </w:pPr>
      <w:r>
        <w:rPr>
          <w:bCs/>
          <w:sz w:val="24"/>
          <w:szCs w:val="24"/>
          <w:lang w:val="en-US"/>
        </w:rPr>
        <w:t>Acting recording secretary (temporary): Amelia Andersdotter (Sky)</w:t>
      </w:r>
    </w:p>
    <w:p>
      <w:pPr>
        <w:pStyle w:val="Normal"/>
        <w:numPr>
          <w:ilvl w:val="1"/>
          <w:numId w:val="1"/>
        </w:numPr>
        <w:spacing w:before="0" w:after="0"/>
        <w:contextualSpacing/>
        <w:rPr>
          <w:bCs/>
          <w:sz w:val="24"/>
          <w:szCs w:val="24"/>
          <w:lang w:val="en-US"/>
        </w:rPr>
      </w:pPr>
      <w:r>
        <w:rPr>
          <w:bCs/>
          <w:sz w:val="24"/>
          <w:szCs w:val="24"/>
          <w:lang w:val="en-US"/>
        </w:rPr>
        <w:t>IEEE 802 meeting and participant’s guidelines and requirements</w:t>
      </w:r>
    </w:p>
    <w:p>
      <w:pPr>
        <w:pStyle w:val="Normal"/>
        <w:numPr>
          <w:ilvl w:val="1"/>
          <w:numId w:val="1"/>
        </w:numPr>
        <w:spacing w:before="0" w:after="0"/>
        <w:contextualSpacing/>
        <w:rPr>
          <w:bCs/>
          <w:sz w:val="24"/>
          <w:szCs w:val="24"/>
          <w:lang w:val="en-US"/>
        </w:rPr>
      </w:pPr>
      <w:r>
        <w:rPr>
          <w:bCs/>
          <w:sz w:val="24"/>
          <w:szCs w:val="24"/>
          <w:lang w:val="en-US"/>
        </w:rPr>
        <w:t>IEEE policies and procedures</w:t>
      </w:r>
    </w:p>
    <w:p>
      <w:pPr>
        <w:pStyle w:val="Normal"/>
        <w:numPr>
          <w:ilvl w:val="1"/>
          <w:numId w:val="1"/>
        </w:numPr>
        <w:spacing w:before="0" w:after="0"/>
        <w:contextualSpacing/>
        <w:rPr>
          <w:bCs/>
          <w:sz w:val="24"/>
          <w:szCs w:val="24"/>
          <w:lang w:val="en-US"/>
        </w:rPr>
      </w:pPr>
      <w:r>
        <w:rPr>
          <w:bCs/>
          <w:sz w:val="24"/>
          <w:szCs w:val="24"/>
          <w:lang w:val="en-US"/>
        </w:rPr>
        <w:t>Reminder that IMAT is not being used for attendance</w:t>
        <w:br/>
      </w:r>
      <w:r>
        <w:rPr>
          <w:bCs/>
          <w:sz w:val="24"/>
          <w:szCs w:val="24"/>
          <w:lang w:val="en-US"/>
        </w:rPr>
        <w:t xml:space="preserve"> </w:t>
      </w:r>
    </w:p>
    <w:p>
      <w:pPr>
        <w:pStyle w:val="Normal"/>
        <w:numPr>
          <w:ilvl w:val="0"/>
          <w:numId w:val="1"/>
        </w:numPr>
        <w:spacing w:before="0" w:after="0"/>
        <w:contextualSpacing/>
        <w:rPr>
          <w:sz w:val="24"/>
          <w:szCs w:val="24"/>
          <w:lang w:val="en-US"/>
        </w:rPr>
      </w:pPr>
      <w:r>
        <w:rPr>
          <w:sz w:val="24"/>
          <w:szCs w:val="24"/>
          <w:lang w:val="en-US"/>
        </w:rPr>
        <w:t>Chair presents the agenda</w:t>
      </w:r>
      <w:r>
        <w:rPr>
          <w:sz w:val="24"/>
          <w:szCs w:val="24"/>
          <w:lang w:val="en-US"/>
        </w:rPr>
        <w:t xml:space="preserve"> (slide #8)</w:t>
      </w:r>
      <w:r>
        <w:rPr>
          <w:sz w:val="24"/>
          <w:szCs w:val="24"/>
          <w:lang w:val="en-US"/>
        </w:rPr>
        <w:t>:</w:t>
      </w:r>
    </w:p>
    <w:p>
      <w:pPr>
        <w:pStyle w:val="Normal"/>
        <w:spacing w:before="0" w:after="0"/>
        <w:contextualSpacing/>
        <w:rPr>
          <w:sz w:val="24"/>
          <w:szCs w:val="24"/>
          <w:lang w:val="en-US"/>
        </w:rPr>
      </w:pPr>
      <w:r>
        <w:rPr>
          <w:sz w:val="24"/>
          <w:szCs w:val="24"/>
          <w:lang w:val="en-US"/>
        </w:rPr>
      </w:r>
    </w:p>
    <w:p>
      <w:pPr>
        <w:pStyle w:val="Normal"/>
        <w:numPr>
          <w:ilvl w:val="0"/>
          <w:numId w:val="1"/>
        </w:numPr>
        <w:spacing w:before="0" w:after="0"/>
        <w:contextualSpacing/>
        <w:rPr>
          <w:sz w:val="24"/>
          <w:szCs w:val="24"/>
          <w:lang w:val="en-US"/>
        </w:rPr>
      </w:pPr>
      <w:r>
        <w:rPr>
          <w:sz w:val="24"/>
          <w:szCs w:val="24"/>
          <w:lang w:val="en-US"/>
        </w:rPr>
        <w:t>Administrative:</w:t>
        <w:br/>
      </w:r>
    </w:p>
    <w:p>
      <w:pPr>
        <w:pStyle w:val="Normal"/>
        <w:numPr>
          <w:ilvl w:val="1"/>
          <w:numId w:val="1"/>
        </w:numPr>
        <w:tabs>
          <w:tab w:val="left" w:pos="720" w:leader="none"/>
        </w:tabs>
        <w:spacing w:before="0" w:after="0"/>
        <w:contextualSpacing/>
        <w:rPr>
          <w:b/>
          <w:b/>
          <w:bCs/>
          <w:sz w:val="24"/>
          <w:szCs w:val="24"/>
          <w:lang w:val="en-US"/>
        </w:rPr>
      </w:pPr>
      <w:r>
        <w:rPr>
          <w:b/>
          <w:bCs/>
          <w:sz w:val="24"/>
          <w:szCs w:val="24"/>
          <w:lang w:val="en-US"/>
        </w:rPr>
        <w:t>Motion</w:t>
      </w:r>
      <w:r>
        <w:rPr>
          <w:b/>
          <w:bCs/>
          <w:sz w:val="24"/>
          <w:szCs w:val="24"/>
          <w:lang w:val="en-US"/>
        </w:rPr>
        <w:t xml:space="preserve"> #1</w:t>
      </w:r>
      <w:r>
        <w:rPr>
          <w:b/>
          <w:bCs/>
          <w:sz w:val="24"/>
          <w:szCs w:val="24"/>
          <w:lang w:val="en-US"/>
        </w:rPr>
        <w:t xml:space="preserve">: </w:t>
      </w:r>
      <w:r>
        <w:rPr>
          <w:b w:val="false"/>
          <w:bCs w:val="false"/>
          <w:sz w:val="24"/>
          <w:szCs w:val="24"/>
          <w:u w:val="none"/>
          <w:lang w:val="en-US"/>
        </w:rPr>
        <w:t>To approve the agenda as presented on previous slide</w:t>
      </w:r>
    </w:p>
    <w:p>
      <w:pPr>
        <w:pStyle w:val="Normal"/>
        <w:spacing w:before="0" w:after="0"/>
        <w:ind w:left="1440" w:hanging="0"/>
        <w:contextualSpacing/>
        <w:rPr>
          <w:sz w:val="24"/>
          <w:szCs w:val="24"/>
          <w:lang w:val="en-US"/>
        </w:rPr>
      </w:pPr>
      <w:r>
        <w:rPr>
          <w:sz w:val="24"/>
          <w:szCs w:val="24"/>
          <w:lang w:val="en-US"/>
        </w:rPr>
        <w:t xml:space="preserve">Moved by: </w:t>
        <w:tab/>
      </w:r>
      <w:r>
        <w:rPr>
          <w:sz w:val="24"/>
          <w:szCs w:val="24"/>
          <w:lang w:val="en-US"/>
        </w:rPr>
        <w:t>Al Petrick</w:t>
      </w:r>
      <w:r>
        <w:rPr>
          <w:sz w:val="24"/>
          <w:szCs w:val="24"/>
          <w:lang w:val="en-US"/>
        </w:rPr>
        <w:t xml:space="preserve"> (</w:t>
      </w:r>
      <w:r>
        <w:rPr>
          <w:sz w:val="24"/>
          <w:szCs w:val="24"/>
          <w:lang w:val="en-US"/>
        </w:rPr>
        <w:t>Skywork Solutions</w:t>
      </w:r>
      <w:r>
        <w:rPr>
          <w:sz w:val="24"/>
          <w:szCs w:val="24"/>
          <w:lang w:val="en-US"/>
        </w:rPr>
        <w:t>)</w:t>
      </w:r>
    </w:p>
    <w:p>
      <w:pPr>
        <w:pStyle w:val="Normal"/>
        <w:spacing w:before="0" w:after="0"/>
        <w:ind w:left="1440" w:hanging="0"/>
        <w:contextualSpacing/>
        <w:rPr>
          <w:sz w:val="24"/>
          <w:szCs w:val="24"/>
          <w:lang w:val="en-US"/>
        </w:rPr>
      </w:pPr>
      <w:r>
        <w:rPr>
          <w:sz w:val="24"/>
          <w:szCs w:val="24"/>
          <w:lang w:val="en-US"/>
        </w:rPr>
        <w:t xml:space="preserve">Seconded by: </w:t>
        <w:tab/>
        <w:t>Hassan Yaghoobi (Intel</w:t>
      </w:r>
      <w:r>
        <w:rPr>
          <w:sz w:val="24"/>
          <w:szCs w:val="24"/>
          <w:lang w:val="en-US"/>
        </w:rPr>
        <w:t xml:space="preserve"> Corporation</w:t>
      </w:r>
      <w:r>
        <w:rPr>
          <w:sz w:val="24"/>
          <w:szCs w:val="24"/>
          <w:lang w:val="en-US"/>
        </w:rPr>
        <w:t xml:space="preserve">)  </w:t>
      </w:r>
    </w:p>
    <w:p>
      <w:pPr>
        <w:pStyle w:val="Normal"/>
        <w:spacing w:before="0" w:after="0"/>
        <w:ind w:left="1440" w:hanging="0"/>
        <w:contextualSpacing/>
        <w:rPr>
          <w:sz w:val="24"/>
          <w:szCs w:val="24"/>
          <w:lang w:val="en-US"/>
        </w:rPr>
      </w:pPr>
      <w:r>
        <w:rPr>
          <w:sz w:val="24"/>
          <w:szCs w:val="24"/>
          <w:lang w:val="en-US"/>
        </w:rPr>
        <w:t xml:space="preserve">Discussion?  </w:t>
        <w:tab/>
        <w:t>None</w:t>
      </w:r>
    </w:p>
    <w:p>
      <w:pPr>
        <w:pStyle w:val="Normal"/>
        <w:spacing w:before="0" w:after="0"/>
        <w:ind w:left="1440" w:hanging="0"/>
        <w:contextualSpacing/>
        <w:rPr>
          <w:sz w:val="24"/>
          <w:szCs w:val="24"/>
          <w:lang w:val="en-US"/>
        </w:rPr>
      </w:pPr>
      <w:r>
        <w:rPr>
          <w:sz w:val="24"/>
          <w:szCs w:val="24"/>
          <w:lang w:val="en-US"/>
        </w:rPr>
        <w:t xml:space="preserve">Vote:  </w:t>
      </w:r>
      <w:r>
        <w:rPr>
          <w:sz w:val="24"/>
          <w:szCs w:val="24"/>
          <w:lang w:val="en-US"/>
        </w:rPr>
        <w:t>Passed</w:t>
        <w:br/>
        <w:t>Result: 17Y/0N/0A</w:t>
      </w:r>
    </w:p>
    <w:p>
      <w:pPr>
        <w:pStyle w:val="Normal"/>
        <w:spacing w:before="0" w:after="0"/>
        <w:contextualSpacing/>
        <w:rPr>
          <w:b/>
          <w:b/>
          <w:bCs/>
          <w:sz w:val="24"/>
          <w:szCs w:val="24"/>
          <w:lang w:val="en-US"/>
        </w:rPr>
      </w:pPr>
      <w:r>
        <w:rPr>
          <w:b/>
          <w:bCs/>
          <w:sz w:val="24"/>
          <w:szCs w:val="24"/>
          <w:lang w:val="en-US"/>
        </w:rPr>
      </w:r>
    </w:p>
    <w:p>
      <w:pPr>
        <w:pStyle w:val="Normal"/>
        <w:numPr>
          <w:ilvl w:val="1"/>
          <w:numId w:val="1"/>
        </w:numPr>
        <w:rPr>
          <w:u w:val="none"/>
        </w:rPr>
      </w:pPr>
      <w:r>
        <w:rPr>
          <w:b/>
          <w:bCs/>
          <w:sz w:val="24"/>
          <w:szCs w:val="24"/>
          <w:u w:val="none"/>
          <w:lang w:val="en-US"/>
        </w:rPr>
        <w:t>Motion</w:t>
      </w:r>
      <w:r>
        <w:rPr>
          <w:b/>
          <w:bCs/>
          <w:sz w:val="24"/>
          <w:szCs w:val="24"/>
          <w:u w:val="none"/>
          <w:lang w:val="en-US"/>
        </w:rPr>
        <w:t xml:space="preserve"> #2</w:t>
      </w:r>
      <w:r>
        <w:rPr>
          <w:b/>
          <w:bCs/>
          <w:sz w:val="24"/>
          <w:szCs w:val="24"/>
          <w:u w:val="none"/>
          <w:lang w:val="en-US"/>
        </w:rPr>
        <w:t>:</w:t>
      </w:r>
      <w:r>
        <w:rPr>
          <w:sz w:val="24"/>
          <w:szCs w:val="24"/>
          <w:u w:val="none"/>
          <w:lang w:val="en-US"/>
        </w:rPr>
        <w:t xml:space="preserve"> To approve the meeting minutes of the March 3rd, 2022, RR-TAG call as shown in the document </w:t>
      </w:r>
      <w:hyperlink r:id="rId4">
        <w:r>
          <w:rPr>
            <w:rStyle w:val="Internetlnk"/>
            <w:sz w:val="24"/>
            <w:szCs w:val="24"/>
            <w:u w:val="none"/>
            <w:lang w:val="en-US"/>
          </w:rPr>
          <w:t>22</w:t>
        </w:r>
        <w:r>
          <w:rPr>
            <w:rStyle w:val="Internetlnk"/>
            <w:sz w:val="24"/>
            <w:szCs w:val="24"/>
            <w:u w:val="none"/>
            <w:lang w:val="en-US"/>
          </w:rPr>
          <w:t>-</w:t>
        </w:r>
        <w:r>
          <w:rPr>
            <w:rStyle w:val="Internetlnk"/>
            <w:sz w:val="24"/>
            <w:szCs w:val="24"/>
            <w:u w:val="none"/>
            <w:lang w:val="en-US"/>
          </w:rPr>
          <w:t>0026r0</w:t>
        </w:r>
      </w:hyperlink>
      <w:r>
        <w:rPr>
          <w:sz w:val="24"/>
          <w:szCs w:val="24"/>
          <w:u w:val="none"/>
          <w:lang w:val="en-US"/>
        </w:rPr>
        <w:t>, with editorial privilege for the 802.18 Chair.</w:t>
      </w:r>
    </w:p>
    <w:p>
      <w:pPr>
        <w:pStyle w:val="Normal"/>
        <w:ind w:left="360" w:hanging="0"/>
        <w:rPr>
          <w:sz w:val="24"/>
          <w:szCs w:val="24"/>
          <w:lang w:val="en-US"/>
        </w:rPr>
      </w:pPr>
      <w:r>
        <w:rPr>
          <w:sz w:val="24"/>
          <w:szCs w:val="24"/>
          <w:lang w:val="en-US"/>
        </w:rPr>
      </w:r>
    </w:p>
    <w:p>
      <w:pPr>
        <w:pStyle w:val="Normal"/>
        <w:spacing w:before="0" w:after="0"/>
        <w:ind w:left="1440" w:hanging="0"/>
        <w:contextualSpacing/>
        <w:rPr>
          <w:sz w:val="24"/>
          <w:szCs w:val="24"/>
          <w:lang w:val="en-US"/>
        </w:rPr>
      </w:pPr>
      <w:r>
        <w:rPr>
          <w:sz w:val="24"/>
          <w:szCs w:val="24"/>
          <w:lang w:val="en-US"/>
        </w:rPr>
        <w:t xml:space="preserve">Moved by: </w:t>
        <w:tab/>
      </w:r>
      <w:r>
        <w:rPr>
          <w:sz w:val="24"/>
          <w:szCs w:val="24"/>
          <w:lang w:val="en-US"/>
        </w:rPr>
        <w:t>Jay Holcomb</w:t>
      </w:r>
      <w:r>
        <w:rPr>
          <w:sz w:val="24"/>
          <w:szCs w:val="24"/>
          <w:lang w:val="en-US"/>
        </w:rPr>
        <w:t xml:space="preserve"> (</w:t>
      </w:r>
      <w:r>
        <w:rPr>
          <w:sz w:val="24"/>
          <w:szCs w:val="24"/>
          <w:lang w:val="en-US"/>
        </w:rPr>
        <w:t>Itron</w:t>
      </w:r>
      <w:r>
        <w:rPr>
          <w:sz w:val="24"/>
          <w:szCs w:val="24"/>
          <w:lang w:val="en-US"/>
        </w:rPr>
        <w:t>)</w:t>
      </w:r>
    </w:p>
    <w:p>
      <w:pPr>
        <w:pStyle w:val="Normal"/>
        <w:spacing w:before="0" w:after="0"/>
        <w:ind w:left="1440" w:hanging="0"/>
        <w:contextualSpacing/>
        <w:rPr>
          <w:sz w:val="24"/>
          <w:szCs w:val="24"/>
          <w:lang w:val="en-US"/>
        </w:rPr>
      </w:pPr>
      <w:r>
        <w:rPr>
          <w:sz w:val="24"/>
          <w:szCs w:val="24"/>
          <w:lang w:val="en-US"/>
        </w:rPr>
        <w:t xml:space="preserve">Seconded by: </w:t>
        <w:tab/>
      </w:r>
      <w:r>
        <w:rPr>
          <w:sz w:val="24"/>
          <w:szCs w:val="24"/>
          <w:lang w:val="en-US"/>
        </w:rPr>
        <w:t>Tuncer Baykas</w:t>
      </w:r>
      <w:r>
        <w:rPr>
          <w:sz w:val="24"/>
          <w:szCs w:val="24"/>
          <w:lang w:val="en-US"/>
        </w:rPr>
        <w:t xml:space="preserve"> </w:t>
      </w:r>
      <w:r>
        <w:rPr>
          <w:sz w:val="24"/>
          <w:szCs w:val="24"/>
          <w:lang w:val="en-US"/>
        </w:rPr>
        <w:t>(Ka</w:t>
      </w:r>
      <w:r>
        <w:rPr>
          <w:sz w:val="24"/>
          <w:szCs w:val="24"/>
          <w:lang w:val="en-US"/>
        </w:rPr>
        <w:t>dir Has University)</w:t>
      </w:r>
    </w:p>
    <w:p>
      <w:pPr>
        <w:pStyle w:val="Normal"/>
        <w:spacing w:before="0" w:after="0"/>
        <w:ind w:left="1440" w:hanging="0"/>
        <w:contextualSpacing/>
        <w:rPr>
          <w:sz w:val="24"/>
          <w:szCs w:val="24"/>
          <w:lang w:val="en-US"/>
        </w:rPr>
      </w:pPr>
      <w:r>
        <w:rPr>
          <w:sz w:val="24"/>
          <w:szCs w:val="24"/>
          <w:lang w:val="en-US"/>
        </w:rPr>
        <w:t xml:space="preserve">Discussion?  </w:t>
        <w:tab/>
        <w:t>None</w:t>
      </w:r>
    </w:p>
    <w:p>
      <w:pPr>
        <w:pStyle w:val="Normal"/>
        <w:spacing w:before="0" w:after="0"/>
        <w:ind w:left="1440" w:hanging="0"/>
        <w:contextualSpacing/>
        <w:rPr>
          <w:sz w:val="24"/>
          <w:szCs w:val="24"/>
          <w:lang w:val="en-US"/>
        </w:rPr>
      </w:pPr>
      <w:r>
        <w:rPr>
          <w:sz w:val="24"/>
          <w:szCs w:val="24"/>
          <w:lang w:val="en-US"/>
        </w:rPr>
        <w:t xml:space="preserve">Vote:  </w:t>
      </w:r>
      <w:r>
        <w:rPr>
          <w:sz w:val="24"/>
          <w:szCs w:val="24"/>
          <w:lang w:val="en-US"/>
        </w:rPr>
        <w:t>Passed</w:t>
        <w:br/>
        <w:t>Result: 17Y/0N/0A</w:t>
      </w:r>
    </w:p>
    <w:p>
      <w:pPr>
        <w:pStyle w:val="Normal"/>
        <w:spacing w:before="0" w:after="0"/>
        <w:contextualSpacing/>
        <w:rPr>
          <w:b/>
          <w:b/>
          <w:bCs/>
          <w:sz w:val="24"/>
          <w:szCs w:val="24"/>
          <w:lang w:val="en-US"/>
        </w:rPr>
      </w:pPr>
      <w:r>
        <w:rPr>
          <w:b/>
          <w:bCs/>
          <w:sz w:val="24"/>
          <w:szCs w:val="24"/>
          <w:lang w:val="en-US"/>
        </w:rPr>
      </w:r>
    </w:p>
    <w:p>
      <w:pPr>
        <w:pStyle w:val="ListParagraph"/>
        <w:numPr>
          <w:ilvl w:val="1"/>
          <w:numId w:val="1"/>
        </w:numPr>
        <w:spacing w:before="0" w:after="0"/>
        <w:contextualSpacing/>
        <w:rPr>
          <w:sz w:val="24"/>
          <w:szCs w:val="24"/>
          <w:lang w:val="en-US"/>
        </w:rPr>
      </w:pPr>
      <w:r>
        <w:rPr>
          <w:sz w:val="24"/>
          <w:szCs w:val="24"/>
          <w:lang w:val="en-US"/>
        </w:rPr>
        <w:t>Call for RR-TAG Secretary</w:t>
        <w:br/>
        <w:t>Call is open until 30 March. Currently only one nomination. If more than one nomination there will be a run-off on 31 March Thursday teleconference.</w:t>
        <w:br/>
      </w:r>
    </w:p>
    <w:p>
      <w:pPr>
        <w:pStyle w:val="ListParagraph"/>
        <w:numPr>
          <w:ilvl w:val="0"/>
          <w:numId w:val="1"/>
        </w:numPr>
        <w:spacing w:before="0" w:after="0"/>
        <w:contextualSpacing/>
        <w:rPr>
          <w:b/>
          <w:b/>
          <w:bCs/>
        </w:rPr>
      </w:pPr>
      <w:r>
        <w:rPr>
          <w:b/>
          <w:bCs/>
          <w:sz w:val="24"/>
          <w:szCs w:val="24"/>
          <w:lang w:val="en-US"/>
        </w:rPr>
        <w:t>Presentations on proposed viewpoints for the EC.</w:t>
      </w:r>
    </w:p>
    <w:p>
      <w:pPr>
        <w:pStyle w:val="Normal"/>
        <w:spacing w:before="0" w:after="0"/>
        <w:contextualSpacing/>
        <w:rPr>
          <w:sz w:val="24"/>
          <w:szCs w:val="24"/>
          <w:lang w:val="en-US"/>
        </w:rPr>
      </w:pPr>
      <w:r>
        <w:rPr>
          <w:sz w:val="24"/>
          <w:szCs w:val="24"/>
          <w:lang w:val="en-US"/>
        </w:rPr>
      </w:r>
    </w:p>
    <w:p>
      <w:pPr>
        <w:pStyle w:val="Normal"/>
        <w:numPr>
          <w:ilvl w:val="1"/>
          <w:numId w:val="1"/>
        </w:numPr>
        <w:spacing w:before="0" w:after="0"/>
        <w:contextualSpacing/>
        <w:rPr>
          <w:b w:val="false"/>
          <w:b w:val="false"/>
          <w:bCs w:val="false"/>
        </w:rPr>
      </w:pPr>
      <w:r>
        <w:rPr>
          <w:b/>
          <w:bCs/>
          <w:sz w:val="24"/>
          <w:szCs w:val="24"/>
          <w:lang w:val="en-US"/>
        </w:rPr>
        <w:t>Document 18-22-0031</w:t>
      </w:r>
      <w:r>
        <w:rPr>
          <w:b w:val="false"/>
          <w:bCs w:val="false"/>
          <w:sz w:val="24"/>
          <w:szCs w:val="24"/>
          <w:lang w:val="en-US"/>
        </w:rPr>
        <w:t xml:space="preserve"> response for Ofcom consultation on shared access framework</w:t>
      </w:r>
      <w:r>
        <w:rPr>
          <w:b w:val="false"/>
          <w:bCs w:val="false"/>
          <w:sz w:val="24"/>
          <w:szCs w:val="24"/>
          <w:lang w:val="en-US"/>
        </w:rPr>
        <w:br/>
        <w:br/>
      </w:r>
      <w:r>
        <w:rPr>
          <w:b w:val="false"/>
          <w:bCs w:val="false"/>
          <w:sz w:val="24"/>
          <w:szCs w:val="24"/>
          <w:lang w:val="en-US"/>
        </w:rPr>
        <w:t xml:space="preserve">Document contains a proposed response for the Ofcom consultation on a shared access framework for the upper 6GHz band. </w:t>
      </w:r>
      <w:r>
        <w:rPr>
          <w:b w:val="false"/>
          <w:bCs w:val="false"/>
          <w:i/>
          <w:iCs/>
          <w:sz w:val="24"/>
          <w:szCs w:val="24"/>
          <w:lang w:val="en-US"/>
        </w:rPr>
        <w:t>Document version number changed during meeting</w:t>
      </w:r>
      <w:r>
        <w:rPr>
          <w:b w:val="false"/>
          <w:bCs w:val="false"/>
          <w:sz w:val="24"/>
          <w:szCs w:val="24"/>
          <w:lang w:val="en-US"/>
        </w:rPr>
        <w:t>.</w:t>
      </w:r>
      <w:r>
        <w:rPr>
          <w:b w:val="false"/>
          <w:bCs w:val="false"/>
          <w:sz w:val="24"/>
          <w:szCs w:val="24"/>
          <w:lang w:val="en-US"/>
        </w:rPr>
        <w:br/>
      </w:r>
    </w:p>
    <w:p>
      <w:pPr>
        <w:pStyle w:val="Normal"/>
        <w:numPr>
          <w:ilvl w:val="0"/>
          <w:numId w:val="0"/>
        </w:numPr>
        <w:spacing w:before="0" w:after="0"/>
        <w:ind w:left="1080" w:hanging="0"/>
        <w:contextualSpacing/>
        <w:rPr>
          <w:b/>
          <w:b/>
          <w:bCs/>
          <w:sz w:val="24"/>
          <w:szCs w:val="24"/>
          <w:lang w:val="en-US"/>
        </w:rPr>
      </w:pPr>
      <w:r>
        <w:rPr>
          <w:b/>
          <w:bCs/>
          <w:sz w:val="24"/>
          <w:szCs w:val="24"/>
          <w:lang w:val="en-US"/>
        </w:rPr>
        <w:t>Discussion:</w:t>
      </w:r>
      <w:r>
        <w:rPr>
          <w:b w:val="false"/>
          <w:bCs w:val="false"/>
          <w:sz w:val="24"/>
          <w:szCs w:val="24"/>
          <w:lang w:val="en-US"/>
        </w:rPr>
        <w:br/>
      </w:r>
      <w:r>
        <w:rPr>
          <w:b/>
          <w:bCs/>
          <w:sz w:val="24"/>
          <w:szCs w:val="24"/>
          <w:lang w:val="en-US"/>
        </w:rPr>
        <w:t>C:</w:t>
      </w:r>
      <w:r>
        <w:rPr>
          <w:b w:val="false"/>
          <w:bCs w:val="false"/>
          <w:sz w:val="24"/>
          <w:szCs w:val="24"/>
          <w:lang w:val="en-US"/>
        </w:rPr>
        <w:t xml:space="preserve"> Coexistence feasibility for RLAN, such as IEEE 802.11 technologies, are now explicitly called out in the document as desirable. Any comment?</w:t>
        <w:br/>
        <w:t>No comment.</w:t>
        <w:br/>
      </w:r>
      <w:r>
        <w:rPr>
          <w:b/>
          <w:bCs/>
          <w:sz w:val="24"/>
          <w:szCs w:val="24"/>
          <w:lang w:val="en-US"/>
        </w:rPr>
        <w:t>C:</w:t>
      </w:r>
      <w:r>
        <w:rPr>
          <w:b w:val="false"/>
          <w:bCs w:val="false"/>
          <w:sz w:val="24"/>
          <w:szCs w:val="24"/>
          <w:lang w:val="en-US"/>
        </w:rPr>
        <w:t xml:space="preserve"> The current introduction to the IEEE and its mission was slightly modified.</w:t>
        <w:br/>
      </w:r>
      <w:r>
        <w:rPr>
          <w:b/>
          <w:bCs/>
          <w:sz w:val="24"/>
          <w:szCs w:val="24"/>
          <w:lang w:val="en-US"/>
        </w:rPr>
        <w:t>C:</w:t>
      </w:r>
      <w:r>
        <w:rPr>
          <w:b w:val="false"/>
          <w:bCs w:val="false"/>
          <w:sz w:val="24"/>
          <w:szCs w:val="24"/>
          <w:lang w:val="en-US"/>
        </w:rPr>
        <w:t xml:space="preserve"> According to the website "IEEE's core purpose is to foster technological innovation and excellence for the benefit of humanity", maybe that's what we should put?</w:t>
        <w:br/>
      </w:r>
      <w:r>
        <w:rPr>
          <w:b/>
          <w:bCs/>
          <w:sz w:val="24"/>
          <w:szCs w:val="24"/>
          <w:lang w:val="en-US"/>
        </w:rPr>
        <w:t>Q:</w:t>
      </w:r>
      <w:r>
        <w:rPr>
          <w:b w:val="false"/>
          <w:bCs w:val="false"/>
          <w:sz w:val="24"/>
          <w:szCs w:val="24"/>
          <w:lang w:val="en-US"/>
        </w:rPr>
        <w:t xml:space="preserve"> Can we still motion this document if we make that addition?</w:t>
        <w:br/>
      </w:r>
      <w:r>
        <w:rPr>
          <w:b/>
          <w:bCs/>
          <w:sz w:val="24"/>
          <w:szCs w:val="24"/>
          <w:lang w:val="en-US"/>
        </w:rPr>
        <w:t>C:</w:t>
      </w:r>
      <w:r>
        <w:rPr>
          <w:b w:val="false"/>
          <w:bCs w:val="false"/>
          <w:sz w:val="24"/>
          <w:szCs w:val="24"/>
          <w:lang w:val="en-US"/>
        </w:rPr>
        <w:t xml:space="preserve"> This might be an editorial comment, since it's only in the introductory boiler plate introduction to our broader purpose as an organisation. It doesn't impact our input on the consultation.</w:t>
        <w:br/>
      </w:r>
      <w:r>
        <w:rPr>
          <w:b/>
          <w:bCs/>
          <w:sz w:val="24"/>
          <w:szCs w:val="24"/>
          <w:lang w:val="en-US"/>
        </w:rPr>
        <w:t>C:</w:t>
      </w:r>
      <w:r>
        <w:rPr>
          <w:b w:val="false"/>
          <w:bCs w:val="false"/>
          <w:sz w:val="24"/>
          <w:szCs w:val="24"/>
          <w:lang w:val="en-US"/>
        </w:rPr>
        <w:t xml:space="preserve"> I will upload version 6 of this document after we make these revisions and we can vote on that. </w:t>
        <w:br/>
        <w:br/>
      </w:r>
      <w:r>
        <w:rPr>
          <w:b/>
          <w:bCs/>
          <w:sz w:val="24"/>
          <w:szCs w:val="24"/>
          <w:lang w:val="en-US"/>
        </w:rPr>
        <w:t>Motion</w:t>
      </w:r>
      <w:r>
        <w:rPr>
          <w:b/>
          <w:bCs/>
          <w:sz w:val="24"/>
          <w:szCs w:val="24"/>
          <w:lang w:val="en-US"/>
        </w:rPr>
        <w:t xml:space="preserve"> #3</w:t>
      </w:r>
      <w:r>
        <w:rPr>
          <w:b/>
          <w:bCs/>
          <w:sz w:val="24"/>
          <w:szCs w:val="24"/>
          <w:lang w:val="en-US"/>
        </w:rPr>
        <w:t>:</w:t>
      </w:r>
      <w:r>
        <w:rPr>
          <w:b w:val="false"/>
          <w:bCs w:val="false"/>
          <w:sz w:val="24"/>
          <w:szCs w:val="24"/>
          <w:lang w:val="en-US"/>
        </w:rPr>
        <w:t xml:space="preserve"> Move to approve document </w:t>
      </w:r>
      <w:hyperlink r:id="rId5">
        <w:r>
          <w:rPr>
            <w:rStyle w:val="Internetlnk"/>
            <w:b w:val="false"/>
            <w:bCs w:val="false"/>
            <w:sz w:val="24"/>
            <w:szCs w:val="24"/>
            <w:lang w:val="en-US"/>
          </w:rPr>
          <w:t>22/0031r</w:t>
        </w:r>
        <w:r>
          <w:rPr>
            <w:rStyle w:val="Internetlnk"/>
            <w:b w:val="false"/>
            <w:bCs w:val="false"/>
            <w:sz w:val="24"/>
            <w:szCs w:val="24"/>
            <w:lang w:val="en-US"/>
          </w:rPr>
          <w:t>6</w:t>
        </w:r>
      </w:hyperlink>
      <w:r>
        <w:rPr>
          <w:b w:val="false"/>
          <w:bCs w:val="false"/>
          <w:sz w:val="24"/>
          <w:szCs w:val="24"/>
          <w:lang w:val="en-US"/>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br/>
        <w:br/>
        <w:t>Moved: Amelia Andersdotter (Sky)</w:t>
        <w:br/>
        <w:t>Seconded: Hassan Yaghoobi (Intel)</w:t>
        <w:br/>
        <w:t>Discussion: No discussion</w:t>
        <w:br/>
        <w:t>Attendees: 22</w:t>
        <w:br/>
        <w:t xml:space="preserve">19 voters are present. </w:t>
      </w:r>
      <w:r>
        <w:rPr>
          <w:b w:val="false"/>
          <w:bCs w:val="false"/>
          <w:sz w:val="24"/>
          <w:szCs w:val="24"/>
          <w:lang w:val="en-US"/>
        </w:rPr>
        <w:t>The chair is not voting.</w:t>
      </w:r>
      <w:r>
        <w:rPr>
          <w:b w:val="false"/>
          <w:bCs w:val="false"/>
          <w:sz w:val="24"/>
          <w:szCs w:val="24"/>
          <w:lang w:val="en-US"/>
        </w:rPr>
        <w:br/>
      </w:r>
      <w:r>
        <w:rPr>
          <w:b w:val="false"/>
          <w:bCs w:val="false"/>
          <w:sz w:val="24"/>
          <w:szCs w:val="24"/>
          <w:lang w:val="en-US"/>
        </w:rPr>
        <w:t>Yes:17</w:t>
        <w:br/>
        <w:t>No: 0</w:t>
        <w:br/>
        <w:t>Abstain: 1</w:t>
        <w:br/>
        <w:t>Motion passes.</w:t>
      </w:r>
      <w:r>
        <w:rPr>
          <w:b/>
          <w:bCs/>
          <w:sz w:val="24"/>
          <w:szCs w:val="24"/>
          <w:lang w:val="en-US"/>
        </w:rPr>
        <w:br/>
      </w:r>
    </w:p>
    <w:p>
      <w:pPr>
        <w:pStyle w:val="Normal"/>
        <w:numPr>
          <w:ilvl w:val="1"/>
          <w:numId w:val="1"/>
        </w:numPr>
        <w:spacing w:before="0" w:after="0"/>
        <w:contextualSpacing/>
        <w:rPr>
          <w:b w:val="false"/>
          <w:b w:val="false"/>
          <w:bCs w:val="false"/>
        </w:rPr>
      </w:pPr>
      <w:r>
        <w:rPr>
          <w:b/>
          <w:bCs/>
          <w:sz w:val="24"/>
          <w:szCs w:val="24"/>
          <w:lang w:val="en-US"/>
        </w:rPr>
        <w:t xml:space="preserve">Document </w:t>
      </w:r>
      <w:hyperlink r:id="rId6">
        <w:r>
          <w:rPr>
            <w:rStyle w:val="Internetlnk"/>
            <w:b/>
            <w:bCs/>
            <w:sz w:val="24"/>
            <w:szCs w:val="24"/>
            <w:lang w:val="en-US"/>
          </w:rPr>
          <w:t>18-22-0032r1</w:t>
        </w:r>
      </w:hyperlink>
      <w:r>
        <w:rPr>
          <w:b w:val="false"/>
          <w:bCs w:val="false"/>
          <w:sz w:val="24"/>
          <w:szCs w:val="24"/>
          <w:lang w:val="en-US"/>
        </w:rPr>
        <w:t xml:space="preserve"> with modifications to ITU-R M.1450-5 based on WP 5A working document towards a preliminary draft revision of Recommendation ITU-R M.1450-5 (Annex 15 to Doc. 5A/491). </w:t>
      </w:r>
      <w:r>
        <w:rPr>
          <w:b/>
          <w:bCs/>
          <w:sz w:val="24"/>
          <w:szCs w:val="24"/>
          <w:lang w:val="en-US"/>
        </w:rPr>
        <w:br/>
        <w:br/>
      </w:r>
      <w:r>
        <w:rPr>
          <w:b w:val="false"/>
          <w:bCs w:val="false"/>
          <w:sz w:val="24"/>
          <w:szCs w:val="24"/>
          <w:lang w:val="en-US"/>
        </w:rPr>
        <w:t xml:space="preserve">Document contains output of work in ITU AHG at IEEE 802.11. </w:t>
        <w:br/>
        <w:br/>
        <w:t>Discussion:</w:t>
        <w:br/>
      </w:r>
      <w:r>
        <w:rPr>
          <w:b/>
          <w:bCs/>
          <w:sz w:val="24"/>
          <w:szCs w:val="24"/>
          <w:lang w:val="en-US"/>
        </w:rPr>
        <w:t>Q:</w:t>
      </w:r>
      <w:r>
        <w:rPr>
          <w:b w:val="false"/>
          <w:bCs w:val="false"/>
          <w:sz w:val="24"/>
          <w:szCs w:val="24"/>
          <w:lang w:val="en-US"/>
        </w:rPr>
        <w:t xml:space="preserve"> I was confused, is 11ay also added to this?</w:t>
        <w:br/>
      </w:r>
      <w:r>
        <w:rPr>
          <w:b/>
          <w:bCs/>
          <w:sz w:val="24"/>
          <w:szCs w:val="24"/>
          <w:lang w:val="en-US"/>
        </w:rPr>
        <w:t>A:</w:t>
      </w:r>
      <w:r>
        <w:rPr>
          <w:b w:val="false"/>
          <w:bCs w:val="false"/>
          <w:sz w:val="24"/>
          <w:szCs w:val="24"/>
          <w:lang w:val="en-US"/>
        </w:rPr>
        <w:t xml:space="preserve"> Yes, 11ay has been added but previously, see table 2-1 in the document.</w:t>
        <w:br/>
      </w:r>
      <w:r>
        <w:rPr>
          <w:b/>
          <w:bCs/>
          <w:sz w:val="24"/>
          <w:szCs w:val="24"/>
          <w:lang w:val="en-US"/>
        </w:rPr>
        <w:t>C:</w:t>
      </w:r>
      <w:r>
        <w:rPr>
          <w:b w:val="false"/>
          <w:bCs w:val="false"/>
          <w:sz w:val="24"/>
          <w:szCs w:val="24"/>
          <w:lang w:val="en-US"/>
        </w:rPr>
        <w:t xml:space="preserve"> Almost none of the stuff here, like spectral masks, seems not to apply to 11ay that's why I asked.</w:t>
        <w:br/>
      </w:r>
      <w:r>
        <w:rPr>
          <w:b/>
          <w:bCs/>
          <w:sz w:val="24"/>
          <w:szCs w:val="24"/>
          <w:lang w:val="en-US"/>
        </w:rPr>
        <w:t>A:</w:t>
      </w:r>
      <w:r>
        <w:rPr>
          <w:b w:val="false"/>
          <w:bCs w:val="false"/>
          <w:sz w:val="24"/>
          <w:szCs w:val="24"/>
          <w:lang w:val="en-US"/>
        </w:rPr>
        <w:t xml:space="preserve"> No, we have it in here. But I did not go through in detail at this time.</w:t>
        <w:br/>
      </w:r>
    </w:p>
    <w:p>
      <w:pPr>
        <w:pStyle w:val="Normal"/>
        <w:numPr>
          <w:ilvl w:val="1"/>
          <w:numId w:val="1"/>
        </w:numPr>
        <w:spacing w:before="0" w:after="0"/>
        <w:contextualSpacing/>
        <w:rPr>
          <w:b w:val="false"/>
          <w:b w:val="false"/>
          <w:bCs w:val="false"/>
        </w:rPr>
      </w:pPr>
      <w:r>
        <w:rPr>
          <w:b/>
          <w:bCs/>
          <w:sz w:val="24"/>
          <w:szCs w:val="24"/>
          <w:lang w:val="en-US"/>
        </w:rPr>
        <w:t xml:space="preserve">Document </w:t>
      </w:r>
      <w:hyperlink r:id="rId7">
        <w:r>
          <w:rPr>
            <w:rStyle w:val="Internetlnk"/>
            <w:b/>
            <w:bCs/>
            <w:sz w:val="24"/>
            <w:szCs w:val="24"/>
            <w:lang w:val="en-US"/>
          </w:rPr>
          <w:t>18-22-0033r1</w:t>
        </w:r>
      </w:hyperlink>
      <w:r>
        <w:rPr>
          <w:b w:val="false"/>
          <w:bCs w:val="false"/>
          <w:sz w:val="24"/>
          <w:szCs w:val="24"/>
          <w:lang w:val="en-US"/>
        </w:rPr>
        <w:t xml:space="preserve"> with modifications to ITU-R M.1801-2 based on WP 5A working document towards a preliminary draft revision of Recommendation ITU-R M.1801-2 (Annex 16 to Doc. 5A/491)</w:t>
      </w:r>
      <w:r>
        <w:rPr>
          <w:b w:val="false"/>
          <w:bCs w:val="false"/>
          <w:sz w:val="24"/>
          <w:szCs w:val="24"/>
          <w:lang w:val="en-US"/>
        </w:rPr>
        <w:t xml:space="preserve"> </w:t>
      </w:r>
      <w:r>
        <w:rPr>
          <w:b/>
          <w:bCs/>
          <w:sz w:val="24"/>
          <w:szCs w:val="24"/>
          <w:lang w:val="en-US"/>
        </w:rPr>
        <w:br/>
        <w:br/>
      </w:r>
      <w:r>
        <w:rPr>
          <w:b w:val="false"/>
          <w:bCs w:val="false"/>
          <w:sz w:val="24"/>
          <w:szCs w:val="24"/>
          <w:lang w:val="en-US"/>
        </w:rPr>
        <w:t xml:space="preserve">Document contains output of work in ITU AHG at IEEE 802.11. </w:t>
        <w:br/>
        <w:br/>
      </w:r>
      <w:r>
        <w:rPr>
          <w:b/>
          <w:bCs/>
          <w:sz w:val="24"/>
          <w:szCs w:val="24"/>
          <w:lang w:val="en-US"/>
        </w:rPr>
        <w:t>Discussion:</w:t>
      </w:r>
      <w:r>
        <w:rPr>
          <w:b w:val="false"/>
          <w:bCs w:val="false"/>
          <w:sz w:val="24"/>
          <w:szCs w:val="24"/>
          <w:lang w:val="en-US"/>
        </w:rPr>
        <w:br/>
      </w:r>
      <w:r>
        <w:rPr>
          <w:b/>
          <w:bCs/>
          <w:sz w:val="24"/>
          <w:szCs w:val="24"/>
          <w:lang w:val="en-US"/>
        </w:rPr>
        <w:t>Q:</w:t>
      </w:r>
      <w:r>
        <w:rPr>
          <w:b w:val="false"/>
          <w:bCs w:val="false"/>
          <w:sz w:val="24"/>
          <w:szCs w:val="24"/>
          <w:lang w:val="en-US"/>
        </w:rPr>
        <w:t xml:space="preserve"> In the 5GHz band some of the operating classes are almost identical except they have different power levels, and the power levels depend what energy detection limits there are. So nomadic have lower power levels, normally, and if we use nomadic in these tables we're restricting ourselves to that even though we can do both. So we should have also "portable" and not restrict ourselves only to be "nomadic".</w:t>
        <w:br/>
      </w:r>
      <w:r>
        <w:rPr>
          <w:b/>
          <w:bCs/>
          <w:sz w:val="24"/>
          <w:szCs w:val="24"/>
          <w:lang w:val="en-US"/>
        </w:rPr>
        <w:t>A:</w:t>
      </w:r>
      <w:r>
        <w:rPr>
          <w:b w:val="false"/>
          <w:bCs w:val="false"/>
          <w:sz w:val="24"/>
          <w:szCs w:val="24"/>
          <w:lang w:val="en-US"/>
        </w:rPr>
        <w:t xml:space="preserve"> The reason it looks like this is that "nomadic" is defined by ITU-R already, and so this conforms with previous language used by ITU-R. </w:t>
        <w:br/>
      </w:r>
      <w:r>
        <w:rPr>
          <w:b/>
          <w:bCs/>
          <w:sz w:val="24"/>
          <w:szCs w:val="24"/>
          <w:lang w:val="en-US"/>
        </w:rPr>
        <w:t>C:</w:t>
      </w:r>
      <w:r>
        <w:rPr>
          <w:b w:val="false"/>
          <w:bCs w:val="false"/>
          <w:sz w:val="24"/>
          <w:szCs w:val="24"/>
          <w:lang w:val="en-US"/>
        </w:rPr>
        <w:t xml:space="preserve"> I accept this explanation.</w:t>
        <w:br/>
      </w:r>
      <w:r>
        <w:rPr>
          <w:b/>
          <w:bCs/>
          <w:sz w:val="24"/>
          <w:szCs w:val="24"/>
          <w:lang w:val="en-US"/>
        </w:rPr>
        <w:t>C:</w:t>
      </w:r>
      <w:r>
        <w:rPr>
          <w:b w:val="false"/>
          <w:bCs w:val="false"/>
          <w:sz w:val="24"/>
          <w:szCs w:val="24"/>
          <w:lang w:val="en-US"/>
        </w:rPr>
        <w:t xml:space="preserve"> If we're going to make the vote today, we need to make the editorials after the vote but before the EC.</w:t>
        <w:br/>
      </w:r>
      <w:r>
        <w:rPr>
          <w:b/>
          <w:bCs/>
          <w:sz w:val="24"/>
          <w:szCs w:val="24"/>
          <w:lang w:val="en-US"/>
        </w:rPr>
        <w:t>Q:</w:t>
      </w:r>
      <w:r>
        <w:rPr>
          <w:b w:val="false"/>
          <w:bCs w:val="false"/>
          <w:sz w:val="24"/>
          <w:szCs w:val="24"/>
          <w:lang w:val="en-US"/>
        </w:rPr>
        <w:t xml:space="preserve"> Will 1450 be updated for 802.11-2020 to replace 802.11-2016 in annex 1? It looks like it is on track to become ISO standard by summer.</w:t>
        <w:br/>
      </w:r>
      <w:r>
        <w:rPr>
          <w:b/>
          <w:bCs/>
          <w:sz w:val="24"/>
          <w:szCs w:val="24"/>
          <w:lang w:val="en-US"/>
        </w:rPr>
        <w:t>C:</w:t>
      </w:r>
      <w:r>
        <w:rPr>
          <w:b w:val="false"/>
          <w:bCs w:val="false"/>
          <w:sz w:val="24"/>
          <w:szCs w:val="24"/>
          <w:lang w:val="en-US"/>
        </w:rPr>
        <w:t xml:space="preserve"> One option is that we postpone the motion for this, and get it on the EC meeting in May, and we would still be able to submit it on time.</w:t>
        <w:br/>
      </w:r>
      <w:r>
        <w:rPr>
          <w:b/>
          <w:bCs/>
          <w:sz w:val="24"/>
          <w:szCs w:val="24"/>
          <w:lang w:val="en-US"/>
        </w:rPr>
        <w:t>A:</w:t>
      </w:r>
      <w:r>
        <w:rPr>
          <w:b w:val="false"/>
          <w:bCs w:val="false"/>
          <w:sz w:val="24"/>
          <w:szCs w:val="24"/>
          <w:lang w:val="en-US"/>
        </w:rPr>
        <w:t xml:space="preserve"> Regarding the question, yes, it's correct. The Recommendation is that 1450 will be updated for 802.11-2020. On postponing, it's better to get it sooner than later, of course.</w:t>
        <w:br/>
      </w:r>
      <w:r>
        <w:rPr>
          <w:b/>
          <w:bCs/>
          <w:sz w:val="24"/>
          <w:szCs w:val="24"/>
          <w:lang w:val="en-US"/>
        </w:rPr>
        <w:t>C:</w:t>
      </w:r>
      <w:r>
        <w:rPr>
          <w:b w:val="false"/>
          <w:bCs w:val="false"/>
          <w:sz w:val="24"/>
          <w:szCs w:val="24"/>
          <w:lang w:val="en-US"/>
        </w:rPr>
        <w:t xml:space="preserve"> I would propose that we postpone having motions on these texts for now.</w:t>
        <w:br/>
      </w:r>
      <w:r>
        <w:rPr>
          <w:b/>
          <w:bCs/>
          <w:sz w:val="24"/>
          <w:szCs w:val="24"/>
          <w:lang w:val="en-US"/>
        </w:rPr>
        <w:t>Chair:</w:t>
      </w:r>
      <w:r>
        <w:rPr>
          <w:b w:val="false"/>
          <w:bCs w:val="false"/>
          <w:sz w:val="24"/>
          <w:szCs w:val="24"/>
          <w:lang w:val="en-US"/>
        </w:rPr>
        <w:t xml:space="preserve"> Any dissent with this view?</w:t>
        <w:br/>
        <w:t>No dissent voiced with postponing.</w:t>
        <w:br/>
      </w:r>
      <w:r>
        <w:rPr>
          <w:b/>
          <w:bCs/>
          <w:sz w:val="24"/>
          <w:szCs w:val="24"/>
          <w:lang w:val="en-US"/>
        </w:rPr>
        <w:t>Chair:</w:t>
      </w:r>
      <w:r>
        <w:rPr>
          <w:b w:val="false"/>
          <w:bCs w:val="false"/>
          <w:sz w:val="24"/>
          <w:szCs w:val="24"/>
          <w:lang w:val="en-US"/>
        </w:rPr>
        <w:t xml:space="preserve"> Let's postpone the votes on both document until next week, then.</w:t>
        <w:br/>
      </w:r>
    </w:p>
    <w:p>
      <w:pPr>
        <w:pStyle w:val="Normal"/>
        <w:numPr>
          <w:ilvl w:val="0"/>
          <w:numId w:val="1"/>
        </w:numPr>
        <w:spacing w:before="0" w:after="0"/>
        <w:contextualSpacing/>
        <w:rPr>
          <w:b w:val="false"/>
          <w:b w:val="false"/>
          <w:bCs w:val="false"/>
        </w:rPr>
      </w:pPr>
      <w:r>
        <w:rPr>
          <w:b/>
          <w:bCs/>
          <w:sz w:val="24"/>
          <w:szCs w:val="24"/>
          <w:lang w:val="en-US"/>
        </w:rPr>
        <w:t>Information about May 2022 Wireless Interim.</w:t>
      </w:r>
      <w:r>
        <w:rPr>
          <w:b w:val="false"/>
          <w:bCs w:val="false"/>
          <w:sz w:val="24"/>
          <w:szCs w:val="24"/>
          <w:lang w:val="en-US"/>
        </w:rPr>
        <w:br/>
      </w:r>
    </w:p>
    <w:p>
      <w:pPr>
        <w:pStyle w:val="Normal"/>
        <w:numPr>
          <w:ilvl w:val="1"/>
          <w:numId w:val="1"/>
        </w:numPr>
        <w:spacing w:before="0" w:after="0"/>
        <w:contextualSpacing/>
        <w:rPr>
          <w:b w:val="false"/>
          <w:b w:val="false"/>
          <w:bCs w:val="false"/>
        </w:rPr>
      </w:pPr>
      <w:r>
        <w:rPr>
          <w:b w:val="false"/>
          <w:bCs w:val="false"/>
          <w:sz w:val="24"/>
          <w:szCs w:val="24"/>
          <w:lang w:val="en-US"/>
        </w:rPr>
        <w:t>T</w:t>
      </w:r>
      <w:r>
        <w:rPr>
          <w:b w:val="false"/>
          <w:bCs w:val="false"/>
          <w:sz w:val="24"/>
          <w:szCs w:val="24"/>
          <w:lang w:val="en-US"/>
        </w:rPr>
        <w:t>he Wireless Chairs Standing Committee (WCSC) have decided to convert the IEEE 802 Wireless interim meeting in May 2022 to a virtual-only meeting. Meeting fees were reduced to normal virtual-only meeting fees. Therefore it is proposed that IEEE 802.18 also organises a virtual-only meeting.</w:t>
      </w:r>
    </w:p>
    <w:p>
      <w:pPr>
        <w:pStyle w:val="Normal"/>
        <w:numPr>
          <w:ilvl w:val="0"/>
          <w:numId w:val="0"/>
        </w:numPr>
        <w:spacing w:before="0" w:after="0"/>
        <w:ind w:left="720" w:hanging="0"/>
        <w:contextualSpacing/>
        <w:rPr>
          <w:sz w:val="24"/>
          <w:szCs w:val="24"/>
          <w:lang w:val="en-US"/>
        </w:rPr>
      </w:pPr>
      <w:r>
        <w:rPr>
          <w:b w:val="false"/>
          <w:bCs w:val="false"/>
        </w:rPr>
      </w:r>
    </w:p>
    <w:p>
      <w:pPr>
        <w:pStyle w:val="Normal"/>
        <w:numPr>
          <w:ilvl w:val="0"/>
          <w:numId w:val="1"/>
        </w:numPr>
        <w:spacing w:before="0" w:after="0"/>
        <w:contextualSpacing/>
        <w:rPr>
          <w:b w:val="false"/>
          <w:b w:val="false"/>
          <w:bCs w:val="false"/>
        </w:rPr>
      </w:pPr>
      <w:r>
        <w:rPr>
          <w:b/>
          <w:bCs/>
          <w:sz w:val="24"/>
          <w:szCs w:val="24"/>
          <w:lang w:val="en-US"/>
        </w:rPr>
        <w:t>Updates on the 802.18 and 802.19 Frequency Ad-Hoc.</w:t>
      </w:r>
      <w:r>
        <w:rPr>
          <w:b w:val="false"/>
          <w:bCs w:val="false"/>
          <w:sz w:val="24"/>
          <w:szCs w:val="24"/>
          <w:lang w:val="en-US"/>
        </w:rPr>
        <w:br/>
      </w:r>
    </w:p>
    <w:p>
      <w:pPr>
        <w:pStyle w:val="Normal"/>
        <w:numPr>
          <w:ilvl w:val="1"/>
          <w:numId w:val="1"/>
        </w:numPr>
        <w:spacing w:before="0" w:after="0"/>
        <w:contextualSpacing/>
        <w:rPr/>
      </w:pPr>
      <w:r>
        <w:rPr>
          <w:b w:val="false"/>
          <w:bCs w:val="false"/>
          <w:sz w:val="24"/>
          <w:szCs w:val="24"/>
          <w:lang w:val="en-US"/>
        </w:rPr>
        <w:t>Presentation of initiative to map Wireless Standards Frequencies, and a comment collection request for all the current wireless groups in IEEE 802 LMSC to assist in creating a spreadsheet collating a table of frequencies</w:t>
      </w:r>
      <w:r>
        <w:rPr>
          <w:b w:val="false"/>
          <w:bCs w:val="false"/>
          <w:sz w:val="24"/>
          <w:szCs w:val="24"/>
          <w:lang w:val="en-US"/>
        </w:rPr>
        <w:t xml:space="preserve"> (contained in agenda deck, slides #16-18). </w:t>
      </w:r>
    </w:p>
    <w:p>
      <w:pPr>
        <w:pStyle w:val="Normal"/>
        <w:numPr>
          <w:ilvl w:val="1"/>
          <w:numId w:val="1"/>
        </w:numPr>
        <w:spacing w:before="0" w:after="0"/>
        <w:contextualSpacing/>
        <w:rPr/>
      </w:pPr>
      <w:r>
        <w:rPr>
          <w:b w:val="false"/>
          <w:bCs w:val="false"/>
          <w:sz w:val="24"/>
          <w:szCs w:val="24"/>
          <w:lang w:val="en-US"/>
        </w:rPr>
        <w:t xml:space="preserve">See also doc. </w:t>
      </w:r>
      <w:hyperlink r:id="rId8">
        <w:r>
          <w:rPr>
            <w:rStyle w:val="Internetlnk"/>
            <w:b w:val="false"/>
            <w:bCs w:val="false"/>
            <w:sz w:val="24"/>
            <w:szCs w:val="24"/>
            <w:lang w:val="en-US"/>
          </w:rPr>
          <w:t>18-22-0009r0</w:t>
        </w:r>
      </w:hyperlink>
      <w:r>
        <w:rPr>
          <w:b w:val="false"/>
          <w:bCs w:val="false"/>
          <w:sz w:val="24"/>
          <w:szCs w:val="24"/>
          <w:lang w:val="en-US"/>
        </w:rPr>
        <w:t xml:space="preserve"> which is currently out for comments.</w:t>
      </w:r>
    </w:p>
    <w:p>
      <w:pPr>
        <w:pStyle w:val="Normal"/>
        <w:numPr>
          <w:ilvl w:val="1"/>
          <w:numId w:val="1"/>
        </w:numPr>
        <w:spacing w:before="0" w:after="0"/>
        <w:contextualSpacing/>
        <w:rPr/>
      </w:pPr>
      <w:r>
        <w:rPr>
          <w:b w:val="false"/>
          <w:bCs w:val="false"/>
          <w:sz w:val="24"/>
          <w:szCs w:val="24"/>
          <w:lang w:val="en-US"/>
        </w:rPr>
        <w:t xml:space="preserve">Frequency Ad-Hoc has a monthly meeting, currently scheduled until 27 December 2022. </w:t>
        <w:br/>
      </w:r>
    </w:p>
    <w:p>
      <w:pPr>
        <w:pStyle w:val="Normal"/>
        <w:numPr>
          <w:ilvl w:val="0"/>
          <w:numId w:val="1"/>
        </w:numPr>
        <w:spacing w:before="0" w:after="0"/>
        <w:contextualSpacing/>
        <w:rPr>
          <w:b/>
          <w:b/>
          <w:bCs/>
        </w:rPr>
      </w:pPr>
      <w:r>
        <w:rPr>
          <w:b/>
          <w:bCs/>
          <w:sz w:val="24"/>
          <w:szCs w:val="24"/>
          <w:lang w:val="en-US"/>
        </w:rPr>
        <w:t>A</w:t>
      </w:r>
      <w:r>
        <w:rPr>
          <w:b/>
          <w:bCs/>
          <w:sz w:val="24"/>
          <w:szCs w:val="24"/>
          <w:lang w:val="en-US"/>
        </w:rPr>
        <w:t>OB?</w:t>
      </w:r>
    </w:p>
    <w:p>
      <w:pPr>
        <w:pStyle w:val="Normal"/>
        <w:numPr>
          <w:ilvl w:val="1"/>
          <w:numId w:val="4"/>
        </w:numPr>
        <w:rPr>
          <w:sz w:val="24"/>
          <w:szCs w:val="24"/>
          <w:lang w:val="en-US"/>
        </w:rPr>
      </w:pPr>
      <w:r>
        <w:rPr>
          <w:sz w:val="24"/>
          <w:szCs w:val="24"/>
          <w:lang w:val="en-US"/>
        </w:rPr>
        <w:t xml:space="preserve">The 802.18 Chair has declared that the </w:t>
      </w:r>
      <w:r>
        <w:rPr>
          <w:b/>
          <w:bCs/>
          <w:sz w:val="24"/>
          <w:szCs w:val="24"/>
          <w:lang w:val="en-US"/>
        </w:rPr>
        <w:t>802.18 meetings/calls for the MAY 22 Wireless Interim Session will take place on our normal Thursday’s at 15:00 ET on May 12th, &amp; May 19th.</w:t>
      </w:r>
      <w:r>
        <w:rPr>
          <w:sz w:val="24"/>
          <w:szCs w:val="24"/>
          <w:lang w:val="en-US"/>
        </w:rPr>
        <w:t xml:space="preserve"> Both of these calls will require the paid meeting fee and are an credited Interim Session (i.e. an Interim Session with attendance credit).</w:t>
      </w:r>
    </w:p>
    <w:p>
      <w:pPr>
        <w:pStyle w:val="Normal"/>
        <w:spacing w:before="0" w:after="0"/>
        <w:contextualSpacing/>
        <w:rPr>
          <w:sz w:val="24"/>
          <w:szCs w:val="24"/>
          <w:lang w:val="en-US"/>
        </w:rPr>
      </w:pPr>
      <w:r>
        <w:rPr>
          <w:sz w:val="24"/>
          <w:szCs w:val="24"/>
          <w:lang w:val="en-US"/>
        </w:rPr>
      </w:r>
    </w:p>
    <w:p>
      <w:pPr>
        <w:pStyle w:val="Normal"/>
        <w:numPr>
          <w:ilvl w:val="0"/>
          <w:numId w:val="2"/>
        </w:numPr>
        <w:spacing w:before="0" w:after="0"/>
        <w:contextualSpacing/>
        <w:rPr>
          <w:sz w:val="24"/>
          <w:szCs w:val="24"/>
          <w:lang w:val="en-US"/>
        </w:rPr>
      </w:pPr>
      <w:r>
        <w:rPr>
          <w:sz w:val="24"/>
          <w:szCs w:val="24"/>
          <w:lang w:val="en-US"/>
        </w:rPr>
        <w:t xml:space="preserve">Chair </w:t>
      </w:r>
      <w:r>
        <w:rPr>
          <w:sz w:val="24"/>
          <w:szCs w:val="24"/>
          <w:lang w:val="en-US"/>
        </w:rPr>
        <w:t>a</w:t>
      </w:r>
      <w:r>
        <w:rPr>
          <w:sz w:val="24"/>
          <w:szCs w:val="24"/>
          <w:lang w:val="en-US"/>
        </w:rPr>
        <w:t>djourn</w:t>
      </w:r>
      <w:r>
        <w:rPr>
          <w:sz w:val="24"/>
          <w:szCs w:val="24"/>
          <w:lang w:val="en-US"/>
        </w:rPr>
        <w:t xml:space="preserve">s meeting at 16h ET. </w:t>
      </w:r>
    </w:p>
    <w:p>
      <w:pPr>
        <w:pStyle w:val="Normal"/>
        <w:numPr>
          <w:ilvl w:val="1"/>
          <w:numId w:val="3"/>
        </w:numPr>
        <w:spacing w:before="0" w:after="0"/>
        <w:contextualSpacing/>
        <w:rPr>
          <w:sz w:val="24"/>
          <w:szCs w:val="24"/>
          <w:lang w:val="en-US"/>
        </w:rPr>
      </w:pPr>
      <w:r>
        <w:rPr>
          <w:b/>
          <w:bCs/>
          <w:sz w:val="24"/>
          <w:szCs w:val="24"/>
          <w:lang w:val="en-US"/>
        </w:rPr>
        <w:t xml:space="preserve">Next “weekly” teleconference: </w:t>
      </w:r>
      <w:r>
        <w:rPr>
          <w:b/>
          <w:bCs/>
          <w:sz w:val="24"/>
          <w:szCs w:val="24"/>
          <w:lang w:val="en-US"/>
        </w:rPr>
        <w:t>31 March 20</w:t>
      </w:r>
      <w:r>
        <w:rPr>
          <w:b/>
          <w:bCs/>
          <w:sz w:val="24"/>
          <w:szCs w:val="24"/>
          <w:lang w:val="en-US"/>
        </w:rPr>
        <w:t>22</w:t>
      </w:r>
      <w:r>
        <w:rPr>
          <w:b/>
          <w:bCs/>
          <w:sz w:val="24"/>
          <w:szCs w:val="24"/>
          <w:highlight w:val="cyan"/>
          <w:lang w:val="en-US"/>
        </w:rPr>
        <w:t xml:space="preserve"> </w:t>
      </w:r>
    </w:p>
    <w:p>
      <w:pPr>
        <w:pStyle w:val="Normal"/>
        <w:numPr>
          <w:ilvl w:val="2"/>
          <w:numId w:val="3"/>
        </w:numPr>
        <w:spacing w:before="0" w:after="0"/>
        <w:contextualSpacing/>
        <w:rPr>
          <w:sz w:val="24"/>
          <w:szCs w:val="24"/>
          <w:lang w:val="en-US"/>
        </w:rPr>
      </w:pPr>
      <w:r>
        <w:rPr>
          <w:sz w:val="24"/>
          <w:szCs w:val="24"/>
          <w:lang w:val="en-US"/>
        </w:rPr>
        <w:t xml:space="preserve">Call in info: </w:t>
      </w:r>
      <w:hyperlink r:id="rId9">
        <w:r>
          <w:rPr>
            <w:rStyle w:val="Internetlnk"/>
            <w:sz w:val="24"/>
            <w:szCs w:val="24"/>
            <w:lang w:val="en-US"/>
          </w:rPr>
          <w:t>https://mentor.ieee.org/802.18/dcn/16/18-16-0038-20-0000-teleconference-call-in-info.pptx</w:t>
        </w:r>
      </w:hyperlink>
      <w:r>
        <w:rPr>
          <w:sz w:val="24"/>
          <w:szCs w:val="24"/>
          <w:lang w:val="en-US"/>
        </w:rPr>
        <w:t xml:space="preserve">  </w:t>
      </w:r>
    </w:p>
    <w:p>
      <w:pPr>
        <w:pStyle w:val="Normal"/>
        <w:numPr>
          <w:ilvl w:val="2"/>
          <w:numId w:val="3"/>
        </w:numPr>
        <w:spacing w:before="0" w:after="0"/>
        <w:contextualSpacing/>
        <w:rPr>
          <w:sz w:val="24"/>
          <w:szCs w:val="24"/>
          <w:lang w:val="en-US"/>
        </w:rPr>
      </w:pPr>
      <w:r>
        <w:rPr>
          <w:sz w:val="24"/>
          <w:szCs w:val="24"/>
          <w:lang w:val="en-US"/>
        </w:rPr>
        <w:t>Currently, weekly teleconferences are scheduled until 19 May 2022.</w:t>
      </w:r>
      <w:r>
        <w:rPr>
          <w:sz w:val="24"/>
          <w:szCs w:val="24"/>
          <w:lang w:val="en-US"/>
        </w:rPr>
        <w:t xml:space="preserve"> </w:t>
      </w:r>
    </w:p>
    <w:p>
      <w:pPr>
        <w:pStyle w:val="Normal"/>
        <w:numPr>
          <w:ilvl w:val="2"/>
          <w:numId w:val="3"/>
        </w:numPr>
        <w:spacing w:before="0" w:after="0"/>
        <w:contextualSpacing/>
        <w:rPr>
          <w:sz w:val="24"/>
          <w:szCs w:val="24"/>
          <w:lang w:val="en-US"/>
        </w:rPr>
      </w:pPr>
      <w:r>
        <w:rPr>
          <w:sz w:val="24"/>
          <w:szCs w:val="24"/>
          <w:lang w:val="en-US"/>
        </w:rPr>
        <w:t xml:space="preserve">All late changes/cancellations will be sent out to the 802.18 list server. </w:t>
      </w:r>
    </w:p>
    <w:p>
      <w:pPr>
        <w:pStyle w:val="Normal"/>
        <w:numPr>
          <w:ilvl w:val="1"/>
          <w:numId w:val="3"/>
        </w:numPr>
        <w:spacing w:before="0" w:after="0"/>
        <w:contextualSpacing/>
        <w:rPr>
          <w:sz w:val="24"/>
          <w:szCs w:val="24"/>
          <w:lang w:val="en-US"/>
        </w:rPr>
      </w:pPr>
      <w:r>
        <w:rPr>
          <w:sz w:val="24"/>
          <w:szCs w:val="24"/>
          <w:lang w:val="en-US"/>
        </w:rPr>
        <w:t xml:space="preserve">Overall IEEE 802 schedule: </w:t>
      </w:r>
      <w:hyperlink r:id="rId10">
        <w:r>
          <w:rPr>
            <w:rStyle w:val="Internetlnk"/>
            <w:sz w:val="24"/>
            <w:szCs w:val="24"/>
            <w:lang w:val="en-US"/>
          </w:rPr>
          <w:t>http://ieee802.org/802tele_calendar.html</w:t>
        </w:r>
      </w:hyperlink>
    </w:p>
    <w:p>
      <w:pPr>
        <w:pStyle w:val="Normal"/>
        <w:numPr>
          <w:ilvl w:val="2"/>
          <w:numId w:val="3"/>
        </w:numPr>
        <w:spacing w:before="0" w:after="0"/>
        <w:contextualSpacing/>
        <w:rPr>
          <w:sz w:val="24"/>
          <w:szCs w:val="24"/>
          <w:lang w:val="en-US"/>
        </w:rPr>
      </w:pPr>
      <w:r>
        <w:rPr>
          <w:sz w:val="24"/>
          <w:szCs w:val="24"/>
          <w:lang w:val="en-US"/>
        </w:rPr>
        <w:t xml:space="preserve">or only 802.18:  </w:t>
      </w:r>
      <w:hyperlink r:id="rId11">
        <w:r>
          <w:rPr>
            <w:rStyle w:val="Internetlnk"/>
            <w:sz w:val="24"/>
            <w:szCs w:val="24"/>
            <w:lang w:val="en-US"/>
          </w:rPr>
          <w:t>IEEE 802.18 TAG Calendar</w:t>
        </w:r>
      </w:hyperlink>
    </w:p>
    <w:p>
      <w:pPr>
        <w:pStyle w:val="Normal"/>
        <w:numPr>
          <w:ilvl w:val="1"/>
          <w:numId w:val="3"/>
        </w:numPr>
        <w:spacing w:before="0" w:after="0"/>
        <w:contextualSpacing/>
        <w:rPr>
          <w:sz w:val="24"/>
          <w:szCs w:val="24"/>
          <w:lang w:val="en-US"/>
        </w:rPr>
      </w:pPr>
      <w:r>
        <w:rPr>
          <w:bCs/>
          <w:sz w:val="24"/>
          <w:szCs w:val="24"/>
          <w:lang w:val="en-US"/>
        </w:rPr>
        <w:t xml:space="preserve">Adjourn: </w:t>
        <w:tab/>
        <w:t xml:space="preserve"> </w:t>
      </w:r>
    </w:p>
    <w:p>
      <w:pPr>
        <w:pStyle w:val="Normal"/>
        <w:numPr>
          <w:ilvl w:val="2"/>
          <w:numId w:val="3"/>
        </w:numPr>
        <w:spacing w:before="0" w:after="0"/>
        <w:contextualSpacing/>
        <w:rPr>
          <w:sz w:val="24"/>
          <w:szCs w:val="24"/>
          <w:lang w:val="en-US"/>
        </w:rPr>
      </w:pPr>
      <w:r>
        <w:rPr>
          <w:sz w:val="24"/>
          <w:szCs w:val="24"/>
          <w:lang w:val="en-US"/>
        </w:rPr>
        <w:t xml:space="preserve">Any objection to Adjourn. </w:t>
      </w:r>
    </w:p>
    <w:p>
      <w:pPr>
        <w:pStyle w:val="Normal"/>
        <w:numPr>
          <w:ilvl w:val="2"/>
          <w:numId w:val="3"/>
        </w:numPr>
        <w:spacing w:before="0" w:after="0"/>
        <w:contextualSpacing/>
        <w:rPr>
          <w:sz w:val="24"/>
          <w:szCs w:val="24"/>
          <w:lang w:val="en-US"/>
        </w:rPr>
      </w:pPr>
      <w:r>
        <w:rPr>
          <w:sz w:val="24"/>
          <w:szCs w:val="24"/>
          <w:lang w:val="en-US"/>
        </w:rPr>
        <w:t>None heard</w:t>
      </w:r>
      <w:r>
        <w:rPr>
          <w:sz w:val="24"/>
          <w:szCs w:val="24"/>
          <w:lang w:val="en-US"/>
        </w:rPr>
        <w:t>.</w:t>
      </w:r>
    </w:p>
    <w:p>
      <w:pPr>
        <w:pStyle w:val="Normal"/>
        <w:numPr>
          <w:ilvl w:val="2"/>
          <w:numId w:val="3"/>
        </w:numPr>
        <w:spacing w:before="0" w:after="0"/>
        <w:contextualSpacing/>
        <w:rPr>
          <w:sz w:val="24"/>
          <w:szCs w:val="24"/>
          <w:lang w:val="en-US"/>
        </w:rPr>
      </w:pPr>
      <w:r>
        <w:rPr>
          <w:sz w:val="24"/>
          <w:szCs w:val="24"/>
          <w:lang w:val="en-US"/>
        </w:rPr>
        <w:t>Adjourn at 15:5</w:t>
      </w:r>
      <w:r>
        <w:rPr>
          <w:sz w:val="24"/>
          <w:szCs w:val="24"/>
          <w:lang w:val="en-US"/>
        </w:rPr>
        <w:t>8</w:t>
      </w:r>
      <w:r>
        <w:rPr>
          <w:sz w:val="24"/>
          <w:szCs w:val="24"/>
          <w:lang w:val="en-US"/>
        </w:rPr>
        <w:t xml:space="preserve"> ET</w:t>
      </w:r>
    </w:p>
    <w:p>
      <w:pPr>
        <w:pStyle w:val="Normal"/>
        <w:rPr>
          <w:sz w:val="24"/>
          <w:szCs w:val="24"/>
          <w:lang w:val="en-US"/>
        </w:rPr>
      </w:pPr>
      <w:r>
        <w:rPr>
          <w:sz w:val="24"/>
          <w:szCs w:val="24"/>
          <w:lang w:val="en-US"/>
        </w:rPr>
      </w:r>
    </w:p>
    <w:p>
      <w:pPr>
        <w:pStyle w:val="ListParagraph"/>
        <w:numPr>
          <w:ilvl w:val="0"/>
          <w:numId w:val="0"/>
        </w:numPr>
        <w:ind w:hanging="0"/>
        <w:rPr/>
      </w:pPr>
      <w:r>
        <w:rPr/>
        <w:t>ATTENDANCE</w:t>
      </w:r>
    </w:p>
    <w:p>
      <w:pPr>
        <w:pStyle w:val="Normal"/>
        <w:rPr>
          <w:sz w:val="24"/>
          <w:szCs w:val="24"/>
          <w:lang w:val="en-US"/>
        </w:rPr>
      </w:pPr>
      <w:r>
        <w:rPr>
          <w:sz w:val="24"/>
          <w:szCs w:val="24"/>
          <w:lang w:val="en-US"/>
        </w:rPr>
      </w:r>
    </w:p>
    <w:p>
      <w:pPr>
        <w:pStyle w:val="ListParagraph"/>
        <w:numPr>
          <w:ilvl w:val="0"/>
          <w:numId w:val="6"/>
        </w:numPr>
        <w:spacing w:before="0" w:after="0"/>
        <w:contextualSpacing/>
        <w:rPr>
          <w:rFonts w:eastAsia="Times New Roman"/>
          <w:b/>
          <w:b/>
          <w:bCs/>
          <w:sz w:val="20"/>
          <w:lang w:val="en-US"/>
        </w:rPr>
      </w:pPr>
      <w:r>
        <w:rPr>
          <w:rFonts w:eastAsia="Times New Roman" w:cs="Arial" w:ascii="Arial" w:hAnsi="Arial"/>
          <w:b/>
          <w:bCs/>
          <w:sz w:val="20"/>
        </w:rPr>
        <w:t>Weekly Meeting Attendance Names and Affiliations:</w:t>
      </w:r>
    </w:p>
    <w:p>
      <w:pPr>
        <w:pStyle w:val="Normal"/>
        <w:rPr>
          <w:rFonts w:eastAsia="Calibri" w:eastAsiaTheme="minorHAnsi"/>
          <w:b/>
          <w:b/>
          <w:bCs/>
          <w:sz w:val="20"/>
        </w:rPr>
      </w:pPr>
      <w:r>
        <w:rPr/>
      </w:r>
    </w:p>
    <w:tbl>
      <w:tblPr>
        <w:tblW w:w="7842" w:type="dxa"/>
        <w:jc w:val="left"/>
        <w:tblInd w:w="0" w:type="dxa"/>
        <w:tblLayout w:type="fixed"/>
        <w:tblCellMar>
          <w:top w:w="0" w:type="dxa"/>
          <w:left w:w="0" w:type="dxa"/>
          <w:bottom w:w="0" w:type="dxa"/>
          <w:right w:w="0" w:type="dxa"/>
        </w:tblCellMar>
      </w:tblPr>
      <w:tblGrid>
        <w:gridCol w:w="266"/>
        <w:gridCol w:w="1442"/>
        <w:gridCol w:w="914"/>
        <w:gridCol w:w="4140"/>
        <w:gridCol w:w="1080"/>
      </w:tblGrid>
      <w:tr>
        <w:trPr/>
        <w:tc>
          <w:tcPr>
            <w:tcW w:w="1708" w:type="dxa"/>
            <w:gridSpan w:val="2"/>
            <w:tcBorders/>
            <w:vAlign w:val="center"/>
          </w:tcPr>
          <w:p>
            <w:pPr>
              <w:pStyle w:val="Tabellinnehll"/>
              <w:spacing w:before="0" w:after="0"/>
              <w:rPr>
                <w:rFonts w:ascii="Arial;sans-serif" w:hAnsi="Arial;sans-serif"/>
                <w:b/>
                <w:sz w:val="20"/>
              </w:rPr>
            </w:pPr>
            <w:r>
              <w:rPr>
                <w:rFonts w:ascii="Arial;sans-serif" w:hAnsi="Arial;sans-serif"/>
                <w:b/>
                <w:sz w:val="20"/>
              </w:rPr>
              <w:t>Voting Attendees:</w:t>
            </w:r>
          </w:p>
        </w:tc>
        <w:tc>
          <w:tcPr>
            <w:tcW w:w="914" w:type="dxa"/>
            <w:tcBorders/>
            <w:vAlign w:val="center"/>
          </w:tcPr>
          <w:p>
            <w:pPr>
              <w:pStyle w:val="Tabellinnehll"/>
              <w:rPr>
                <w:sz w:val="4"/>
                <w:szCs w:val="4"/>
              </w:rPr>
            </w:pPr>
            <w:r>
              <w:rPr>
                <w:sz w:val="4"/>
                <w:szCs w:val="4"/>
              </w:rPr>
            </w:r>
          </w:p>
        </w:tc>
        <w:tc>
          <w:tcPr>
            <w:tcW w:w="4140" w:type="dxa"/>
            <w:tcBorders/>
            <w:vAlign w:val="center"/>
          </w:tcPr>
          <w:p>
            <w:pPr>
              <w:pStyle w:val="Tabellinnehll"/>
              <w:rPr>
                <w:sz w:val="4"/>
                <w:szCs w:val="4"/>
              </w:rPr>
            </w:pPr>
            <w:r>
              <w:rPr>
                <w:sz w:val="4"/>
                <w:szCs w:val="4"/>
              </w:rPr>
            </w:r>
          </w:p>
        </w:tc>
        <w:tc>
          <w:tcPr>
            <w:tcW w:w="1080" w:type="dxa"/>
            <w:tcBorders/>
            <w:vAlign w:val="center"/>
          </w:tcPr>
          <w:p>
            <w:pPr>
              <w:pStyle w:val="Tabellinnehll"/>
              <w:spacing w:before="0" w:after="0"/>
              <w:jc w:val="center"/>
              <w:rPr>
                <w:rFonts w:ascii="Arial;sans-serif" w:hAnsi="Arial;sans-serif"/>
                <w:b/>
                <w:sz w:val="20"/>
              </w:rPr>
            </w:pPr>
            <w:r>
              <w:rPr>
                <w:rFonts w:ascii="Arial;sans-serif" w:hAnsi="Arial;sans-serif"/>
                <w:b/>
                <w:sz w:val="20"/>
              </w:rPr>
              <w:t>24-Mar</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Baykas</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Tuncer</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Kadir Has University</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da Silva</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Claudio</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Meta Platforms,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Ecclesine</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Peter</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Cisco Systems,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4</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Hiertz</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Guido</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Ericsson GmbH</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5</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Holcomb</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Jay</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Itron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6</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Jeffries</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Timothy</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7</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Kain</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Carl</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USDOT, Noblis,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8</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Kenney</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John</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TOYOTA InfoTechnology Center U.S.A.</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9</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4140"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10</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Levy</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Joseph</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InterDigital,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Lynch</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Michael</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MJ Lynch &amp; Associates, LLC.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Nikolich</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Paul</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 xml:space="preserve">Self, HPE, Huawei, Wyebot, UNH BCoE, YAS BBV, Origin Wireless </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14</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Pirhonen</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Riku</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NXP Semiconductors</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15</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Rolfe</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Benjamin</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Blind Creek Associates</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16</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Scott</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Andy</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NCTA – The Internet &amp; Television Association</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17</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Ward</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Lisa</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Rohde &amp; Schwarz</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18</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Yaghoobi</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Hassan</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Intel Corporation</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19</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Yucek</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Tevfik</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Qualcomm Incorporated</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rPr>
                <w:sz w:val="4"/>
                <w:szCs w:val="4"/>
              </w:rPr>
            </w:pPr>
            <w:r>
              <w:rPr>
                <w:sz w:val="4"/>
                <w:szCs w:val="4"/>
              </w:rPr>
            </w:r>
          </w:p>
        </w:tc>
        <w:tc>
          <w:tcPr>
            <w:tcW w:w="1442" w:type="dxa"/>
            <w:tcBorders/>
            <w:vAlign w:val="center"/>
          </w:tcPr>
          <w:p>
            <w:pPr>
              <w:pStyle w:val="Tabellinnehll"/>
              <w:rPr>
                <w:sz w:val="4"/>
                <w:szCs w:val="4"/>
              </w:rPr>
            </w:pPr>
            <w:r>
              <w:rPr>
                <w:sz w:val="4"/>
                <w:szCs w:val="4"/>
              </w:rPr>
            </w:r>
          </w:p>
        </w:tc>
        <w:tc>
          <w:tcPr>
            <w:tcW w:w="914" w:type="dxa"/>
            <w:tcBorders/>
            <w:vAlign w:val="center"/>
          </w:tcPr>
          <w:p>
            <w:pPr>
              <w:pStyle w:val="Tabellinnehll"/>
              <w:rPr>
                <w:sz w:val="4"/>
                <w:szCs w:val="4"/>
              </w:rPr>
            </w:pPr>
            <w:r>
              <w:rPr>
                <w:sz w:val="4"/>
                <w:szCs w:val="4"/>
              </w:rPr>
            </w:r>
          </w:p>
        </w:tc>
        <w:tc>
          <w:tcPr>
            <w:tcW w:w="4140" w:type="dxa"/>
            <w:tcBorders/>
            <w:vAlign w:val="center"/>
          </w:tcPr>
          <w:p>
            <w:pPr>
              <w:pStyle w:val="Tabellinnehll"/>
              <w:rPr>
                <w:sz w:val="4"/>
                <w:szCs w:val="4"/>
              </w:rPr>
            </w:pPr>
            <w:r>
              <w:rPr>
                <w:sz w:val="4"/>
                <w:szCs w:val="4"/>
              </w:rPr>
            </w:r>
          </w:p>
        </w:tc>
        <w:tc>
          <w:tcPr>
            <w:tcW w:w="1080" w:type="dxa"/>
            <w:tcBorders/>
            <w:vAlign w:val="center"/>
          </w:tcPr>
          <w:p>
            <w:pPr>
              <w:pStyle w:val="Tabellinnehll"/>
              <w:rPr>
                <w:sz w:val="4"/>
                <w:szCs w:val="4"/>
              </w:rPr>
            </w:pPr>
            <w:r>
              <w:rPr>
                <w:sz w:val="4"/>
                <w:szCs w:val="4"/>
              </w:rPr>
            </w:r>
          </w:p>
        </w:tc>
      </w:tr>
      <w:tr>
        <w:trPr/>
        <w:tc>
          <w:tcPr>
            <w:tcW w:w="2622" w:type="dxa"/>
            <w:gridSpan w:val="3"/>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4140" w:type="dxa"/>
            <w:tcBorders/>
            <w:vAlign w:val="center"/>
          </w:tcPr>
          <w:p>
            <w:pPr>
              <w:pStyle w:val="Tabellinnehll"/>
              <w:rPr>
                <w:sz w:val="4"/>
                <w:szCs w:val="4"/>
              </w:rPr>
            </w:pPr>
            <w:r>
              <w:rPr>
                <w:sz w:val="4"/>
                <w:szCs w:val="4"/>
              </w:rPr>
            </w:r>
          </w:p>
        </w:tc>
        <w:tc>
          <w:tcPr>
            <w:tcW w:w="1080" w:type="dxa"/>
            <w:tcBorders/>
            <w:vAlign w:val="center"/>
          </w:tcPr>
          <w:p>
            <w:pPr>
              <w:pStyle w:val="Tabellinnehll"/>
              <w:rPr>
                <w:sz w:val="4"/>
                <w:szCs w:val="4"/>
              </w:rPr>
            </w:pPr>
            <w:r>
              <w:rPr>
                <w:sz w:val="4"/>
                <w:szCs w:val="4"/>
              </w:rPr>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Sky UK Group</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Fang</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Yonggang</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MediaTek</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Haasz</w:t>
            </w:r>
          </w:p>
        </w:tc>
        <w:tc>
          <w:tcPr>
            <w:tcW w:w="914" w:type="dxa"/>
            <w:tcBorders/>
            <w:vAlign w:val="center"/>
          </w:tcPr>
          <w:p>
            <w:pPr>
              <w:pStyle w:val="Tabellinnehll"/>
              <w:spacing w:before="0" w:after="0"/>
              <w:rPr>
                <w:rFonts w:ascii="Arial;sans-serif" w:hAnsi="Arial;sans-serif"/>
                <w:sz w:val="20"/>
              </w:rPr>
            </w:pPr>
            <w:r>
              <w:rPr>
                <w:rFonts w:ascii="Arial;sans-serif" w:hAnsi="Arial;sans-serif"/>
                <w:sz w:val="20"/>
              </w:rPr>
              <w:t>Jodi</w:t>
            </w:r>
          </w:p>
        </w:tc>
        <w:tc>
          <w:tcPr>
            <w:tcW w:w="4140" w:type="dxa"/>
            <w:tcBorders/>
            <w:vAlign w:val="center"/>
          </w:tcPr>
          <w:p>
            <w:pPr>
              <w:pStyle w:val="Tabellinnehll"/>
              <w:spacing w:before="0" w:after="0"/>
              <w:rPr>
                <w:rFonts w:ascii="Arial;sans-serif" w:hAnsi="Arial;sans-serif"/>
                <w:sz w:val="20"/>
              </w:rPr>
            </w:pPr>
            <w:r>
              <w:rPr>
                <w:rFonts w:ascii="Arial;sans-serif" w:hAnsi="Arial;sans-serif"/>
                <w:sz w:val="20"/>
              </w:rPr>
              <w:t>IEEE SA</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Normal"/>
        <w:rPr>
          <w:rFonts w:eastAsia="Calibri" w:eastAsiaTheme="minorHAnsi"/>
          <w:b/>
          <w:b/>
          <w:bCs/>
          <w:sz w:val="20"/>
        </w:rPr>
      </w:pPr>
      <w:r>
        <w:rPr/>
      </w:r>
    </w:p>
    <w:sectPr>
      <w:headerReference w:type="default" r:id="rId12"/>
      <w:footerReference w:type="default" r:id="rId13"/>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Sans">
    <w:altName w:val="Arial"/>
    <w:charset w:val="01"/>
    <w:family w:val="roman"/>
    <w:pitch w:val="variable"/>
  </w:font>
  <w:font w:name="Arial">
    <w:altName w:val="sans-serif"/>
    <w:charset w:val="01"/>
    <w:family w:val="auto"/>
    <w:pitch w:val="default"/>
  </w:font>
  <w:font w:name="OpenSymbol">
    <w:altName w:val="Arial Unicode MS"/>
    <w:charset w:val="01"/>
    <w:family w:val="auto"/>
    <w:pitch w:val="default"/>
  </w:font>
  <w:font w:name="Arial">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4</w:t>
    </w:r>
    <w:r>
      <w:rPr/>
      <w:fldChar w:fldCharType="end"/>
    </w:r>
    <w:r>
      <w:rPr/>
      <w:tab/>
    </w:r>
    <w:r>
      <w:rPr/>
      <w:t>Amelia Andersdotter</w:t>
    </w:r>
    <w:r>
      <w:rPr/>
      <w:t xml:space="preserve"> (</w:t>
    </w:r>
    <w:r>
      <w:rPr/>
      <w:t>Sky</w:t>
    </w:r>
    <w:r>
      <w:rPr/>
      <w: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24 March 2022</w:t>
    </w:r>
    <w:r>
      <w:rPr/>
      <w:tab/>
      <w:tab/>
    </w:r>
    <w:r>
      <w:rPr/>
      <w:t>doc.: IEEE.18-22-0039r0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lvl w:ilvl="0">
      <w:start w:val="1"/>
      <w:numFmt w:val="lowerLetter"/>
      <w:lvlText w:val="%1)"/>
      <w:lvlJc w:val="left"/>
      <w:pPr>
        <w:tabs>
          <w:tab w:val="num" w:pos="360"/>
        </w:tabs>
        <w:ind w:left="360" w:hanging="360"/>
      </w:pPr>
      <w:rPr>
        <w:sz w:val="20"/>
        <w:i w:val="false"/>
        <w:b/>
        <w:iCs w:val="false"/>
        <w:bCs/>
      </w:rPr>
    </w:lvl>
    <w:lvl w:ilvl="1">
      <w:start w:val="1"/>
      <w:numFmt w:val="bullet"/>
      <w:lvlText w:val=""/>
      <w:lvlJc w:val="left"/>
      <w:pPr>
        <w:tabs>
          <w:tab w:val="num" w:pos="1080"/>
        </w:tabs>
        <w:ind w:left="1080" w:hanging="360"/>
      </w:pPr>
      <w:rPr>
        <w:rFonts w:ascii="Wingdings" w:hAnsi="Wingdings" w:cs="Wingdings"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8"/>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GB"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uiPriority w:val="99"/>
    <w:rPr>
      <w:color w:val="0000FF"/>
      <w:u w:val="single"/>
    </w:rPr>
  </w:style>
  <w:style w:type="character" w:styleId="AnvndInternetlnk">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lang w:val="en-GB"/>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lang w:val="en-GB"/>
    </w:rPr>
  </w:style>
  <w:style w:type="character" w:styleId="Betonad">
    <w:name w:val="Betonad"/>
    <w:uiPriority w:val="20"/>
    <w:qFormat/>
    <w:rsid w:val="00124d75"/>
    <w:rPr>
      <w:i/>
      <w:iCs/>
    </w:rPr>
  </w:style>
  <w:style w:type="character" w:styleId="Fotnotsankare">
    <w:name w:val="Fotnotsankare"/>
    <w:rPr>
      <w:sz w:val="18"/>
      <w:vertAlign w:val="superscript"/>
    </w:rPr>
  </w:style>
  <w:style w:type="character" w:styleId="FootnoteCharacters">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lang w:val="en-GB"/>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UnresolvedMention">
    <w:name w:val="Unresolved Mention"/>
    <w:uiPriority w:val="99"/>
    <w:semiHidden/>
    <w:unhideWhenUsed/>
    <w:qFormat/>
    <w:rsid w:val="00d30224"/>
    <w:rPr>
      <w:color w:val="605E5C"/>
      <w:shd w:fill="E1DFDD" w:val="clear"/>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lang w:val="en-US"/>
    </w:rPr>
  </w:style>
  <w:style w:type="paragraph" w:styleId="Toaheading">
    <w:name w:val="toa heading"/>
    <w:basedOn w:val="Normal"/>
    <w:next w:val="Normal"/>
    <w:qFormat/>
    <w:rsid w:val="009c6c15"/>
    <w:pPr>
      <w:widowControl w:val="false"/>
      <w:tabs>
        <w:tab w:val="clear" w:pos="720"/>
        <w:tab w:val="right" w:pos="9360" w:leader="none"/>
      </w:tabs>
      <w:suppressAutoHyphens w:val="true"/>
    </w:pPr>
    <w:rPr>
      <w:kern w:val="2"/>
      <w:lang w:val="en-US"/>
    </w:rPr>
  </w:style>
  <w:style w:type="paragraph" w:styleId="PlainText">
    <w:name w:val="Plain Text"/>
    <w:basedOn w:val="Normal"/>
    <w:link w:val="PlainTextChar"/>
    <w:uiPriority w:val="99"/>
    <w:unhideWhenUsed/>
    <w:qFormat/>
    <w:rsid w:val="009d0fe5"/>
    <w:pPr/>
    <w:rPr>
      <w:rFonts w:ascii="Consolas" w:hAnsi="Consolas" w:eastAsia="Calibri" w:cs="Consolas"/>
      <w:szCs w:val="22"/>
      <w:lang w:val="en-US"/>
    </w:rPr>
  </w:style>
  <w:style w:type="paragraph" w:styleId="Style51" w:customStyle="1">
    <w:name w:val="style5"/>
    <w:basedOn w:val="Normal"/>
    <w:qFormat/>
    <w:rsid w:val="00a442b1"/>
    <w:pPr/>
    <w:rPr>
      <w:sz w:val="24"/>
      <w:szCs w:val="24"/>
      <w:lang w:val="en-US"/>
    </w:rPr>
  </w:style>
  <w:style w:type="paragraph" w:styleId="Style12" w:customStyle="1">
    <w:name w:val="Style1"/>
    <w:basedOn w:val="Brdtext"/>
    <w:qFormat/>
    <w:rsid w:val="006c5e1c"/>
    <w:pPr>
      <w:widowControl w:val="false"/>
      <w:spacing w:before="0" w:after="0"/>
      <w:jc w:val="center"/>
    </w:pPr>
    <w:rPr>
      <w:b/>
      <w:sz w:val="20"/>
      <w:lang w:val="en-US"/>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overflowPunct w:val="true"/>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lang w:val="en-US"/>
    </w:rPr>
  </w:style>
  <w:style w:type="paragraph" w:styleId="Standard">
    <w:name w:val="Standard"/>
    <w:qFormat/>
    <w:pPr>
      <w:widowControl/>
      <w:bidi w:val="0"/>
      <w:spacing w:lineRule="atLeast" w:line="200" w:before="0" w:after="0"/>
      <w:jc w:val="left"/>
    </w:pPr>
    <w:rPr>
      <w:rFonts w:ascii="Noto Sans Devanagari" w:hAnsi="Noto Sans Devanagari" w:eastAsia="Noto Sans" w:cs="Liberation Sans"/>
      <w:b w:val="false"/>
      <w:i w:val="false"/>
      <w:strike w:val="false"/>
      <w:dstrike w:val="false"/>
      <w:outline w:val="false"/>
      <w:shadow w:val="false"/>
      <w:color w:val="auto"/>
      <w:kern w:val="2"/>
      <w:sz w:val="36"/>
      <w:szCs w:val="24"/>
      <w:u w:val="none"/>
      <w:em w:val="none"/>
      <w:lang w:val="en-US" w:eastAsia="en-US" w:bidi="ar-SA"/>
    </w:rPr>
  </w:style>
  <w:style w:type="paragraph" w:styleId="Objektutanfyllning">
    <w:name w:val="Objekt utan fyllning"/>
    <w:basedOn w:val="Standard"/>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andContentLTGliederung1">
    <w:name w:val="Title and Content~LT~Gliederung 1"/>
    <w:qFormat/>
    <w:pPr>
      <w:widowControl/>
      <w:bidi w:val="0"/>
      <w:spacing w:lineRule="atLeast" w:line="200" w:before="283" w:after="0"/>
      <w:jc w:val="left"/>
    </w:pPr>
    <w:rPr>
      <w:rFonts w:ascii="Noto Sans Devanagari" w:hAnsi="Noto Sans Devanagari" w:eastAsia="Noto Sans" w:cs="Liberation Sans"/>
      <w:b/>
      <w:i w:val="false"/>
      <w:strike w:val="false"/>
      <w:dstrike w:val="false"/>
      <w:outline w:val="false"/>
      <w:shadow w:val="false"/>
      <w:color w:val="000000"/>
      <w:spacing w:val="0"/>
      <w:kern w:val="2"/>
      <w:sz w:val="48"/>
      <w:szCs w:val="24"/>
      <w:u w:val="none"/>
      <w:em w:val="none"/>
      <w:lang w:val="en-US" w:eastAsia="en-US"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before="0" w:after="0"/>
      <w:jc w:val="left"/>
    </w:pPr>
    <w:rPr>
      <w:rFonts w:ascii="Noto Sans Devanagari" w:hAnsi="Noto Sans Devanagari" w:eastAsia="Noto Sans" w:cs="Liberation Sans"/>
      <w:b w:val="false"/>
      <w:i w:val="false"/>
      <w:strike w:val="false"/>
      <w:dstrike w:val="false"/>
      <w:outline w:val="false"/>
      <w:shadow w:val="false"/>
      <w:color w:val="FFFFFF"/>
      <w:spacing w:val="0"/>
      <w:kern w:val="2"/>
      <w:sz w:val="48"/>
      <w:szCs w:val="24"/>
      <w:u w:val="none"/>
      <w:em w:val="none"/>
      <w:lang w:val="en-US" w:eastAsia="en-US" w:bidi="ar-SA"/>
    </w:rPr>
  </w:style>
  <w:style w:type="paragraph" w:styleId="TitleandContentLTUntertitel">
    <w:name w:val="Title and Content~LT~Untertitel"/>
    <w:qFormat/>
    <w:pPr>
      <w:widowControl/>
      <w:bidi w:val="0"/>
      <w:spacing w:before="0" w:after="0"/>
      <w:jc w:val="center"/>
    </w:pPr>
    <w:rPr>
      <w:rFonts w:ascii="Noto Sans Devanagari" w:hAnsi="Noto Sans Devanagari" w:eastAsia="Noto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TitleandContentLTNotizen">
    <w:name w:val="Title and Content~LT~Notizen"/>
    <w:qFormat/>
    <w:pPr>
      <w:widowControl/>
      <w:bidi w:val="0"/>
      <w:spacing w:before="0" w:after="0"/>
      <w:ind w:left="340" w:hanging="340"/>
      <w:jc w:val="left"/>
    </w:pPr>
    <w:rPr>
      <w:rFonts w:ascii="Noto Sans Devanagari" w:hAnsi="Noto Sans Devanagari" w:eastAsia="Noto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TitleandContentLTHintergrundobjekte">
    <w:name w:val="Title and Content~LT~Hintergrundobjekte"/>
    <w:qFormat/>
    <w:pPr>
      <w:widowControl/>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name w:val="Title and Content~LT~Hintergrund"/>
    <w:qFormat/>
    <w:pPr>
      <w:widowControl/>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name w:val="default"/>
    <w:qFormat/>
    <w:pPr>
      <w:widowControl/>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name w:val="gray1"/>
    <w:basedOn w:val="Default1"/>
    <w:qFormat/>
    <w:pPr>
      <w:spacing w:lineRule="atLeast" w:line="200" w:before="0" w:after="0"/>
    </w:pPr>
    <w:rPr>
      <w:rFonts w:ascii="Noto Sans Devanagari" w:hAnsi="Noto Sans Devanagari"/>
      <w:color w:val="auto"/>
      <w:kern w:val="2"/>
      <w:sz w:val="36"/>
    </w:rPr>
  </w:style>
  <w:style w:type="paragraph" w:styleId="Gray2">
    <w:name w:val="gray2"/>
    <w:basedOn w:val="Default1"/>
    <w:qFormat/>
    <w:pPr>
      <w:spacing w:lineRule="atLeast" w:line="200" w:before="0" w:after="0"/>
    </w:pPr>
    <w:rPr>
      <w:rFonts w:ascii="Noto Sans Devanagari" w:hAnsi="Noto Sans Devanagari"/>
      <w:color w:val="auto"/>
      <w:kern w:val="2"/>
      <w:sz w:val="36"/>
    </w:rPr>
  </w:style>
  <w:style w:type="paragraph" w:styleId="Gray3">
    <w:name w:val="gray3"/>
    <w:basedOn w:val="Default1"/>
    <w:qFormat/>
    <w:pPr>
      <w:spacing w:lineRule="atLeast" w:line="200" w:before="0" w:after="0"/>
    </w:pPr>
    <w:rPr>
      <w:rFonts w:ascii="Noto Sans Devanagari" w:hAnsi="Noto Sans Devanagari"/>
      <w:color w:val="auto"/>
      <w:kern w:val="2"/>
      <w:sz w:val="36"/>
    </w:rPr>
  </w:style>
  <w:style w:type="paragraph" w:styleId="Bw1">
    <w:name w:val="bw1"/>
    <w:basedOn w:val="Default1"/>
    <w:qFormat/>
    <w:pPr>
      <w:spacing w:lineRule="atLeast" w:line="200" w:before="0" w:after="0"/>
    </w:pPr>
    <w:rPr>
      <w:rFonts w:ascii="Noto Sans Devanagari" w:hAnsi="Noto Sans Devanagari"/>
      <w:color w:val="auto"/>
      <w:kern w:val="2"/>
      <w:sz w:val="36"/>
    </w:rPr>
  </w:style>
  <w:style w:type="paragraph" w:styleId="Bw2">
    <w:name w:val="bw2"/>
    <w:basedOn w:val="Default1"/>
    <w:qFormat/>
    <w:pPr>
      <w:spacing w:lineRule="atLeast" w:line="200" w:before="0" w:after="0"/>
    </w:pPr>
    <w:rPr>
      <w:rFonts w:ascii="Noto Sans Devanagari" w:hAnsi="Noto Sans Devanagari"/>
      <w:color w:val="auto"/>
      <w:kern w:val="2"/>
      <w:sz w:val="36"/>
    </w:rPr>
  </w:style>
  <w:style w:type="paragraph" w:styleId="Bw3">
    <w:name w:val="bw3"/>
    <w:basedOn w:val="Default1"/>
    <w:qFormat/>
    <w:pPr>
      <w:spacing w:lineRule="atLeast" w:line="200" w:before="0" w:after="0"/>
    </w:pPr>
    <w:rPr>
      <w:rFonts w:ascii="Noto Sans Devanagari" w:hAnsi="Noto Sans Devanagari"/>
      <w:color w:val="auto"/>
      <w:kern w:val="2"/>
      <w:sz w:val="36"/>
    </w:rPr>
  </w:style>
  <w:style w:type="paragraph" w:styleId="Orange1">
    <w:name w:val="orange1"/>
    <w:basedOn w:val="Default1"/>
    <w:qFormat/>
    <w:pPr>
      <w:spacing w:lineRule="atLeast" w:line="200" w:before="0" w:after="0"/>
    </w:pPr>
    <w:rPr>
      <w:rFonts w:ascii="Noto Sans Devanagari" w:hAnsi="Noto Sans Devanagari"/>
      <w:color w:val="auto"/>
      <w:kern w:val="2"/>
      <w:sz w:val="36"/>
    </w:rPr>
  </w:style>
  <w:style w:type="paragraph" w:styleId="Orange2">
    <w:name w:val="orange2"/>
    <w:basedOn w:val="Default1"/>
    <w:qFormat/>
    <w:pPr>
      <w:spacing w:lineRule="atLeast" w:line="200" w:before="0" w:after="0"/>
    </w:pPr>
    <w:rPr>
      <w:rFonts w:ascii="Noto Sans Devanagari" w:hAnsi="Noto Sans Devanagari"/>
      <w:color w:val="auto"/>
      <w:kern w:val="2"/>
      <w:sz w:val="36"/>
    </w:rPr>
  </w:style>
  <w:style w:type="paragraph" w:styleId="Orange3">
    <w:name w:val="orange3"/>
    <w:basedOn w:val="Default1"/>
    <w:qFormat/>
    <w:pPr>
      <w:spacing w:lineRule="atLeast" w:line="200" w:before="0" w:after="0"/>
    </w:pPr>
    <w:rPr>
      <w:rFonts w:ascii="Noto Sans Devanagari" w:hAnsi="Noto Sans Devanagari"/>
      <w:color w:val="auto"/>
      <w:kern w:val="2"/>
      <w:sz w:val="36"/>
    </w:rPr>
  </w:style>
  <w:style w:type="paragraph" w:styleId="Turquoise1">
    <w:name w:val="turquoise1"/>
    <w:basedOn w:val="Default1"/>
    <w:qFormat/>
    <w:pPr>
      <w:spacing w:lineRule="atLeast" w:line="200" w:before="0" w:after="0"/>
    </w:pPr>
    <w:rPr>
      <w:rFonts w:ascii="Noto Sans Devanagari" w:hAnsi="Noto Sans Devanagari"/>
      <w:color w:val="auto"/>
      <w:kern w:val="2"/>
      <w:sz w:val="36"/>
    </w:rPr>
  </w:style>
  <w:style w:type="paragraph" w:styleId="Turquoise2">
    <w:name w:val="turquoise2"/>
    <w:basedOn w:val="Default1"/>
    <w:qFormat/>
    <w:pPr>
      <w:spacing w:lineRule="atLeast" w:line="200" w:before="0" w:after="0"/>
    </w:pPr>
    <w:rPr>
      <w:rFonts w:ascii="Noto Sans Devanagari" w:hAnsi="Noto Sans Devanagari"/>
      <w:color w:val="auto"/>
      <w:kern w:val="2"/>
      <w:sz w:val="36"/>
    </w:rPr>
  </w:style>
  <w:style w:type="paragraph" w:styleId="Turquoise3">
    <w:name w:val="turquoise3"/>
    <w:basedOn w:val="Default1"/>
    <w:qFormat/>
    <w:pPr>
      <w:spacing w:lineRule="atLeast" w:line="200" w:before="0" w:after="0"/>
    </w:pPr>
    <w:rPr>
      <w:rFonts w:ascii="Noto Sans Devanagari" w:hAnsi="Noto Sans Devanagari"/>
      <w:color w:val="auto"/>
      <w:kern w:val="2"/>
      <w:sz w:val="36"/>
    </w:rPr>
  </w:style>
  <w:style w:type="paragraph" w:styleId="Blue1">
    <w:name w:val="blue1"/>
    <w:basedOn w:val="Default1"/>
    <w:qFormat/>
    <w:pPr>
      <w:spacing w:lineRule="atLeast" w:line="200" w:before="0" w:after="0"/>
    </w:pPr>
    <w:rPr>
      <w:rFonts w:ascii="Noto Sans Devanagari" w:hAnsi="Noto Sans Devanagari"/>
      <w:color w:val="auto"/>
      <w:kern w:val="2"/>
      <w:sz w:val="36"/>
    </w:rPr>
  </w:style>
  <w:style w:type="paragraph" w:styleId="Blue2">
    <w:name w:val="blue2"/>
    <w:basedOn w:val="Default1"/>
    <w:qFormat/>
    <w:pPr>
      <w:spacing w:lineRule="atLeast" w:line="200" w:before="0" w:after="0"/>
    </w:pPr>
    <w:rPr>
      <w:rFonts w:ascii="Noto Sans Devanagari" w:hAnsi="Noto Sans Devanagari"/>
      <w:color w:val="auto"/>
      <w:kern w:val="2"/>
      <w:sz w:val="36"/>
    </w:rPr>
  </w:style>
  <w:style w:type="paragraph" w:styleId="Blue3">
    <w:name w:val="blue3"/>
    <w:basedOn w:val="Default1"/>
    <w:qFormat/>
    <w:pPr>
      <w:spacing w:lineRule="atLeast" w:line="200" w:before="0" w:after="0"/>
    </w:pPr>
    <w:rPr>
      <w:rFonts w:ascii="Noto Sans Devanagari" w:hAnsi="Noto Sans Devanagari"/>
      <w:color w:val="auto"/>
      <w:kern w:val="2"/>
      <w:sz w:val="36"/>
    </w:rPr>
  </w:style>
  <w:style w:type="paragraph" w:styleId="Sun1">
    <w:name w:val="sun1"/>
    <w:basedOn w:val="Default1"/>
    <w:qFormat/>
    <w:pPr>
      <w:spacing w:lineRule="atLeast" w:line="200" w:before="0" w:after="0"/>
    </w:pPr>
    <w:rPr>
      <w:rFonts w:ascii="Noto Sans Devanagari" w:hAnsi="Noto Sans Devanagari"/>
      <w:color w:val="auto"/>
      <w:kern w:val="2"/>
      <w:sz w:val="36"/>
    </w:rPr>
  </w:style>
  <w:style w:type="paragraph" w:styleId="Sun2">
    <w:name w:val="sun2"/>
    <w:basedOn w:val="Default1"/>
    <w:qFormat/>
    <w:pPr>
      <w:spacing w:lineRule="atLeast" w:line="200" w:before="0" w:after="0"/>
    </w:pPr>
    <w:rPr>
      <w:rFonts w:ascii="Noto Sans Devanagari" w:hAnsi="Noto Sans Devanagari"/>
      <w:color w:val="auto"/>
      <w:kern w:val="2"/>
      <w:sz w:val="36"/>
    </w:rPr>
  </w:style>
  <w:style w:type="paragraph" w:styleId="Sun3">
    <w:name w:val="sun3"/>
    <w:basedOn w:val="Default1"/>
    <w:qFormat/>
    <w:pPr>
      <w:spacing w:lineRule="atLeast" w:line="200" w:before="0" w:after="0"/>
    </w:pPr>
    <w:rPr>
      <w:rFonts w:ascii="Noto Sans Devanagari" w:hAnsi="Noto Sans Devanagari"/>
      <w:color w:val="auto"/>
      <w:kern w:val="2"/>
      <w:sz w:val="36"/>
    </w:rPr>
  </w:style>
  <w:style w:type="paragraph" w:styleId="Earth1">
    <w:name w:val="earth1"/>
    <w:basedOn w:val="Default1"/>
    <w:qFormat/>
    <w:pPr>
      <w:spacing w:lineRule="atLeast" w:line="200" w:before="0" w:after="0"/>
    </w:pPr>
    <w:rPr>
      <w:rFonts w:ascii="Noto Sans Devanagari" w:hAnsi="Noto Sans Devanagari"/>
      <w:color w:val="auto"/>
      <w:kern w:val="2"/>
      <w:sz w:val="36"/>
    </w:rPr>
  </w:style>
  <w:style w:type="paragraph" w:styleId="Earth2">
    <w:name w:val="earth2"/>
    <w:basedOn w:val="Default1"/>
    <w:qFormat/>
    <w:pPr>
      <w:spacing w:lineRule="atLeast" w:line="200" w:before="0" w:after="0"/>
    </w:pPr>
    <w:rPr>
      <w:rFonts w:ascii="Noto Sans Devanagari" w:hAnsi="Noto Sans Devanagari"/>
      <w:color w:val="auto"/>
      <w:kern w:val="2"/>
      <w:sz w:val="36"/>
    </w:rPr>
  </w:style>
  <w:style w:type="paragraph" w:styleId="Earth3">
    <w:name w:val="earth3"/>
    <w:basedOn w:val="Default1"/>
    <w:qFormat/>
    <w:pPr>
      <w:spacing w:lineRule="atLeast" w:line="200" w:before="0" w:after="0"/>
    </w:pPr>
    <w:rPr>
      <w:rFonts w:ascii="Noto Sans Devanagari" w:hAnsi="Noto Sans Devanagari"/>
      <w:color w:val="auto"/>
      <w:kern w:val="2"/>
      <w:sz w:val="36"/>
    </w:rPr>
  </w:style>
  <w:style w:type="paragraph" w:styleId="Green1">
    <w:name w:val="green1"/>
    <w:basedOn w:val="Default1"/>
    <w:qFormat/>
    <w:pPr>
      <w:spacing w:lineRule="atLeast" w:line="200" w:before="0" w:after="0"/>
    </w:pPr>
    <w:rPr>
      <w:rFonts w:ascii="Noto Sans Devanagari" w:hAnsi="Noto Sans Devanagari"/>
      <w:color w:val="auto"/>
      <w:kern w:val="2"/>
      <w:sz w:val="36"/>
    </w:rPr>
  </w:style>
  <w:style w:type="paragraph" w:styleId="Green2">
    <w:name w:val="green2"/>
    <w:basedOn w:val="Default1"/>
    <w:qFormat/>
    <w:pPr>
      <w:spacing w:lineRule="atLeast" w:line="200" w:before="0" w:after="0"/>
    </w:pPr>
    <w:rPr>
      <w:rFonts w:ascii="Noto Sans Devanagari" w:hAnsi="Noto Sans Devanagari"/>
      <w:color w:val="auto"/>
      <w:kern w:val="2"/>
      <w:sz w:val="36"/>
    </w:rPr>
  </w:style>
  <w:style w:type="paragraph" w:styleId="Green3">
    <w:name w:val="green3"/>
    <w:basedOn w:val="Default1"/>
    <w:qFormat/>
    <w:pPr>
      <w:spacing w:lineRule="atLeast" w:line="200" w:before="0" w:after="0"/>
    </w:pPr>
    <w:rPr>
      <w:rFonts w:ascii="Noto Sans Devanagari" w:hAnsi="Noto Sans Devanagari"/>
      <w:color w:val="auto"/>
      <w:kern w:val="2"/>
      <w:sz w:val="36"/>
    </w:rPr>
  </w:style>
  <w:style w:type="paragraph" w:styleId="Seetang1">
    <w:name w:val="seetang1"/>
    <w:basedOn w:val="Default1"/>
    <w:qFormat/>
    <w:pPr>
      <w:spacing w:lineRule="atLeast" w:line="200" w:before="0" w:after="0"/>
    </w:pPr>
    <w:rPr>
      <w:rFonts w:ascii="Noto Sans Devanagari" w:hAnsi="Noto Sans Devanagari"/>
      <w:color w:val="auto"/>
      <w:kern w:val="2"/>
      <w:sz w:val="36"/>
    </w:rPr>
  </w:style>
  <w:style w:type="paragraph" w:styleId="Seetang2">
    <w:name w:val="seetang2"/>
    <w:basedOn w:val="Default1"/>
    <w:qFormat/>
    <w:pPr>
      <w:spacing w:lineRule="atLeast" w:line="200" w:before="0" w:after="0"/>
    </w:pPr>
    <w:rPr>
      <w:rFonts w:ascii="Noto Sans Devanagari" w:hAnsi="Noto Sans Devanagari"/>
      <w:color w:val="auto"/>
      <w:kern w:val="2"/>
      <w:sz w:val="36"/>
    </w:rPr>
  </w:style>
  <w:style w:type="paragraph" w:styleId="Seetang3">
    <w:name w:val="seetang3"/>
    <w:basedOn w:val="Default1"/>
    <w:qFormat/>
    <w:pPr>
      <w:spacing w:lineRule="atLeast" w:line="200" w:before="0" w:after="0"/>
    </w:pPr>
    <w:rPr>
      <w:rFonts w:ascii="Noto Sans Devanagari" w:hAnsi="Noto Sans Devanagari"/>
      <w:color w:val="auto"/>
      <w:kern w:val="2"/>
      <w:sz w:val="36"/>
    </w:rPr>
  </w:style>
  <w:style w:type="paragraph" w:styleId="Lightblue1">
    <w:name w:val="lightblue1"/>
    <w:basedOn w:val="Default1"/>
    <w:qFormat/>
    <w:pPr>
      <w:spacing w:lineRule="atLeast" w:line="200" w:before="0" w:after="0"/>
    </w:pPr>
    <w:rPr>
      <w:rFonts w:ascii="Noto Sans Devanagari" w:hAnsi="Noto Sans Devanagari"/>
      <w:color w:val="auto"/>
      <w:kern w:val="2"/>
      <w:sz w:val="36"/>
    </w:rPr>
  </w:style>
  <w:style w:type="paragraph" w:styleId="Lightblue2">
    <w:name w:val="lightblue2"/>
    <w:basedOn w:val="Default1"/>
    <w:qFormat/>
    <w:pPr>
      <w:spacing w:lineRule="atLeast" w:line="200" w:before="0" w:after="0"/>
    </w:pPr>
    <w:rPr>
      <w:rFonts w:ascii="Noto Sans Devanagari" w:hAnsi="Noto Sans Devanagari"/>
      <w:color w:val="auto"/>
      <w:kern w:val="2"/>
      <w:sz w:val="36"/>
    </w:rPr>
  </w:style>
  <w:style w:type="paragraph" w:styleId="Lightblue3">
    <w:name w:val="lightblue3"/>
    <w:basedOn w:val="Default1"/>
    <w:qFormat/>
    <w:pPr>
      <w:spacing w:lineRule="atLeast" w:line="200" w:before="0" w:after="0"/>
    </w:pPr>
    <w:rPr>
      <w:rFonts w:ascii="Noto Sans Devanagari" w:hAnsi="Noto Sans Devanagari"/>
      <w:color w:val="auto"/>
      <w:kern w:val="2"/>
      <w:sz w:val="36"/>
    </w:rPr>
  </w:style>
  <w:style w:type="paragraph" w:styleId="Yellow1">
    <w:name w:val="yellow1"/>
    <w:basedOn w:val="Default1"/>
    <w:qFormat/>
    <w:pPr>
      <w:spacing w:lineRule="atLeast" w:line="200" w:before="0" w:after="0"/>
    </w:pPr>
    <w:rPr>
      <w:rFonts w:ascii="Noto Sans Devanagari" w:hAnsi="Noto Sans Devanagari"/>
      <w:color w:val="auto"/>
      <w:kern w:val="2"/>
      <w:sz w:val="36"/>
    </w:rPr>
  </w:style>
  <w:style w:type="paragraph" w:styleId="Yellow2">
    <w:name w:val="yellow2"/>
    <w:basedOn w:val="Default1"/>
    <w:qFormat/>
    <w:pPr>
      <w:spacing w:lineRule="atLeast" w:line="200" w:before="0" w:after="0"/>
    </w:pPr>
    <w:rPr>
      <w:rFonts w:ascii="Noto Sans Devanagari" w:hAnsi="Noto Sans Devanagari"/>
      <w:color w:val="auto"/>
      <w:kern w:val="2"/>
      <w:sz w:val="36"/>
    </w:rPr>
  </w:style>
  <w:style w:type="paragraph" w:styleId="Yellow3">
    <w:name w:val="yellow3"/>
    <w:basedOn w:val="Default1"/>
    <w:qFormat/>
    <w:pPr>
      <w:spacing w:lineRule="atLeast" w:line="200" w:before="0" w:after="0"/>
    </w:pPr>
    <w:rPr>
      <w:rFonts w:ascii="Noto Sans Devanagari" w:hAnsi="Noto Sans Devanagari"/>
      <w:color w:val="auto"/>
      <w:kern w:val="2"/>
      <w:sz w:val="36"/>
    </w:rPr>
  </w:style>
  <w:style w:type="paragraph" w:styleId="Bakgrundsobjekt">
    <w:name w:val="Bakgrundsobjekt"/>
    <w:qFormat/>
    <w:pPr>
      <w:widowControl/>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name w:val="Bakgrund"/>
    <w:qFormat/>
    <w:pPr>
      <w:widowControl/>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name w:val="Anteckningar"/>
    <w:qFormat/>
    <w:pPr>
      <w:widowControl/>
      <w:bidi w:val="0"/>
      <w:spacing w:before="0" w:after="0"/>
      <w:ind w:left="340" w:hanging="340"/>
      <w:jc w:val="left"/>
    </w:pPr>
    <w:rPr>
      <w:rFonts w:ascii="Noto Sans Devanagari" w:hAnsi="Noto Sans Devanagari" w:eastAsia="Noto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Disposition1">
    <w:name w:val="Disposition 1"/>
    <w:qFormat/>
    <w:pPr>
      <w:widowControl/>
      <w:bidi w:val="0"/>
      <w:spacing w:lineRule="atLeast" w:line="200" w:before="283" w:after="0"/>
      <w:jc w:val="left"/>
    </w:pPr>
    <w:rPr>
      <w:rFonts w:ascii="Noto Sans Devanagari" w:hAnsi="Noto Sans Devanagari" w:eastAsia="Noto Sans" w:cs="Liberation Sans"/>
      <w:b/>
      <w:i w:val="false"/>
      <w:strike w:val="false"/>
      <w:dstrike w:val="false"/>
      <w:outline w:val="false"/>
      <w:shadow w:val="false"/>
      <w:color w:val="000000"/>
      <w:spacing w:val="0"/>
      <w:kern w:val="2"/>
      <w:sz w:val="48"/>
      <w:szCs w:val="24"/>
      <w:u w:val="none"/>
      <w:em w:val="none"/>
      <w:lang w:val="en-US" w:eastAsia="en-US" w:bidi="ar-SA"/>
    </w:rPr>
  </w:style>
  <w:style w:type="paragraph" w:styleId="Disposition2">
    <w:name w:val="Disposition 2"/>
    <w:basedOn w:val="Disposition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BlankLTGliederung1">
    <w:name w:val="Blank~LT~Gliederung 1"/>
    <w:qFormat/>
    <w:pPr>
      <w:widowControl/>
      <w:bidi w:val="0"/>
      <w:spacing w:lineRule="atLeast" w:line="200" w:before="283" w:after="0"/>
      <w:jc w:val="left"/>
    </w:pPr>
    <w:rPr>
      <w:rFonts w:ascii="Noto Sans Devanagari" w:hAnsi="Noto Sans Devanagari" w:eastAsia="Noto Sans" w:cs="Liberation Sans"/>
      <w:b/>
      <w:i w:val="false"/>
      <w:strike w:val="false"/>
      <w:dstrike w:val="false"/>
      <w:outline w:val="false"/>
      <w:shadow w:val="false"/>
      <w:color w:val="000000"/>
      <w:spacing w:val="0"/>
      <w:kern w:val="2"/>
      <w:sz w:val="48"/>
      <w:szCs w:val="24"/>
      <w:u w:val="none"/>
      <w:em w:val="none"/>
      <w:lang w:val="en-US" w:eastAsia="en-US" w:bidi="ar-SA"/>
    </w:rPr>
  </w:style>
  <w:style w:type="paragraph" w:styleId="BlankLTGliederung2">
    <w:name w:val="Blank~LT~Gliederung 2"/>
    <w:basedOn w:val="BlankLTGliederung1"/>
    <w:qFormat/>
    <w:pPr>
      <w:bidi w:val="0"/>
      <w:spacing w:lineRule="atLeast" w:line="200" w:before="227" w:after="0"/>
      <w:jc w:val="left"/>
    </w:pPr>
    <w:rPr>
      <w:rFonts w:ascii="Noto Sans Devanagari" w:hAnsi="Noto Sans Devanagari"/>
      <w:b w:val="false"/>
      <w:i w:val="false"/>
      <w:strike w:val="false"/>
      <w:dstrike w:val="false"/>
      <w:outline w:val="false"/>
      <w:shadow w:val="false"/>
      <w:color w:val="000000"/>
      <w:spacing w:val="0"/>
      <w:kern w:val="2"/>
      <w:sz w:val="36"/>
      <w:u w:val="none"/>
      <w:em w:val="none"/>
    </w:rPr>
  </w:style>
  <w:style w:type="paragraph" w:styleId="BlankLTGliederung3">
    <w:name w:val="Blank~LT~Gliederung 3"/>
    <w:basedOn w:val="BlankLTGliederung2"/>
    <w:qFormat/>
    <w:pPr>
      <w:bidi w:val="0"/>
      <w:spacing w:lineRule="atLeast" w:line="200" w:before="170"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BlankLTGliederung4">
    <w:name w:val="Blank~LT~Gliederung 4"/>
    <w:basedOn w:val="BlankLTGliederung3"/>
    <w:qFormat/>
    <w:pPr>
      <w:bidi w:val="0"/>
      <w:spacing w:lineRule="atLeast" w:line="200" w:before="113" w:after="0"/>
      <w:jc w:val="left"/>
    </w:pPr>
    <w:rPr>
      <w:rFonts w:ascii="Noto Sans Devanagari" w:hAnsi="Noto Sans Devanagari"/>
      <w:b w:val="false"/>
      <w:i w:val="false"/>
      <w:strike w:val="false"/>
      <w:dstrike w:val="false"/>
      <w:outline w:val="false"/>
      <w:shadow w:val="false"/>
      <w:color w:val="000000"/>
      <w:spacing w:val="0"/>
      <w:kern w:val="2"/>
      <w:sz w:val="32"/>
      <w:u w:val="none"/>
      <w:em w:val="none"/>
    </w:rPr>
  </w:style>
  <w:style w:type="paragraph" w:styleId="BlankLTGliederung5">
    <w:name w:val="Blank~LT~Gliederung 5"/>
    <w:basedOn w:val="BlankLTGliederung4"/>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BlankLTGliederung6">
    <w:name w:val="Blank~LT~Gliederung 6"/>
    <w:basedOn w:val="BlankLTGliederung5"/>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BlankLTGliederung7">
    <w:name w:val="Blank~LT~Gliederung 7"/>
    <w:basedOn w:val="BlankLTGliederung6"/>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BlankLTGliederung8">
    <w:name w:val="Blank~LT~Gliederung 8"/>
    <w:basedOn w:val="BlankLTGliederung7"/>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BlankLTGliederung9">
    <w:name w:val="Blank~LT~Gliederung 9"/>
    <w:basedOn w:val="BlankLTGliederung8"/>
    <w:qFormat/>
    <w:pPr>
      <w:bidi w:val="0"/>
      <w:spacing w:lineRule="atLeast" w:line="200" w:before="57" w:after="0"/>
      <w:jc w:val="left"/>
    </w:pPr>
    <w:rPr>
      <w:rFonts w:ascii="Noto Sans Devanagari" w:hAnsi="Noto Sans Devanagari"/>
      <w:b w:val="false"/>
      <w:i w:val="false"/>
      <w:strike w:val="false"/>
      <w:dstrike w:val="false"/>
      <w:outline w:val="false"/>
      <w:shadow w:val="false"/>
      <w:color w:val="000000"/>
      <w:spacing w:val="0"/>
      <w:kern w:val="2"/>
      <w:sz w:val="40"/>
      <w:u w:val="none"/>
      <w:em w:val="none"/>
    </w:rPr>
  </w:style>
  <w:style w:type="paragraph" w:styleId="BlankLTTitel">
    <w:name w:val="Blank~LT~Titel"/>
    <w:qFormat/>
    <w:pPr>
      <w:widowControl/>
      <w:bidi w:val="0"/>
      <w:spacing w:lineRule="atLeast" w:line="200" w:before="0" w:after="0"/>
      <w:jc w:val="left"/>
    </w:pPr>
    <w:rPr>
      <w:rFonts w:ascii="Noto Sans Devanagari" w:hAnsi="Noto Sans Devanagari" w:eastAsia="Noto Sans" w:cs="Liberation Sans"/>
      <w:b w:val="false"/>
      <w:i w:val="false"/>
      <w:strike w:val="false"/>
      <w:dstrike w:val="false"/>
      <w:outline w:val="false"/>
      <w:shadow w:val="false"/>
      <w:color w:val="FFFFFF"/>
      <w:spacing w:val="0"/>
      <w:kern w:val="2"/>
      <w:sz w:val="48"/>
      <w:szCs w:val="24"/>
      <w:u w:val="none"/>
      <w:em w:val="none"/>
      <w:lang w:val="en-US" w:eastAsia="en-US" w:bidi="ar-SA"/>
    </w:rPr>
  </w:style>
  <w:style w:type="paragraph" w:styleId="BlankLTUntertitel">
    <w:name w:val="Blank~LT~Untertitel"/>
    <w:qFormat/>
    <w:pPr>
      <w:widowControl/>
      <w:bidi w:val="0"/>
      <w:spacing w:before="0" w:after="0"/>
      <w:jc w:val="center"/>
    </w:pPr>
    <w:rPr>
      <w:rFonts w:ascii="Noto Sans Devanagari" w:hAnsi="Noto Sans Devanagari" w:eastAsia="Noto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BlankLTNotizen">
    <w:name w:val="Blank~LT~Notizen"/>
    <w:qFormat/>
    <w:pPr>
      <w:widowControl/>
      <w:bidi w:val="0"/>
      <w:spacing w:before="0" w:after="0"/>
      <w:ind w:left="340" w:hanging="340"/>
      <w:jc w:val="left"/>
    </w:pPr>
    <w:rPr>
      <w:rFonts w:ascii="Noto Sans Devanagari" w:hAnsi="Noto Sans Devanagari" w:eastAsia="Noto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BlankLTHintergrundobjekte">
    <w:name w:val="Blank~LT~Hintergrundobjekte"/>
    <w:qFormat/>
    <w:pPr>
      <w:widowControl/>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name w:val="Blank~LT~Hintergrund"/>
    <w:qFormat/>
    <w:pPr>
      <w:widowControl/>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37-01-0000-rr-tag-agenda-march-24-2022.pptx" TargetMode="External"/><Relationship Id="rId4" Type="http://schemas.openxmlformats.org/officeDocument/2006/relationships/hyperlink" Target="https://mentor.ieee.org/802.18/dcn/22/18-22-0026-00-0000-minutes-03mar22-rrtag-teleconference.docx" TargetMode="External"/><Relationship Id="rId5" Type="http://schemas.openxmlformats.org/officeDocument/2006/relationships/hyperlink" Target="https://mentor.ieee.org/802.18/dcn/22/18-22-0031-06-0000-ofcom-saf-consultation-draft-response.odt" TargetMode="External"/><Relationship Id="rId6" Type="http://schemas.openxmlformats.org/officeDocument/2006/relationships/hyperlink" Target="https://mentor.ieee.org/802.18/dcn/22/18-22-0032-01-0000-proposed-modifications-to-itu-r-m-1450-5.docx" TargetMode="External"/><Relationship Id="rId7" Type="http://schemas.openxmlformats.org/officeDocument/2006/relationships/hyperlink" Target="https://mentor.ieee.org/802.18/dcn/22/18-22-0033-01-0000-proposed-modifications-to-itu-r-m-1801-2.docx" TargetMode="External"/><Relationship Id="rId8" Type="http://schemas.openxmlformats.org/officeDocument/2006/relationships/hyperlink" Target="https://mentor.ieee.org/802.18/dcn/22/18-22-0009-00-0000-ieee-802-wireless-standards-table-of-frequency-ranges.xlsx" TargetMode="External"/><Relationship Id="rId9" Type="http://schemas.openxmlformats.org/officeDocument/2006/relationships/hyperlink" Target="https://mentor.ieee.org/802.18/dcn/16/18-16-0038-20-0000-teleconference-call-in-info.pptx" TargetMode="External"/><Relationship Id="rId10" Type="http://schemas.openxmlformats.org/officeDocument/2006/relationships/hyperlink" Target="http://ieee802.org/802tele_calendar.html" TargetMode="External"/><Relationship Id="rId11" Type="http://schemas.openxmlformats.org/officeDocument/2006/relationships/hyperlink" Target="https://calendar.google.com/calendar/embed?src=c2gedttabtbj4bps23j4847004@group.calendar.google.com&amp;ctz=America%2FNew_Yor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6302</TotalTime>
  <Application>LibreOffice/7.2.6.2$Linux_X86_64 LibreOffice_project/20$Build-2</Application>
  <AppVersion>15.0000</AppVersion>
  <Pages>4</Pages>
  <Words>1336</Words>
  <Characters>6964</Characters>
  <CharactersWithSpaces>8138</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2021-11-24T22:14:00Z</dcterms:created>
  <dc:creator>author</dc:creator>
  <dc:description>________ (____)</dc:description>
  <cp:keywords>24mar22 24mar22</cp:keywords>
  <dc:language>sv-SE</dc:language>
  <cp:lastModifiedBy>Amelia Andersdotter</cp:lastModifiedBy>
  <cp:lastPrinted>2012-05-15T22:13:00Z</cp:lastPrinted>
  <dcterms:modified xsi:type="dcterms:W3CDTF">2022-03-28T11:40:32Z</dcterms:modified>
  <cp:revision>109</cp:revision>
  <dc:subject>RR-TAG Minutes</dc:subject>
  <dc:title>doc: 18-22/0026r00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