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BA65" w14:textId="77777777" w:rsidR="001758A6" w:rsidRDefault="001758A6">
      <w:pPr>
        <w:pStyle w:val="BodyText"/>
        <w:rPr>
          <w:sz w:val="20"/>
        </w:rPr>
      </w:pPr>
    </w:p>
    <w:p w14:paraId="0E4067B9" w14:textId="77777777" w:rsidR="001758A6" w:rsidRDefault="001758A6">
      <w:pPr>
        <w:pStyle w:val="BodyText"/>
        <w:spacing w:before="4"/>
      </w:pPr>
    </w:p>
    <w:p w14:paraId="57D7CC11" w14:textId="77777777" w:rsidR="001758A6" w:rsidRDefault="00990641">
      <w:pPr>
        <w:pStyle w:val="Heading1"/>
        <w:spacing w:before="90"/>
      </w:pPr>
      <w:r>
        <w:pict w14:anchorId="2B0C8D1D">
          <v:group id="_x0000_s1031" style="position:absolute;left:0;text-align:left;margin-left:133.5pt;margin-top:-25.5pt;width:345pt;height:56.3pt;z-index:1048;mso-position-horizontal-relative:page" coordorigin="2670,-510" coordsize="6900,1126">
            <v:shape id="_x0000_s1038" style="position:absolute;left:2670;top:-405;width:6900;height:885" coordorigin="2670,-405" coordsize="6900,885" path="m9495,-405r-6750,l2716,-399r-24,16l2676,-359r-6,29l2670,405r6,29l2692,458r24,16l2745,480r6750,l9524,474r24,-16l9564,434r6,-29l9570,-330r-6,-29l9548,-383r-24,-16l9495,-405xe" fillcolor="#e4e4e4" stroked="f">
              <v:path arrowok="t"/>
            </v:shape>
            <v:shape id="_x0000_s1037" style="position:absolute;left:3003;top:-507;width:1119;height:1119" coordorigin="3003,-507" coordsize="1119,1119" path="m3563,612r-76,-5l3414,592r-69,-24l3280,535r-59,-40l3167,448r-47,-54l3080,335r-33,-65l3023,201r-15,-73l3003,53r5,-76l3023,-96r24,-69l3080,-230r40,-59l3167,-343r54,-47l3280,-430r65,-33l3414,-487r73,-15l3563,-507r75,5l3711,-487r69,24l3845,-430r59,40l3958,-343r47,54l4045,-230r33,65l4102,-96r15,73l4122,53r-5,75l4102,201r-24,69l4045,335r-40,59l3958,448r-54,47l3845,535r-65,33l3711,592r-73,15l3563,612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3074;top:112;width:289;height:377">
              <v:imagedata r:id="rId5" o:title=""/>
            </v:shape>
            <v:shape id="_x0000_s1035" type="#_x0000_t75" style="position:absolute;left:3062;top:-433;width:424;height:505">
              <v:imagedata r:id="rId6" o:title=""/>
            </v:shape>
            <v:shape id="_x0000_s1034" type="#_x0000_t75" style="position:absolute;left:3000;top:-510;width:1125;height:1125">
              <v:imagedata r:id="rId7" o:title=""/>
            </v:shape>
            <v:shape id="_x0000_s1033" type="#_x0000_t75" style="position:absolute;left:3218;top:-310;width:691;height:713">
              <v:imagedata r:id="rId8" o:title=""/>
            </v:shape>
            <v:shapetype id="_x0000_t202" coordsize="21600,21600" o:spt="202" path="m,l,21600r21600,l21600,xe">
              <v:stroke joinstyle="miter"/>
              <v:path gradientshapeok="t" o:connecttype="rect"/>
            </v:shapetype>
            <v:shape id="_x0000_s1032" type="#_x0000_t202" style="position:absolute;left:2670;top:-510;width:6900;height:1126" filled="f" stroked="f">
              <v:textbox inset="0,0,0,0">
                <w:txbxContent>
                  <w:p w14:paraId="59282BA5" w14:textId="77777777" w:rsidR="001758A6" w:rsidRDefault="00990641">
                    <w:pPr>
                      <w:spacing w:before="190" w:line="230" w:lineRule="exact"/>
                      <w:ind w:left="1800" w:right="619"/>
                      <w:rPr>
                        <w:rFonts w:ascii="Arial Unicode MS"/>
                        <w:sz w:val="16"/>
                      </w:rPr>
                    </w:pPr>
                    <w:r>
                      <w:rPr>
                        <w:rFonts w:ascii="Arial Unicode MS"/>
                        <w:w w:val="110"/>
                        <w:sz w:val="16"/>
                      </w:rPr>
                      <w:t>This document is scheduled to be published in the Federal</w:t>
                    </w:r>
                    <w:r>
                      <w:rPr>
                        <w:rFonts w:ascii="Arial Unicode MS"/>
                        <w:spacing w:val="-21"/>
                        <w:w w:val="110"/>
                        <w:sz w:val="16"/>
                      </w:rPr>
                      <w:t xml:space="preserve"> </w:t>
                    </w:r>
                    <w:r>
                      <w:rPr>
                        <w:rFonts w:ascii="Arial Unicode MS"/>
                        <w:w w:val="110"/>
                        <w:sz w:val="16"/>
                      </w:rPr>
                      <w:t>Register</w:t>
                    </w:r>
                    <w:r>
                      <w:rPr>
                        <w:rFonts w:ascii="Arial Unicode MS"/>
                        <w:spacing w:val="-21"/>
                        <w:w w:val="110"/>
                        <w:sz w:val="16"/>
                      </w:rPr>
                      <w:t xml:space="preserve"> </w:t>
                    </w:r>
                    <w:r>
                      <w:rPr>
                        <w:rFonts w:ascii="Arial Unicode MS"/>
                        <w:w w:val="110"/>
                        <w:sz w:val="16"/>
                      </w:rPr>
                      <w:t>on</w:t>
                    </w:r>
                    <w:r>
                      <w:rPr>
                        <w:rFonts w:ascii="Arial Unicode MS"/>
                        <w:spacing w:val="-21"/>
                        <w:w w:val="110"/>
                        <w:sz w:val="16"/>
                      </w:rPr>
                      <w:t xml:space="preserve"> </w:t>
                    </w:r>
                    <w:r>
                      <w:rPr>
                        <w:rFonts w:ascii="Arial Unicode MS"/>
                        <w:w w:val="110"/>
                        <w:sz w:val="16"/>
                      </w:rPr>
                      <w:t>11/02/2021</w:t>
                    </w:r>
                    <w:r>
                      <w:rPr>
                        <w:rFonts w:ascii="Arial Unicode MS"/>
                        <w:spacing w:val="-20"/>
                        <w:w w:val="110"/>
                        <w:sz w:val="16"/>
                      </w:rPr>
                      <w:t xml:space="preserve"> </w:t>
                    </w:r>
                    <w:r>
                      <w:rPr>
                        <w:rFonts w:ascii="Arial Unicode MS"/>
                        <w:w w:val="110"/>
                        <w:sz w:val="16"/>
                      </w:rPr>
                      <w:t>and</w:t>
                    </w:r>
                    <w:r>
                      <w:rPr>
                        <w:rFonts w:ascii="Arial Unicode MS"/>
                        <w:spacing w:val="-21"/>
                        <w:w w:val="110"/>
                        <w:sz w:val="16"/>
                      </w:rPr>
                      <w:t xml:space="preserve"> </w:t>
                    </w:r>
                    <w:r>
                      <w:rPr>
                        <w:rFonts w:ascii="Arial Unicode MS"/>
                        <w:w w:val="110"/>
                        <w:sz w:val="16"/>
                      </w:rPr>
                      <w:t>available</w:t>
                    </w:r>
                    <w:r>
                      <w:rPr>
                        <w:rFonts w:ascii="Arial Unicode MS"/>
                        <w:spacing w:val="-21"/>
                        <w:w w:val="110"/>
                        <w:sz w:val="16"/>
                      </w:rPr>
                      <w:t xml:space="preserve"> </w:t>
                    </w:r>
                    <w:r>
                      <w:rPr>
                        <w:rFonts w:ascii="Arial Unicode MS"/>
                        <w:w w:val="110"/>
                        <w:sz w:val="16"/>
                      </w:rPr>
                      <w:t>online</w:t>
                    </w:r>
                    <w:r>
                      <w:rPr>
                        <w:rFonts w:ascii="Arial Unicode MS"/>
                        <w:spacing w:val="-21"/>
                        <w:w w:val="110"/>
                        <w:sz w:val="16"/>
                      </w:rPr>
                      <w:t xml:space="preserve"> </w:t>
                    </w:r>
                    <w:r>
                      <w:rPr>
                        <w:rFonts w:ascii="Arial Unicode MS"/>
                        <w:w w:val="110"/>
                        <w:sz w:val="16"/>
                      </w:rPr>
                      <w:t>at</w:t>
                    </w:r>
                  </w:p>
                  <w:p w14:paraId="751F37CC" w14:textId="77777777" w:rsidR="001758A6" w:rsidRDefault="00990641">
                    <w:pPr>
                      <w:spacing w:line="235" w:lineRule="exact"/>
                      <w:ind w:left="1800"/>
                      <w:rPr>
                        <w:rFonts w:ascii="Arial Black"/>
                        <w:b/>
                        <w:sz w:val="16"/>
                      </w:rPr>
                    </w:pPr>
                    <w:r>
                      <w:rPr>
                        <w:w w:val="103"/>
                        <w:sz w:val="16"/>
                        <w:u w:val="single"/>
                      </w:rPr>
                      <w:t xml:space="preserve"> </w:t>
                    </w:r>
                    <w:r>
                      <w:rPr>
                        <w:rFonts w:ascii="Arial Black"/>
                        <w:b/>
                        <w:w w:val="95"/>
                        <w:sz w:val="16"/>
                        <w:u w:val="single"/>
                      </w:rPr>
                      <w:t>federalregister.gov/d/2021-23712</w:t>
                    </w:r>
                    <w:r>
                      <w:rPr>
                        <w:rFonts w:ascii="Arial Unicode MS"/>
                        <w:w w:val="95"/>
                        <w:sz w:val="16"/>
                      </w:rPr>
                      <w:t xml:space="preserve">, and on </w:t>
                    </w:r>
                    <w:r>
                      <w:rPr>
                        <w:rFonts w:ascii="Arial Black"/>
                        <w:b/>
                        <w:w w:val="95"/>
                        <w:sz w:val="16"/>
                        <w:u w:val="single"/>
                      </w:rPr>
                      <w:t>govinfo.gov</w:t>
                    </w:r>
                  </w:p>
                </w:txbxContent>
              </v:textbox>
            </v:shape>
            <w10:wrap anchorx="page"/>
          </v:group>
        </w:pict>
      </w:r>
      <w:r>
        <w:t>6712-01</w:t>
      </w:r>
    </w:p>
    <w:p w14:paraId="0CBC9A4C" w14:textId="77777777" w:rsidR="001758A6" w:rsidRDefault="001758A6">
      <w:pPr>
        <w:pStyle w:val="BodyText"/>
        <w:spacing w:before="11"/>
        <w:rPr>
          <w:b/>
          <w:sz w:val="23"/>
        </w:rPr>
      </w:pPr>
    </w:p>
    <w:p w14:paraId="3A77FB39" w14:textId="77777777" w:rsidR="001758A6" w:rsidRDefault="00990641">
      <w:pPr>
        <w:ind w:left="100"/>
        <w:rPr>
          <w:b/>
          <w:sz w:val="24"/>
        </w:rPr>
      </w:pPr>
      <w:r>
        <w:rPr>
          <w:b/>
          <w:sz w:val="24"/>
        </w:rPr>
        <w:t>FEDERAL COMMUNICATIONS COMMISSION</w:t>
      </w:r>
    </w:p>
    <w:p w14:paraId="27ED9A97" w14:textId="77777777" w:rsidR="001758A6" w:rsidRDefault="001758A6">
      <w:pPr>
        <w:pStyle w:val="BodyText"/>
        <w:spacing w:before="11"/>
        <w:rPr>
          <w:b/>
          <w:sz w:val="23"/>
        </w:rPr>
      </w:pPr>
    </w:p>
    <w:p w14:paraId="6150675F" w14:textId="77777777" w:rsidR="001758A6" w:rsidRDefault="00990641">
      <w:pPr>
        <w:ind w:left="100"/>
        <w:rPr>
          <w:b/>
          <w:sz w:val="24"/>
        </w:rPr>
      </w:pPr>
      <w:r>
        <w:rPr>
          <w:b/>
          <w:sz w:val="24"/>
        </w:rPr>
        <w:t>47 CFR Parts 1, 2, and 101</w:t>
      </w:r>
    </w:p>
    <w:p w14:paraId="649AA384" w14:textId="77777777" w:rsidR="001758A6" w:rsidRDefault="001758A6">
      <w:pPr>
        <w:pStyle w:val="BodyText"/>
        <w:spacing w:before="11"/>
        <w:rPr>
          <w:b/>
          <w:sz w:val="23"/>
        </w:rPr>
      </w:pPr>
    </w:p>
    <w:p w14:paraId="1B7FF066" w14:textId="77777777" w:rsidR="001758A6" w:rsidRDefault="00990641">
      <w:pPr>
        <w:ind w:left="100"/>
        <w:rPr>
          <w:b/>
          <w:sz w:val="24"/>
        </w:rPr>
      </w:pPr>
      <w:r>
        <w:rPr>
          <w:b/>
          <w:sz w:val="24"/>
        </w:rPr>
        <w:t>[WT Docket No. 20-133; DA 21-1263; FR ID 55689]</w:t>
      </w:r>
    </w:p>
    <w:p w14:paraId="16362CAF" w14:textId="77777777" w:rsidR="001758A6" w:rsidRDefault="001758A6">
      <w:pPr>
        <w:pStyle w:val="BodyText"/>
        <w:spacing w:before="11"/>
        <w:rPr>
          <w:b/>
          <w:sz w:val="23"/>
        </w:rPr>
      </w:pPr>
    </w:p>
    <w:p w14:paraId="375CEED2" w14:textId="77777777" w:rsidR="001758A6" w:rsidRDefault="00990641">
      <w:pPr>
        <w:spacing w:line="480" w:lineRule="auto"/>
        <w:ind w:left="100" w:right="466"/>
        <w:rPr>
          <w:b/>
          <w:sz w:val="24"/>
        </w:rPr>
      </w:pPr>
      <w:r>
        <w:rPr>
          <w:b/>
          <w:sz w:val="24"/>
        </w:rPr>
        <w:t>Wireless Telecommunication Bureau Seeks to Supplement the Record on 70/80/90 GHZ Bands Notice of Proposed Rulemaking</w:t>
      </w:r>
    </w:p>
    <w:p w14:paraId="0342BF71" w14:textId="77777777" w:rsidR="001758A6" w:rsidRDefault="00990641">
      <w:pPr>
        <w:spacing w:before="10"/>
        <w:ind w:left="100"/>
        <w:rPr>
          <w:sz w:val="24"/>
        </w:rPr>
      </w:pPr>
      <w:r>
        <w:rPr>
          <w:b/>
          <w:sz w:val="24"/>
        </w:rPr>
        <w:t xml:space="preserve">AGENCY:  </w:t>
      </w:r>
      <w:r>
        <w:rPr>
          <w:sz w:val="24"/>
        </w:rPr>
        <w:t>Federal Communications Commission.</w:t>
      </w:r>
    </w:p>
    <w:p w14:paraId="32B6FAAA" w14:textId="77777777" w:rsidR="001758A6" w:rsidRDefault="001758A6">
      <w:pPr>
        <w:pStyle w:val="BodyText"/>
        <w:spacing w:before="11"/>
        <w:rPr>
          <w:sz w:val="23"/>
        </w:rPr>
      </w:pPr>
    </w:p>
    <w:p w14:paraId="30BB1078" w14:textId="77777777" w:rsidR="001758A6" w:rsidRDefault="00990641">
      <w:pPr>
        <w:pStyle w:val="BodyText"/>
        <w:ind w:left="100"/>
      </w:pPr>
      <w:r>
        <w:rPr>
          <w:b/>
        </w:rPr>
        <w:t xml:space="preserve">ACTION: </w:t>
      </w:r>
      <w:r>
        <w:t xml:space="preserve">Proposed </w:t>
      </w:r>
      <w:r>
        <w:t>rule; request for comments.</w:t>
      </w:r>
    </w:p>
    <w:p w14:paraId="1373ABBB" w14:textId="77777777" w:rsidR="001758A6" w:rsidRDefault="001758A6">
      <w:pPr>
        <w:pStyle w:val="BodyText"/>
        <w:spacing w:before="11"/>
        <w:rPr>
          <w:sz w:val="23"/>
        </w:rPr>
      </w:pPr>
    </w:p>
    <w:p w14:paraId="578FDA22" w14:textId="7421B856" w:rsidR="001758A6" w:rsidRDefault="00990641">
      <w:pPr>
        <w:pStyle w:val="BodyText"/>
        <w:spacing w:line="480" w:lineRule="auto"/>
        <w:ind w:left="100" w:right="109"/>
      </w:pPr>
      <w:r>
        <w:rPr>
          <w:b/>
        </w:rPr>
        <w:t xml:space="preserve">SUMMARY: </w:t>
      </w:r>
      <w:r>
        <w:t xml:space="preserve">In this document, the Commission </w:t>
      </w:r>
      <w:r w:rsidRPr="00990641">
        <w:rPr>
          <w:highlight w:val="yellow"/>
        </w:rPr>
        <w:t>seeks comment</w:t>
      </w:r>
      <w:r>
        <w:t xml:space="preserve"> to supplement the record in the rulemaking on a Notice of Proposed Rulemaking to address the potential for use of the 71-76 GHz, 81-86 GHz, 92-94 GHz, and the 94.1-95 GHz (70/80/90 GHz) bands to provide broadb</w:t>
      </w:r>
      <w:r>
        <w:t xml:space="preserve">and Internet access to consumers and communities that may otherwise lack robust, consistent connectivity. In particular, the Commission </w:t>
      </w:r>
      <w:r w:rsidRPr="00990641">
        <w:rPr>
          <w:highlight w:val="yellow"/>
        </w:rPr>
        <w:t>seeks comment</w:t>
      </w:r>
      <w:r>
        <w:t xml:space="preserve"> on whether High Altitude Platform Stations (HAPS) or other stratospheric-based platform services could be </w:t>
      </w:r>
      <w:r>
        <w:t xml:space="preserve">deployed for this purpose in the 70/80/90 GHz bands.  The Commission also seeks additional information regarding the potential use of these bands to provide broadband Internet access to customers on airplanes and aboard ships, as proposed by </w:t>
      </w:r>
      <w:proofErr w:type="spellStart"/>
      <w:r>
        <w:t>Aeronet</w:t>
      </w:r>
      <w:proofErr w:type="spellEnd"/>
      <w:r>
        <w:t xml:space="preserve"> Global</w:t>
      </w:r>
      <w:r>
        <w:t xml:space="preserve"> Communications, Inc.</w:t>
      </w:r>
    </w:p>
    <w:p w14:paraId="44B022D8" w14:textId="77777777" w:rsidR="001758A6" w:rsidRDefault="00990641">
      <w:pPr>
        <w:spacing w:before="10" w:line="480" w:lineRule="auto"/>
        <w:ind w:left="100"/>
        <w:rPr>
          <w:sz w:val="24"/>
        </w:rPr>
      </w:pPr>
      <w:r>
        <w:rPr>
          <w:b/>
          <w:sz w:val="24"/>
        </w:rPr>
        <w:t xml:space="preserve">DATES: </w:t>
      </w:r>
      <w:r>
        <w:rPr>
          <w:sz w:val="24"/>
        </w:rPr>
        <w:t xml:space="preserve">Submit comments on or before </w:t>
      </w:r>
      <w:r>
        <w:rPr>
          <w:b/>
          <w:sz w:val="24"/>
        </w:rPr>
        <w:t>[INSERT DATE 30 DAYS AFTER DATE OF PUBLICATION IN THE FEDERAL REGISTER]</w:t>
      </w:r>
      <w:r>
        <w:rPr>
          <w:sz w:val="24"/>
        </w:rPr>
        <w:t xml:space="preserve">. Submit reply comments on or before </w:t>
      </w:r>
      <w:r>
        <w:rPr>
          <w:b/>
          <w:sz w:val="24"/>
        </w:rPr>
        <w:t>[INSERT DATE 60 DAYS AFTER DATE OF PUBLICATION IN THE FEDERAL REGISTER]</w:t>
      </w:r>
      <w:r>
        <w:rPr>
          <w:sz w:val="24"/>
        </w:rPr>
        <w:t>.</w:t>
      </w:r>
    </w:p>
    <w:p w14:paraId="34357FCD" w14:textId="77777777" w:rsidR="001758A6" w:rsidRDefault="00990641">
      <w:pPr>
        <w:pStyle w:val="BodyText"/>
        <w:spacing w:before="10" w:line="480" w:lineRule="auto"/>
        <w:ind w:left="100" w:right="181"/>
      </w:pPr>
      <w:r>
        <w:rPr>
          <w:b/>
        </w:rPr>
        <w:t xml:space="preserve">ADDRESSES: </w:t>
      </w:r>
      <w:r>
        <w:t>You ma</w:t>
      </w:r>
      <w:r>
        <w:t>y submit comments, identified by WT Docket No. 20-133, by any of the following methods:</w:t>
      </w:r>
    </w:p>
    <w:p w14:paraId="0374B252" w14:textId="77777777" w:rsidR="001758A6" w:rsidRDefault="00990641">
      <w:pPr>
        <w:pStyle w:val="ListParagraph"/>
        <w:numPr>
          <w:ilvl w:val="0"/>
          <w:numId w:val="1"/>
        </w:numPr>
        <w:tabs>
          <w:tab w:val="left" w:pos="819"/>
          <w:tab w:val="left" w:pos="820"/>
        </w:tabs>
        <w:spacing w:line="465" w:lineRule="auto"/>
        <w:ind w:right="220"/>
        <w:rPr>
          <w:sz w:val="24"/>
        </w:rPr>
      </w:pPr>
      <w:r>
        <w:rPr>
          <w:i/>
          <w:sz w:val="24"/>
        </w:rPr>
        <w:t xml:space="preserve">Electronic Filers: </w:t>
      </w:r>
      <w:r>
        <w:rPr>
          <w:sz w:val="24"/>
        </w:rPr>
        <w:t xml:space="preserve">Comments may be filed electronically using the Internet by accessing the ECFS:  </w:t>
      </w:r>
      <w:hyperlink r:id="rId9">
        <w:r>
          <w:rPr>
            <w:sz w:val="24"/>
          </w:rPr>
          <w:t>www.fcc.gov/ecfs/</w:t>
        </w:r>
      </w:hyperlink>
      <w:r>
        <w:rPr>
          <w:spacing w:val="-17"/>
          <w:sz w:val="24"/>
        </w:rPr>
        <w:t xml:space="preserve"> </w:t>
      </w:r>
      <w:r>
        <w:rPr>
          <w:sz w:val="24"/>
        </w:rPr>
        <w:t>.</w:t>
      </w:r>
    </w:p>
    <w:p w14:paraId="2EE994E9" w14:textId="77777777" w:rsidR="001758A6" w:rsidRDefault="00990641">
      <w:pPr>
        <w:pStyle w:val="ListParagraph"/>
        <w:numPr>
          <w:ilvl w:val="0"/>
          <w:numId w:val="1"/>
        </w:numPr>
        <w:tabs>
          <w:tab w:val="left" w:pos="819"/>
          <w:tab w:val="left" w:pos="820"/>
        </w:tabs>
        <w:spacing w:before="26"/>
        <w:rPr>
          <w:sz w:val="24"/>
        </w:rPr>
      </w:pPr>
      <w:r>
        <w:rPr>
          <w:i/>
          <w:sz w:val="24"/>
        </w:rPr>
        <w:t>Paper</w:t>
      </w:r>
      <w:r>
        <w:rPr>
          <w:i/>
          <w:sz w:val="24"/>
        </w:rPr>
        <w:t xml:space="preserve"> Filers:  </w:t>
      </w:r>
      <w:r>
        <w:rPr>
          <w:sz w:val="24"/>
        </w:rPr>
        <w:t>Parties that choose to file by paper must file an original and one copy</w:t>
      </w:r>
      <w:r>
        <w:rPr>
          <w:spacing w:val="-15"/>
          <w:sz w:val="24"/>
        </w:rPr>
        <w:t xml:space="preserve"> </w:t>
      </w:r>
      <w:r>
        <w:rPr>
          <w:sz w:val="24"/>
        </w:rPr>
        <w:t>of</w:t>
      </w:r>
    </w:p>
    <w:p w14:paraId="52026D0F" w14:textId="77777777" w:rsidR="001758A6" w:rsidRDefault="001758A6">
      <w:pPr>
        <w:rPr>
          <w:sz w:val="24"/>
        </w:rPr>
        <w:sectPr w:rsidR="001758A6">
          <w:type w:val="continuous"/>
          <w:pgSz w:w="12240" w:h="15840"/>
          <w:pgMar w:top="120" w:right="1340" w:bottom="280" w:left="1340" w:header="720" w:footer="720" w:gutter="0"/>
          <w:cols w:space="720"/>
        </w:sectPr>
      </w:pPr>
    </w:p>
    <w:p w14:paraId="421EBE0D" w14:textId="77777777" w:rsidR="001758A6" w:rsidRDefault="00990641">
      <w:pPr>
        <w:pStyle w:val="BodyText"/>
        <w:spacing w:before="60"/>
        <w:ind w:left="820"/>
      </w:pPr>
      <w:r>
        <w:lastRenderedPageBreak/>
        <w:t>each filing.</w:t>
      </w:r>
    </w:p>
    <w:p w14:paraId="306DDE40" w14:textId="77777777" w:rsidR="001758A6" w:rsidRDefault="001758A6">
      <w:pPr>
        <w:pStyle w:val="BodyText"/>
      </w:pPr>
    </w:p>
    <w:p w14:paraId="01F41BD0" w14:textId="77777777" w:rsidR="001758A6" w:rsidRDefault="00990641">
      <w:pPr>
        <w:pStyle w:val="BodyText"/>
        <w:spacing w:line="480" w:lineRule="auto"/>
        <w:ind w:left="820" w:right="201"/>
      </w:pPr>
      <w:r>
        <w:t>Filings can be sent by commercial overnight courier, or by first-class or overnight U.S. Postal Service mail. All filings must be addressed to th</w:t>
      </w:r>
      <w:r>
        <w:t>e Commission’s Secretary, Office of the Secretary, Federal Communications Commission.</w:t>
      </w:r>
    </w:p>
    <w:p w14:paraId="0CDBB6E2" w14:textId="77777777" w:rsidR="001758A6" w:rsidRDefault="00990641">
      <w:pPr>
        <w:pStyle w:val="ListParagraph"/>
        <w:numPr>
          <w:ilvl w:val="1"/>
          <w:numId w:val="1"/>
        </w:numPr>
        <w:tabs>
          <w:tab w:val="left" w:pos="1539"/>
          <w:tab w:val="left" w:pos="1540"/>
        </w:tabs>
        <w:spacing w:line="472" w:lineRule="auto"/>
        <w:ind w:right="606"/>
        <w:rPr>
          <w:sz w:val="24"/>
        </w:rPr>
      </w:pPr>
      <w:r>
        <w:rPr>
          <w:sz w:val="24"/>
        </w:rPr>
        <w:t>Commercial overnight mail (other than U.S. Postal Service Express Mail and Priority Mail) must be sent to 9050 Junction Drive, Annapolis Junction, MD 20701.</w:t>
      </w:r>
    </w:p>
    <w:p w14:paraId="6403B80B" w14:textId="77777777" w:rsidR="001758A6" w:rsidRDefault="00990641">
      <w:pPr>
        <w:pStyle w:val="ListParagraph"/>
        <w:numPr>
          <w:ilvl w:val="1"/>
          <w:numId w:val="1"/>
        </w:numPr>
        <w:tabs>
          <w:tab w:val="left" w:pos="1539"/>
          <w:tab w:val="left" w:pos="1540"/>
        </w:tabs>
        <w:spacing w:before="18" w:line="465" w:lineRule="auto"/>
        <w:ind w:right="179"/>
        <w:rPr>
          <w:sz w:val="24"/>
        </w:rPr>
      </w:pPr>
      <w:r>
        <w:rPr>
          <w:sz w:val="24"/>
        </w:rPr>
        <w:t>U.S. Postal S</w:t>
      </w:r>
      <w:r>
        <w:rPr>
          <w:sz w:val="24"/>
        </w:rPr>
        <w:t>ervice first-class, Express, and Priority mail must be addressed to 45 L Street, NE, Washington DC</w:t>
      </w:r>
      <w:r>
        <w:rPr>
          <w:spacing w:val="-8"/>
          <w:sz w:val="24"/>
        </w:rPr>
        <w:t xml:space="preserve"> </w:t>
      </w:r>
      <w:r>
        <w:rPr>
          <w:sz w:val="24"/>
        </w:rPr>
        <w:t>20554.</w:t>
      </w:r>
    </w:p>
    <w:p w14:paraId="7DB87AD0" w14:textId="77777777" w:rsidR="001758A6" w:rsidRDefault="00990641">
      <w:pPr>
        <w:pStyle w:val="ListParagraph"/>
        <w:numPr>
          <w:ilvl w:val="0"/>
          <w:numId w:val="1"/>
        </w:numPr>
        <w:tabs>
          <w:tab w:val="left" w:pos="819"/>
          <w:tab w:val="left" w:pos="820"/>
        </w:tabs>
        <w:spacing w:before="26" w:line="475" w:lineRule="auto"/>
        <w:ind w:right="113"/>
        <w:rPr>
          <w:sz w:val="24"/>
        </w:rPr>
      </w:pPr>
      <w:r>
        <w:rPr>
          <w:sz w:val="24"/>
        </w:rPr>
        <w:t>Effective March 19, 2020, and until further notice, the Commission no longer accepts any hand or messenger delivered filings. This is a temporary measure taken to help protect the health and safety of individuals, and to mitigate the transmission of COVID-</w:t>
      </w:r>
      <w:r>
        <w:rPr>
          <w:sz w:val="24"/>
        </w:rPr>
        <w:t>19. See FCC Announces Closure of FCC Headquarters Open Window and Change in</w:t>
      </w:r>
      <w:r>
        <w:rPr>
          <w:spacing w:val="-33"/>
          <w:sz w:val="24"/>
        </w:rPr>
        <w:t xml:space="preserve"> </w:t>
      </w:r>
      <w:r>
        <w:rPr>
          <w:sz w:val="24"/>
        </w:rPr>
        <w:t>Hand-</w:t>
      </w:r>
    </w:p>
    <w:p w14:paraId="294C8602" w14:textId="77777777" w:rsidR="001758A6" w:rsidRDefault="00990641">
      <w:pPr>
        <w:spacing w:before="15"/>
        <w:ind w:left="820"/>
        <w:rPr>
          <w:i/>
          <w:sz w:val="24"/>
        </w:rPr>
      </w:pPr>
      <w:r>
        <w:pict w14:anchorId="1B8E6528">
          <v:line id="_x0000_s1030" style="position:absolute;left:0;text-align:left;z-index:-4720;mso-position-horizontal-relative:page" from="390.8pt,.75pt" to="390.8pt,14.55pt" strokecolor="#f1f1f1" strokeweight="3pt">
            <w10:wrap anchorx="page"/>
          </v:line>
        </w:pict>
      </w:r>
      <w:r>
        <w:rPr>
          <w:sz w:val="24"/>
        </w:rPr>
        <w:t xml:space="preserve">Delivery Policy, Public Notice, 35 FCC </w:t>
      </w:r>
      <w:proofErr w:type="spellStart"/>
      <w:r>
        <w:rPr>
          <w:sz w:val="24"/>
        </w:rPr>
        <w:t>Rcd</w:t>
      </w:r>
      <w:proofErr w:type="spellEnd"/>
      <w:r>
        <w:rPr>
          <w:sz w:val="24"/>
        </w:rPr>
        <w:t xml:space="preserve"> 2788 (2020). </w:t>
      </w:r>
      <w:hyperlink r:id="rId10">
        <w:r>
          <w:rPr>
            <w:i/>
            <w:sz w:val="24"/>
          </w:rPr>
          <w:t>https://www.fc</w:t>
        </w:r>
      </w:hyperlink>
      <w:r>
        <w:rPr>
          <w:i/>
          <w:sz w:val="24"/>
        </w:rPr>
        <w:t>c.gov/</w:t>
      </w:r>
    </w:p>
    <w:p w14:paraId="77BDCBB9" w14:textId="77777777" w:rsidR="001758A6" w:rsidRDefault="001758A6">
      <w:pPr>
        <w:pStyle w:val="BodyText"/>
        <w:spacing w:before="1"/>
        <w:rPr>
          <w:i/>
          <w:sz w:val="16"/>
        </w:rPr>
      </w:pPr>
    </w:p>
    <w:p w14:paraId="473D5F9C" w14:textId="77777777" w:rsidR="001758A6" w:rsidRDefault="00990641">
      <w:pPr>
        <w:spacing w:before="90"/>
        <w:ind w:left="820"/>
        <w:rPr>
          <w:i/>
          <w:sz w:val="24"/>
        </w:rPr>
      </w:pPr>
      <w:r>
        <w:pict w14:anchorId="40CB7E48">
          <v:line id="_x0000_s1029" style="position:absolute;left:0;text-align:left;z-index:-4696;mso-position-horizontal-relative:page" from="512.7pt,4.5pt" to="512.7pt,18.3pt" strokecolor="#f1f1f1" strokeweight="3pt">
            <w10:wrap anchorx="page"/>
          </v:line>
        </w:pict>
      </w:r>
      <w:r>
        <w:rPr>
          <w:i/>
          <w:sz w:val="24"/>
        </w:rPr>
        <w:t>document/fcc-closes-headquarters-open-window-and-change</w:t>
      </w:r>
      <w:r>
        <w:rPr>
          <w:i/>
          <w:sz w:val="24"/>
        </w:rPr>
        <w:t>s-hand-delivery-policy.</w:t>
      </w:r>
    </w:p>
    <w:p w14:paraId="1889B0A0" w14:textId="77777777" w:rsidR="001758A6" w:rsidRDefault="001758A6">
      <w:pPr>
        <w:pStyle w:val="BodyText"/>
        <w:spacing w:before="10"/>
        <w:rPr>
          <w:i/>
          <w:sz w:val="23"/>
        </w:rPr>
      </w:pPr>
    </w:p>
    <w:p w14:paraId="7549B281" w14:textId="77777777" w:rsidR="001758A6" w:rsidRDefault="00990641">
      <w:pPr>
        <w:pStyle w:val="BodyText"/>
        <w:spacing w:before="1" w:line="480" w:lineRule="auto"/>
        <w:ind w:left="100" w:right="189"/>
      </w:pPr>
      <w:r>
        <w:rPr>
          <w:i/>
        </w:rPr>
        <w:t>People with Disabilities</w:t>
      </w:r>
      <w:r>
        <w:t xml:space="preserve">. To request materials in accessible formats for people with disabilities (Braille, large print, electronic files, audio format), send an e-mail to </w:t>
      </w:r>
      <w:hyperlink r:id="rId11">
        <w:r>
          <w:rPr>
            <w:color w:val="0000FF"/>
            <w:u w:val="single" w:color="0000FF"/>
          </w:rPr>
          <w:t xml:space="preserve">fcc504@fcc.gov </w:t>
        </w:r>
      </w:hyperlink>
      <w:r>
        <w:t xml:space="preserve">or </w:t>
      </w:r>
      <w:r>
        <w:t>call the</w:t>
      </w:r>
    </w:p>
    <w:p w14:paraId="2751EA89" w14:textId="77777777" w:rsidR="001758A6" w:rsidRDefault="00990641">
      <w:pPr>
        <w:pStyle w:val="BodyText"/>
        <w:spacing w:before="10"/>
        <w:ind w:left="100"/>
      </w:pPr>
      <w:r>
        <w:t>Consumer and Governmental Affairs Bureau at 202-418-0530 (voice), 202-418-0432 (</w:t>
      </w:r>
      <w:proofErr w:type="spellStart"/>
      <w:r>
        <w:t>tty</w:t>
      </w:r>
      <w:proofErr w:type="spellEnd"/>
      <w:r>
        <w:t>).</w:t>
      </w:r>
    </w:p>
    <w:p w14:paraId="0C9F645C" w14:textId="77777777" w:rsidR="001758A6" w:rsidRDefault="001758A6">
      <w:pPr>
        <w:pStyle w:val="BodyText"/>
        <w:spacing w:before="11"/>
        <w:rPr>
          <w:sz w:val="23"/>
        </w:rPr>
      </w:pPr>
    </w:p>
    <w:p w14:paraId="59D9E80D" w14:textId="77777777" w:rsidR="001758A6" w:rsidRDefault="00990641">
      <w:pPr>
        <w:pStyle w:val="BodyText"/>
        <w:spacing w:line="480" w:lineRule="auto"/>
        <w:ind w:left="100" w:right="109"/>
      </w:pPr>
      <w:r>
        <w:rPr>
          <w:b/>
        </w:rPr>
        <w:t xml:space="preserve">FOR FURTHER INFORMATION -CONTACT: </w:t>
      </w:r>
      <w:r>
        <w:t xml:space="preserve">Anthony </w:t>
      </w:r>
      <w:proofErr w:type="spellStart"/>
      <w:r>
        <w:t>Patrone</w:t>
      </w:r>
      <w:proofErr w:type="spellEnd"/>
      <w:r>
        <w:t>, Broadband Division, Wireless Telecommunications Burea</w:t>
      </w:r>
      <w:hyperlink r:id="rId12">
        <w:r>
          <w:t>u, (202) 418-2428, Anthony.Patrone@FCC.gov.</w:t>
        </w:r>
      </w:hyperlink>
      <w:r>
        <w:t xml:space="preserve"> For information regarding the PRA information collection requirements that may be contained </w:t>
      </w:r>
      <w:r>
        <w:t xml:space="preserve">in this proposed rule, contact Cathy Williams, Office of Managing Director, at (202) 418-2918 or </w:t>
      </w:r>
      <w:hyperlink r:id="rId13">
        <w:r>
          <w:t>Cathy.Williams@fcc.gov.</w:t>
        </w:r>
      </w:hyperlink>
    </w:p>
    <w:p w14:paraId="17A81145" w14:textId="77777777" w:rsidR="001758A6" w:rsidRDefault="00990641">
      <w:pPr>
        <w:pStyle w:val="BodyText"/>
        <w:spacing w:before="10" w:line="480" w:lineRule="auto"/>
        <w:ind w:left="100"/>
      </w:pPr>
      <w:r>
        <w:rPr>
          <w:b/>
        </w:rPr>
        <w:t xml:space="preserve">SUPPLEMENTARY INFORMATION: </w:t>
      </w:r>
      <w:r>
        <w:t>This is a summary of the Commission’s document (Public Noti</w:t>
      </w:r>
      <w:r>
        <w:t>ce), in WT Docket No. 20-133; DA 21-1263, released on October 8, 2021. The full text of this document is available on the Commission’s website at</w:t>
      </w:r>
    </w:p>
    <w:p w14:paraId="25AB2FAD" w14:textId="77777777" w:rsidR="001758A6" w:rsidRDefault="001758A6">
      <w:pPr>
        <w:spacing w:line="480" w:lineRule="auto"/>
        <w:sectPr w:rsidR="001758A6">
          <w:pgSz w:w="12240" w:h="15840"/>
          <w:pgMar w:top="660" w:right="1340" w:bottom="280" w:left="1340" w:header="720" w:footer="720" w:gutter="0"/>
          <w:cols w:space="720"/>
        </w:sectPr>
      </w:pPr>
    </w:p>
    <w:p w14:paraId="3350CEC0" w14:textId="77777777" w:rsidR="001758A6" w:rsidRDefault="00990641">
      <w:pPr>
        <w:pStyle w:val="BodyText"/>
        <w:spacing w:before="60" w:line="480" w:lineRule="auto"/>
        <w:ind w:left="120"/>
      </w:pPr>
      <w:r>
        <w:lastRenderedPageBreak/>
        <w:t>https://docs.fcc.gov/public/attachments/DA-21-1263A1.pdf. This document seeks to supplement the reco</w:t>
      </w:r>
      <w:r>
        <w:t>rd of the Commission’s Notice of Proposed Rulemaking (</w:t>
      </w:r>
      <w:r>
        <w:rPr>
          <w:i/>
        </w:rPr>
        <w:t>NPRM</w:t>
      </w:r>
      <w:r>
        <w:t>), Modernizing and Expanding Access, 85 FR 40168, July 6, 2020, to the 70/80/90 GHz Bands, WT Docket Nos.</w:t>
      </w:r>
    </w:p>
    <w:p w14:paraId="3E18597E" w14:textId="77777777" w:rsidR="001758A6" w:rsidRDefault="00990641">
      <w:pPr>
        <w:pStyle w:val="BodyText"/>
        <w:spacing w:before="10"/>
        <w:ind w:left="120"/>
      </w:pPr>
      <w:r>
        <w:t>20–133; 10–153, 15–244; FCC 20–76; RMs–11824, 11825, adopted June 9, 2020, and released</w:t>
      </w:r>
    </w:p>
    <w:p w14:paraId="472E0406" w14:textId="77777777" w:rsidR="001758A6" w:rsidRDefault="001758A6">
      <w:pPr>
        <w:pStyle w:val="BodyText"/>
        <w:spacing w:before="11"/>
        <w:rPr>
          <w:sz w:val="23"/>
        </w:rPr>
      </w:pPr>
    </w:p>
    <w:p w14:paraId="4B5D3E6F" w14:textId="77777777" w:rsidR="001758A6" w:rsidRDefault="00990641">
      <w:pPr>
        <w:pStyle w:val="BodyText"/>
        <w:spacing w:line="480" w:lineRule="auto"/>
        <w:ind w:left="120" w:right="3805"/>
        <w:rPr>
          <w:b/>
        </w:rPr>
      </w:pPr>
      <w:r>
        <w:t xml:space="preserve">June 10, 2020. The </w:t>
      </w:r>
      <w:r>
        <w:rPr>
          <w:i/>
        </w:rPr>
        <w:t xml:space="preserve">NPRM </w:t>
      </w:r>
      <w:r>
        <w:t xml:space="preserve">may also be downloaded https://docs.fcc.gov/public/attachments/FCC-20-76A1.pdf. </w:t>
      </w:r>
      <w:r>
        <w:rPr>
          <w:b/>
        </w:rPr>
        <w:t>Synopsis</w:t>
      </w:r>
    </w:p>
    <w:p w14:paraId="53310383" w14:textId="77777777" w:rsidR="001758A6" w:rsidRDefault="00990641">
      <w:pPr>
        <w:pStyle w:val="Heading1"/>
        <w:numPr>
          <w:ilvl w:val="0"/>
          <w:numId w:val="3"/>
        </w:numPr>
        <w:tabs>
          <w:tab w:val="left" w:pos="839"/>
          <w:tab w:val="left" w:pos="840"/>
        </w:tabs>
        <w:spacing w:before="10"/>
      </w:pPr>
      <w:r>
        <w:t>BACKGROUND</w:t>
      </w:r>
    </w:p>
    <w:p w14:paraId="1A60949B" w14:textId="77777777" w:rsidR="001758A6" w:rsidRDefault="001758A6">
      <w:pPr>
        <w:pStyle w:val="BodyText"/>
        <w:rPr>
          <w:b/>
        </w:rPr>
      </w:pPr>
    </w:p>
    <w:p w14:paraId="0631B3E3" w14:textId="77777777" w:rsidR="001758A6" w:rsidRDefault="00990641">
      <w:pPr>
        <w:pStyle w:val="ListParagraph"/>
        <w:numPr>
          <w:ilvl w:val="1"/>
          <w:numId w:val="3"/>
        </w:numPr>
        <w:tabs>
          <w:tab w:val="left" w:pos="1559"/>
          <w:tab w:val="left" w:pos="1560"/>
        </w:tabs>
        <w:spacing w:before="0" w:line="480" w:lineRule="auto"/>
        <w:ind w:right="114" w:firstLine="720"/>
        <w:rPr>
          <w:sz w:val="24"/>
        </w:rPr>
      </w:pPr>
      <w:r>
        <w:rPr>
          <w:sz w:val="24"/>
        </w:rPr>
        <w:t xml:space="preserve">As described in greater detail in the </w:t>
      </w:r>
      <w:r>
        <w:rPr>
          <w:i/>
          <w:sz w:val="24"/>
        </w:rPr>
        <w:t>70/80/90 GHz NPRM (85 FR 40168, July 6, 2020)</w:t>
      </w:r>
      <w:r>
        <w:rPr>
          <w:sz w:val="24"/>
        </w:rPr>
        <w:t>, in the United States, the 70/80/90 GHz bands a</w:t>
      </w:r>
      <w:r>
        <w:rPr>
          <w:sz w:val="24"/>
        </w:rPr>
        <w:t xml:space="preserve">re allocated on a co-primary basis for Federal and non-Federal use, variously for terrestrial, satellite, radio astronomy and radiolocation </w:t>
      </w:r>
      <w:proofErr w:type="gramStart"/>
      <w:r>
        <w:rPr>
          <w:sz w:val="24"/>
        </w:rPr>
        <w:t>uses</w:t>
      </w:r>
      <w:proofErr w:type="gramEnd"/>
      <w:r>
        <w:rPr>
          <w:sz w:val="24"/>
        </w:rPr>
        <w:t>.</w:t>
      </w:r>
      <w:r>
        <w:rPr>
          <w:position w:val="7"/>
          <w:sz w:val="16"/>
        </w:rPr>
        <w:t xml:space="preserve">1 </w:t>
      </w:r>
      <w:r>
        <w:rPr>
          <w:sz w:val="24"/>
        </w:rPr>
        <w:t>In 2003, the Commission established a two-step, non-exclusive licensing regime for non- Federal use of the 70</w:t>
      </w:r>
      <w:r>
        <w:rPr>
          <w:sz w:val="24"/>
        </w:rPr>
        <w:t xml:space="preserve">/80/90 GHz bands. Users must first obtain a nationwide, non-exclusive license from the Commission, and then register individual links through a third-party database manager. Non-Federal licensees may use the 70/80/90 GHz bands for any point-to-point, non- </w:t>
      </w:r>
      <w:r>
        <w:rPr>
          <w:sz w:val="24"/>
        </w:rPr>
        <w:t>broadcast</w:t>
      </w:r>
      <w:r>
        <w:rPr>
          <w:spacing w:val="-5"/>
          <w:sz w:val="24"/>
        </w:rPr>
        <w:t xml:space="preserve"> </w:t>
      </w:r>
      <w:r>
        <w:rPr>
          <w:sz w:val="24"/>
        </w:rPr>
        <w:t>service.</w:t>
      </w:r>
    </w:p>
    <w:p w14:paraId="3BCEBA12" w14:textId="77777777" w:rsidR="001758A6" w:rsidRDefault="00990641">
      <w:pPr>
        <w:pStyle w:val="ListParagraph"/>
        <w:numPr>
          <w:ilvl w:val="1"/>
          <w:numId w:val="3"/>
        </w:numPr>
        <w:tabs>
          <w:tab w:val="left" w:pos="1559"/>
          <w:tab w:val="left" w:pos="1560"/>
        </w:tabs>
        <w:spacing w:line="480" w:lineRule="auto"/>
        <w:ind w:right="138" w:firstLine="720"/>
        <w:rPr>
          <w:sz w:val="24"/>
        </w:rPr>
      </w:pPr>
      <w:r>
        <w:rPr>
          <w:sz w:val="24"/>
        </w:rPr>
        <w:t xml:space="preserve">In June 2020, the Commission adopted the </w:t>
      </w:r>
      <w:r>
        <w:rPr>
          <w:i/>
          <w:sz w:val="24"/>
        </w:rPr>
        <w:t xml:space="preserve">70/80/90 GHz NPRM, </w:t>
      </w:r>
      <w:r>
        <w:rPr>
          <w:sz w:val="24"/>
        </w:rPr>
        <w:t>which sought comment on potential rule changes for non-Federal uses of the bands proposed by interested parties. Certain of these proposals, such as changes to antenna standards</w:t>
      </w:r>
      <w:r>
        <w:rPr>
          <w:sz w:val="24"/>
        </w:rPr>
        <w:t xml:space="preserve"> and link registration processes, were aimed at improving efficiency in traditional uses of the bands, such as wireless backhaul. Other inquiries contemplated use of the bands for new service offerings, such as </w:t>
      </w:r>
      <w:proofErr w:type="spellStart"/>
      <w:r>
        <w:rPr>
          <w:sz w:val="24"/>
        </w:rPr>
        <w:t>Aeronet’s</w:t>
      </w:r>
      <w:proofErr w:type="spellEnd"/>
      <w:r>
        <w:rPr>
          <w:sz w:val="24"/>
        </w:rPr>
        <w:t xml:space="preserve"> proposals that the Commission autho</w:t>
      </w:r>
      <w:r>
        <w:rPr>
          <w:sz w:val="24"/>
        </w:rPr>
        <w:t xml:space="preserve">rize point-to-point links to endpoints in motion to facilitate broadband service to ships and aircraft, </w:t>
      </w:r>
      <w:proofErr w:type="gramStart"/>
      <w:r>
        <w:rPr>
          <w:sz w:val="24"/>
        </w:rPr>
        <w:t>provided that</w:t>
      </w:r>
      <w:proofErr w:type="gramEnd"/>
      <w:r>
        <w:rPr>
          <w:sz w:val="24"/>
        </w:rPr>
        <w:t xml:space="preserve"> they do not cause interference</w:t>
      </w:r>
      <w:r>
        <w:rPr>
          <w:spacing w:val="-21"/>
          <w:sz w:val="24"/>
        </w:rPr>
        <w:t xml:space="preserve"> </w:t>
      </w:r>
      <w:r>
        <w:rPr>
          <w:sz w:val="24"/>
        </w:rPr>
        <w:t>to</w:t>
      </w:r>
    </w:p>
    <w:p w14:paraId="04C51DA2" w14:textId="77777777" w:rsidR="001758A6" w:rsidRDefault="001758A6">
      <w:pPr>
        <w:pStyle w:val="BodyText"/>
        <w:rPr>
          <w:sz w:val="20"/>
        </w:rPr>
      </w:pPr>
    </w:p>
    <w:p w14:paraId="190E8235" w14:textId="77777777" w:rsidR="001758A6" w:rsidRDefault="001758A6">
      <w:pPr>
        <w:pStyle w:val="BodyText"/>
        <w:rPr>
          <w:sz w:val="20"/>
        </w:rPr>
      </w:pPr>
    </w:p>
    <w:p w14:paraId="5CA5E120" w14:textId="77777777" w:rsidR="001758A6" w:rsidRDefault="00990641">
      <w:pPr>
        <w:pStyle w:val="BodyText"/>
        <w:spacing w:before="10"/>
        <w:rPr>
          <w:sz w:val="14"/>
        </w:rPr>
      </w:pPr>
      <w:r>
        <w:pict w14:anchorId="59B86653">
          <v:line id="_x0000_s1028" style="position:absolute;z-index:1120;mso-wrap-distance-left:0;mso-wrap-distance-right:0;mso-position-horizontal-relative:page" from="1in,10.9pt" to="215.5pt,10.9pt" strokeweight=".72pt">
            <w10:wrap type="topAndBottom" anchorx="page"/>
          </v:line>
        </w:pict>
      </w:r>
    </w:p>
    <w:p w14:paraId="62BA7977" w14:textId="77777777" w:rsidR="001758A6" w:rsidRDefault="00990641">
      <w:pPr>
        <w:spacing w:before="80"/>
        <w:ind w:left="120" w:right="167"/>
        <w:rPr>
          <w:sz w:val="16"/>
        </w:rPr>
      </w:pPr>
      <w:r>
        <w:rPr>
          <w:position w:val="5"/>
          <w:sz w:val="10"/>
        </w:rPr>
        <w:t xml:space="preserve">1 </w:t>
      </w:r>
      <w:r>
        <w:rPr>
          <w:sz w:val="16"/>
        </w:rPr>
        <w:t xml:space="preserve">47 CFR 2.106. </w:t>
      </w:r>
      <w:r>
        <w:rPr>
          <w:i/>
          <w:sz w:val="16"/>
        </w:rPr>
        <w:t xml:space="preserve">See also 70/80/90 GHz NPRM </w:t>
      </w:r>
      <w:r>
        <w:rPr>
          <w:sz w:val="16"/>
        </w:rPr>
        <w:t>at 6040–41, para. 2. The adjacent 76-81 GHz band is alloc</w:t>
      </w:r>
      <w:r>
        <w:rPr>
          <w:sz w:val="16"/>
        </w:rPr>
        <w:t>ated for, among other uses, Radiolocation and licensed by rule under subpart M of part 95 (The 76-81 GHz Band Radar Service), which “may operate as vehicular radars, or as fixed or mobile radars in airport air operations areas, including but not limited to</w:t>
      </w:r>
      <w:r>
        <w:rPr>
          <w:sz w:val="16"/>
        </w:rPr>
        <w:t xml:space="preserve"> [foreign object debris] detection radars and aircraft-mounted radars for ground use.” 47 CFR 95.3331. The adjacent 86–92 GHz band is allocated for Earth Exploration-Satellite (passive), Space Research (passive), and Radio Astronomy services.  </w:t>
      </w:r>
      <w:r>
        <w:rPr>
          <w:i/>
          <w:sz w:val="16"/>
        </w:rPr>
        <w:t>See, e.g.</w:t>
      </w:r>
      <w:r>
        <w:rPr>
          <w:sz w:val="16"/>
        </w:rPr>
        <w:t xml:space="preserve">, </w:t>
      </w:r>
      <w:r>
        <w:rPr>
          <w:i/>
          <w:sz w:val="16"/>
        </w:rPr>
        <w:t>i</w:t>
      </w:r>
      <w:r>
        <w:rPr>
          <w:i/>
          <w:sz w:val="16"/>
        </w:rPr>
        <w:t>d</w:t>
      </w:r>
      <w:r>
        <w:rPr>
          <w:sz w:val="16"/>
        </w:rPr>
        <w:t xml:space="preserve">., </w:t>
      </w:r>
      <w:r>
        <w:rPr>
          <w:i/>
          <w:sz w:val="16"/>
        </w:rPr>
        <w:t xml:space="preserve">70/80/90 GHz NPRM </w:t>
      </w:r>
      <w:r>
        <w:rPr>
          <w:sz w:val="16"/>
        </w:rPr>
        <w:t>citing 47 CFR 2.106 nn.US246, US74.</w:t>
      </w:r>
    </w:p>
    <w:p w14:paraId="26D2B933" w14:textId="77777777" w:rsidR="001758A6" w:rsidRDefault="001758A6">
      <w:pPr>
        <w:rPr>
          <w:sz w:val="16"/>
        </w:rPr>
        <w:sectPr w:rsidR="001758A6">
          <w:pgSz w:w="12240" w:h="15840"/>
          <w:pgMar w:top="660" w:right="1340" w:bottom="280" w:left="1320" w:header="720" w:footer="720" w:gutter="0"/>
          <w:cols w:space="720"/>
        </w:sectPr>
      </w:pPr>
    </w:p>
    <w:p w14:paraId="7D17B3BD" w14:textId="77777777" w:rsidR="001758A6" w:rsidRDefault="00990641">
      <w:pPr>
        <w:pStyle w:val="BodyText"/>
        <w:spacing w:before="80" w:line="480" w:lineRule="auto"/>
        <w:ind w:left="120" w:right="82"/>
      </w:pPr>
      <w:r>
        <w:lastRenderedPageBreak/>
        <w:t>other authorized uses.</w:t>
      </w:r>
      <w:r>
        <w:rPr>
          <w:position w:val="7"/>
          <w:sz w:val="16"/>
        </w:rPr>
        <w:t xml:space="preserve">2 </w:t>
      </w:r>
      <w:r>
        <w:t xml:space="preserve">The Commission also sought comment on whether the 70/80/90 GHz bands could accommodate other types of services, such as </w:t>
      </w:r>
      <w:proofErr w:type="gramStart"/>
      <w:r>
        <w:t>High Altitude</w:t>
      </w:r>
      <w:proofErr w:type="gramEnd"/>
      <w:r>
        <w:t xml:space="preserve"> Platform Stations (HAPS) or si</w:t>
      </w:r>
      <w:r>
        <w:t>milar services.</w:t>
      </w:r>
      <w:r>
        <w:rPr>
          <w:position w:val="7"/>
          <w:sz w:val="16"/>
        </w:rPr>
        <w:t xml:space="preserve">3 </w:t>
      </w:r>
      <w:r>
        <w:t xml:space="preserve">In the record received in response to the </w:t>
      </w:r>
      <w:r>
        <w:rPr>
          <w:i/>
        </w:rPr>
        <w:t>70/80/90 GHz NPRM</w:t>
      </w:r>
      <w:r>
        <w:t>, several commenters expressed support for the provision of new services in these bands, including bringing broadband Internet access capabilities to areas where such access may not be consistently available. Other parties have expressed concerns about the</w:t>
      </w:r>
      <w:r>
        <w:t xml:space="preserve"> introduction of new services in the bands.</w:t>
      </w:r>
    </w:p>
    <w:p w14:paraId="11574E2D" w14:textId="77777777" w:rsidR="001758A6" w:rsidRDefault="00990641">
      <w:pPr>
        <w:pStyle w:val="Heading1"/>
        <w:numPr>
          <w:ilvl w:val="0"/>
          <w:numId w:val="3"/>
        </w:numPr>
        <w:tabs>
          <w:tab w:val="left" w:pos="839"/>
          <w:tab w:val="left" w:pos="840"/>
        </w:tabs>
        <w:spacing w:before="10"/>
      </w:pPr>
      <w:r>
        <w:t>DISCUSSION</w:t>
      </w:r>
    </w:p>
    <w:p w14:paraId="5D5ED935" w14:textId="77777777" w:rsidR="001758A6" w:rsidRDefault="001758A6">
      <w:pPr>
        <w:pStyle w:val="BodyText"/>
        <w:spacing w:before="11"/>
        <w:rPr>
          <w:b/>
          <w:sz w:val="23"/>
        </w:rPr>
      </w:pPr>
    </w:p>
    <w:p w14:paraId="1ABF9D53" w14:textId="2269E58D" w:rsidR="001758A6" w:rsidRDefault="00990641">
      <w:pPr>
        <w:pStyle w:val="ListParagraph"/>
        <w:numPr>
          <w:ilvl w:val="0"/>
          <w:numId w:val="2"/>
        </w:numPr>
        <w:tabs>
          <w:tab w:val="left" w:pos="1559"/>
          <w:tab w:val="left" w:pos="1560"/>
        </w:tabs>
        <w:spacing w:before="0" w:line="480" w:lineRule="auto"/>
        <w:ind w:right="367" w:firstLine="720"/>
        <w:rPr>
          <w:sz w:val="16"/>
        </w:rPr>
      </w:pPr>
      <w:r>
        <w:rPr>
          <w:sz w:val="24"/>
        </w:rPr>
        <w:t>In this document, the Commission provides an opportunity for commenters to supplement the record regarding the provision of new services in the 70/80/90 GHz bands.</w:t>
      </w:r>
      <w:r>
        <w:rPr>
          <w:position w:val="7"/>
          <w:sz w:val="16"/>
        </w:rPr>
        <w:t xml:space="preserve">4 </w:t>
      </w:r>
      <w:r>
        <w:rPr>
          <w:sz w:val="24"/>
        </w:rPr>
        <w:t xml:space="preserve">In particular, the Commission is interested in the feasibility of permitting HAPS or other </w:t>
      </w:r>
      <w:r>
        <w:rPr>
          <w:sz w:val="24"/>
        </w:rPr>
        <w:t xml:space="preserve">stratospheric-based platform services in these bands and the Commission </w:t>
      </w:r>
      <w:r w:rsidRPr="00990641">
        <w:rPr>
          <w:sz w:val="24"/>
          <w:highlight w:val="yellow"/>
        </w:rPr>
        <w:t>seeks comment</w:t>
      </w:r>
      <w:r>
        <w:rPr>
          <w:sz w:val="24"/>
        </w:rPr>
        <w:t xml:space="preserve"> on coordinating with incumbents in the band. The Commission’s rules define a “High Altitude Platform Station” as “[a] station located on an object at an altitude of 20 to</w:t>
      </w:r>
      <w:r>
        <w:rPr>
          <w:sz w:val="24"/>
        </w:rPr>
        <w:t xml:space="preserve"> 50 km and at a specified, nominal, fixed point relative to the</w:t>
      </w:r>
      <w:r>
        <w:rPr>
          <w:spacing w:val="-14"/>
          <w:sz w:val="24"/>
        </w:rPr>
        <w:t xml:space="preserve"> </w:t>
      </w:r>
      <w:r>
        <w:rPr>
          <w:sz w:val="24"/>
        </w:rPr>
        <w:t>Earth.”</w:t>
      </w:r>
      <w:r>
        <w:rPr>
          <w:position w:val="7"/>
          <w:sz w:val="16"/>
        </w:rPr>
        <w:t>5</w:t>
      </w:r>
    </w:p>
    <w:p w14:paraId="44032F2D" w14:textId="0C7DFA6A" w:rsidR="001758A6" w:rsidRDefault="00990641">
      <w:pPr>
        <w:pStyle w:val="ListParagraph"/>
        <w:numPr>
          <w:ilvl w:val="0"/>
          <w:numId w:val="2"/>
        </w:numPr>
        <w:tabs>
          <w:tab w:val="left" w:pos="1559"/>
          <w:tab w:val="left" w:pos="1560"/>
        </w:tabs>
        <w:spacing w:line="480" w:lineRule="auto"/>
        <w:ind w:right="193" w:firstLine="720"/>
        <w:rPr>
          <w:sz w:val="24"/>
        </w:rPr>
      </w:pPr>
      <w:r>
        <w:rPr>
          <w:sz w:val="24"/>
        </w:rPr>
        <w:t>The Commission seeks further input on whether it should consider authorizing HAPS or other stratospheric-based platform services in any portion of the 70/80/90 GHz bands.</w:t>
      </w:r>
      <w:r>
        <w:rPr>
          <w:position w:val="7"/>
          <w:sz w:val="16"/>
        </w:rPr>
        <w:t xml:space="preserve">6 </w:t>
      </w:r>
      <w:r>
        <w:rPr>
          <w:sz w:val="24"/>
        </w:rPr>
        <w:t>How would H</w:t>
      </w:r>
      <w:r>
        <w:rPr>
          <w:sz w:val="24"/>
        </w:rPr>
        <w:t xml:space="preserve">APS be used in these bands?  What sort of services would be provided or supported by these systems? The Commission also </w:t>
      </w:r>
      <w:r w:rsidRPr="00990641">
        <w:rPr>
          <w:sz w:val="24"/>
          <w:highlight w:val="yellow"/>
        </w:rPr>
        <w:t>seeks comment</w:t>
      </w:r>
      <w:r>
        <w:rPr>
          <w:sz w:val="24"/>
        </w:rPr>
        <w:t>s on whether HAPS or other stratospheric-based platform services are likely to be commercially viable.</w:t>
      </w:r>
      <w:r>
        <w:rPr>
          <w:position w:val="7"/>
          <w:sz w:val="16"/>
        </w:rPr>
        <w:t xml:space="preserve">7   </w:t>
      </w:r>
      <w:r>
        <w:rPr>
          <w:sz w:val="24"/>
        </w:rPr>
        <w:t>Alternatively,</w:t>
      </w:r>
      <w:r>
        <w:rPr>
          <w:spacing w:val="-32"/>
          <w:sz w:val="24"/>
        </w:rPr>
        <w:t xml:space="preserve"> </w:t>
      </w:r>
      <w:r>
        <w:rPr>
          <w:sz w:val="24"/>
        </w:rPr>
        <w:t>ar</w:t>
      </w:r>
      <w:r>
        <w:rPr>
          <w:sz w:val="24"/>
        </w:rPr>
        <w:t>e</w:t>
      </w:r>
    </w:p>
    <w:p w14:paraId="4935A9C3" w14:textId="77777777" w:rsidR="001758A6" w:rsidRDefault="00990641">
      <w:pPr>
        <w:pStyle w:val="BodyText"/>
        <w:spacing w:before="10"/>
        <w:rPr>
          <w:sz w:val="22"/>
        </w:rPr>
      </w:pPr>
      <w:r>
        <w:pict w14:anchorId="123A53A6">
          <v:line id="_x0000_s1027" style="position:absolute;z-index:1144;mso-wrap-distance-left:0;mso-wrap-distance-right:0;mso-position-horizontal-relative:page" from="1in,15.5pt" to="215.5pt,15.5pt" strokeweight=".72pt">
            <w10:wrap type="topAndBottom" anchorx="page"/>
          </v:line>
        </w:pict>
      </w:r>
    </w:p>
    <w:p w14:paraId="2ABE8491" w14:textId="77777777" w:rsidR="001758A6" w:rsidRDefault="00990641">
      <w:pPr>
        <w:spacing w:before="80"/>
        <w:ind w:left="120"/>
        <w:rPr>
          <w:sz w:val="16"/>
        </w:rPr>
      </w:pPr>
      <w:r>
        <w:rPr>
          <w:position w:val="5"/>
          <w:sz w:val="10"/>
        </w:rPr>
        <w:t xml:space="preserve">2 </w:t>
      </w:r>
      <w:r>
        <w:rPr>
          <w:i/>
          <w:sz w:val="16"/>
        </w:rPr>
        <w:t xml:space="preserve">70/80/90 GHz NPRM </w:t>
      </w:r>
      <w:r>
        <w:rPr>
          <w:sz w:val="16"/>
        </w:rPr>
        <w:t xml:space="preserve">at 6043–44, para. 7 (citing </w:t>
      </w:r>
      <w:proofErr w:type="spellStart"/>
      <w:r>
        <w:rPr>
          <w:sz w:val="16"/>
        </w:rPr>
        <w:t>Aeronet</w:t>
      </w:r>
      <w:proofErr w:type="spellEnd"/>
      <w:r>
        <w:rPr>
          <w:sz w:val="16"/>
        </w:rPr>
        <w:t xml:space="preserve"> Aviation Petition; </w:t>
      </w:r>
      <w:proofErr w:type="spellStart"/>
      <w:r>
        <w:rPr>
          <w:sz w:val="16"/>
        </w:rPr>
        <w:t>Aeronet</w:t>
      </w:r>
      <w:proofErr w:type="spellEnd"/>
      <w:r>
        <w:rPr>
          <w:sz w:val="16"/>
        </w:rPr>
        <w:t xml:space="preserve"> Maritime Petition).</w:t>
      </w:r>
    </w:p>
    <w:p w14:paraId="69F089A3" w14:textId="77777777" w:rsidR="001758A6" w:rsidRDefault="00990641">
      <w:pPr>
        <w:ind w:left="120"/>
        <w:rPr>
          <w:sz w:val="16"/>
        </w:rPr>
      </w:pPr>
      <w:proofErr w:type="gramStart"/>
      <w:r>
        <w:rPr>
          <w:position w:val="5"/>
          <w:sz w:val="10"/>
        </w:rPr>
        <w:t xml:space="preserve">3  </w:t>
      </w:r>
      <w:r>
        <w:rPr>
          <w:i/>
          <w:sz w:val="16"/>
        </w:rPr>
        <w:t>70</w:t>
      </w:r>
      <w:proofErr w:type="gramEnd"/>
      <w:r>
        <w:rPr>
          <w:i/>
          <w:sz w:val="16"/>
        </w:rPr>
        <w:t xml:space="preserve">/80/90 GHz NPRM </w:t>
      </w:r>
      <w:r>
        <w:rPr>
          <w:sz w:val="16"/>
        </w:rPr>
        <w:t>at 6059, para. 51.</w:t>
      </w:r>
    </w:p>
    <w:p w14:paraId="4BDD1FAF" w14:textId="77777777" w:rsidR="001758A6" w:rsidRDefault="00990641">
      <w:pPr>
        <w:ind w:left="120" w:right="673"/>
        <w:rPr>
          <w:sz w:val="16"/>
        </w:rPr>
      </w:pPr>
      <w:r>
        <w:rPr>
          <w:position w:val="5"/>
          <w:sz w:val="10"/>
        </w:rPr>
        <w:t xml:space="preserve">4 </w:t>
      </w:r>
      <w:r>
        <w:rPr>
          <w:sz w:val="16"/>
        </w:rPr>
        <w:t xml:space="preserve">The Commission notes that there are other issues raised by the </w:t>
      </w:r>
      <w:r>
        <w:rPr>
          <w:i/>
          <w:sz w:val="16"/>
        </w:rPr>
        <w:t xml:space="preserve">70/80/90 GHz NPRM </w:t>
      </w:r>
      <w:r>
        <w:rPr>
          <w:sz w:val="16"/>
        </w:rPr>
        <w:t>and subsequent record, suc</w:t>
      </w:r>
      <w:r>
        <w:rPr>
          <w:sz w:val="16"/>
        </w:rPr>
        <w:t>h as changes to antenna standards and the link registration process, that the Commission does not address here. These issues remain under consideration by the Commission.</w:t>
      </w:r>
    </w:p>
    <w:p w14:paraId="7D1564DF" w14:textId="77777777" w:rsidR="001758A6" w:rsidRDefault="00990641">
      <w:pPr>
        <w:ind w:left="120" w:right="167"/>
        <w:rPr>
          <w:sz w:val="16"/>
        </w:rPr>
      </w:pPr>
      <w:r>
        <w:rPr>
          <w:position w:val="5"/>
          <w:sz w:val="10"/>
        </w:rPr>
        <w:t xml:space="preserve">5 </w:t>
      </w:r>
      <w:r>
        <w:rPr>
          <w:sz w:val="16"/>
        </w:rPr>
        <w:t xml:space="preserve">47 CFR 2.1(c).  </w:t>
      </w:r>
      <w:r>
        <w:rPr>
          <w:i/>
          <w:sz w:val="16"/>
        </w:rPr>
        <w:t xml:space="preserve">See also </w:t>
      </w:r>
      <w:r>
        <w:rPr>
          <w:sz w:val="16"/>
        </w:rPr>
        <w:t>RR 1.66A (“high altitude platform station: A station locat</w:t>
      </w:r>
      <w:r>
        <w:rPr>
          <w:sz w:val="16"/>
        </w:rPr>
        <w:t xml:space="preserve">ed on an object at an altitude of 20 to 50 km and at a specified, nominal, fixed point relative to the Earth.”). The Commission notes that the </w:t>
      </w:r>
      <w:proofErr w:type="spellStart"/>
      <w:r>
        <w:rPr>
          <w:sz w:val="16"/>
        </w:rPr>
        <w:t>Elefante</w:t>
      </w:r>
      <w:proofErr w:type="spellEnd"/>
      <w:r>
        <w:rPr>
          <w:sz w:val="16"/>
        </w:rPr>
        <w:t xml:space="preserve"> Group in 2018 sought Commission authorization to operate a stratospheric-based broadband service using p</w:t>
      </w:r>
      <w:r>
        <w:rPr>
          <w:sz w:val="16"/>
        </w:rPr>
        <w:t xml:space="preserve">latform stations operating just below the 20 km threshold set for HAPS.  </w:t>
      </w:r>
      <w:r>
        <w:rPr>
          <w:i/>
          <w:sz w:val="16"/>
        </w:rPr>
        <w:t xml:space="preserve">See </w:t>
      </w:r>
      <w:r>
        <w:rPr>
          <w:sz w:val="16"/>
        </w:rPr>
        <w:t xml:space="preserve">Petition for Rulemaking of </w:t>
      </w:r>
      <w:proofErr w:type="spellStart"/>
      <w:r>
        <w:rPr>
          <w:sz w:val="16"/>
        </w:rPr>
        <w:t>Elefante</w:t>
      </w:r>
      <w:proofErr w:type="spellEnd"/>
      <w:r>
        <w:rPr>
          <w:sz w:val="16"/>
        </w:rPr>
        <w:t xml:space="preserve"> Group, Inc., RM-11809 (filed May 31, 2018). </w:t>
      </w:r>
      <w:r>
        <w:rPr>
          <w:i/>
          <w:sz w:val="16"/>
        </w:rPr>
        <w:t xml:space="preserve">See also </w:t>
      </w:r>
      <w:proofErr w:type="spellStart"/>
      <w:r>
        <w:rPr>
          <w:i/>
          <w:sz w:val="16"/>
        </w:rPr>
        <w:t>Elefante</w:t>
      </w:r>
      <w:proofErr w:type="spellEnd"/>
      <w:r>
        <w:rPr>
          <w:i/>
          <w:sz w:val="16"/>
        </w:rPr>
        <w:t xml:space="preserve"> Group Inc.’s Petition for Rulemaking </w:t>
      </w:r>
      <w:r>
        <w:rPr>
          <w:sz w:val="16"/>
        </w:rPr>
        <w:t>to Enable Timely Deployment of Fixed Stratos</w:t>
      </w:r>
      <w:r>
        <w:rPr>
          <w:sz w:val="16"/>
        </w:rPr>
        <w:t>pheric-Based Communications Services in the 21.5-23.6, 25.25-27.5, 71-76 and 81-86 GHz Bands, Report No. 3093, CG RM-11809 (2018).</w:t>
      </w:r>
    </w:p>
    <w:p w14:paraId="38CBB938" w14:textId="77777777" w:rsidR="001758A6" w:rsidRDefault="00990641">
      <w:pPr>
        <w:ind w:left="120" w:right="167"/>
        <w:rPr>
          <w:sz w:val="16"/>
        </w:rPr>
      </w:pPr>
      <w:r>
        <w:rPr>
          <w:position w:val="5"/>
          <w:sz w:val="10"/>
        </w:rPr>
        <w:t xml:space="preserve">6 </w:t>
      </w:r>
      <w:r>
        <w:rPr>
          <w:sz w:val="16"/>
        </w:rPr>
        <w:t xml:space="preserve">Spectrum for HAPS in the frequency bands 47/48 GHz, 2 GHz, 27/31 </w:t>
      </w:r>
      <w:proofErr w:type="gramStart"/>
      <w:r>
        <w:rPr>
          <w:sz w:val="16"/>
        </w:rPr>
        <w:t>GHz</w:t>
      </w:r>
      <w:proofErr w:type="gramEnd"/>
      <w:r>
        <w:rPr>
          <w:sz w:val="16"/>
        </w:rPr>
        <w:t xml:space="preserve"> and 6 GHz was designated at three WRCs – WRC-97, WRC-2</w:t>
      </w:r>
      <w:r>
        <w:rPr>
          <w:sz w:val="16"/>
        </w:rPr>
        <w:t xml:space="preserve">000 and WRC-12. After study for WRC-19, additional spectrum was identified: 31-31.3 GHz and 38-39.5 GHz globally, and in </w:t>
      </w:r>
      <w:proofErr w:type="gramStart"/>
      <w:r>
        <w:rPr>
          <w:sz w:val="16"/>
        </w:rPr>
        <w:t>Region</w:t>
      </w:r>
      <w:proofErr w:type="gramEnd"/>
      <w:r>
        <w:rPr>
          <w:sz w:val="16"/>
        </w:rPr>
        <w:t xml:space="preserve"> 2 (including US), 21.4-22 GHz and 24.25-27.5 GHz.</w:t>
      </w:r>
    </w:p>
    <w:p w14:paraId="7A8D7D12" w14:textId="77777777" w:rsidR="001758A6" w:rsidRDefault="00990641">
      <w:pPr>
        <w:ind w:left="120"/>
        <w:rPr>
          <w:sz w:val="16"/>
        </w:rPr>
      </w:pPr>
      <w:r>
        <w:rPr>
          <w:position w:val="5"/>
          <w:sz w:val="10"/>
        </w:rPr>
        <w:t xml:space="preserve">7 </w:t>
      </w:r>
      <w:r>
        <w:rPr>
          <w:sz w:val="16"/>
        </w:rPr>
        <w:t xml:space="preserve">The Commission notes that several advocates for HAPS are no longer pursuing </w:t>
      </w:r>
      <w:r>
        <w:rPr>
          <w:sz w:val="16"/>
        </w:rPr>
        <w:t xml:space="preserve">their planned operations. </w:t>
      </w:r>
      <w:r>
        <w:rPr>
          <w:i/>
          <w:sz w:val="16"/>
        </w:rPr>
        <w:t xml:space="preserve">See </w:t>
      </w:r>
      <w:r>
        <w:rPr>
          <w:sz w:val="16"/>
        </w:rPr>
        <w:t xml:space="preserve">Paresh Dave, </w:t>
      </w:r>
      <w:r>
        <w:rPr>
          <w:i/>
          <w:sz w:val="16"/>
        </w:rPr>
        <w:t>Alphabet Shutting Loon, Which Used Balloon Alternative to Cell Towers</w:t>
      </w:r>
      <w:r>
        <w:rPr>
          <w:sz w:val="16"/>
        </w:rPr>
        <w:t>, Reuters (Jan. 21, 2021) https:</w:t>
      </w:r>
      <w:hyperlink r:id="rId14">
        <w:r>
          <w:rPr>
            <w:sz w:val="16"/>
          </w:rPr>
          <w:t>//www.reuters.com/article/us-alphab</w:t>
        </w:r>
        <w:r>
          <w:rPr>
            <w:sz w:val="16"/>
          </w:rPr>
          <w:t>et-loon/alphabet-</w:t>
        </w:r>
      </w:hyperlink>
    </w:p>
    <w:p w14:paraId="210412AD" w14:textId="77777777" w:rsidR="001758A6" w:rsidRDefault="001758A6">
      <w:pPr>
        <w:rPr>
          <w:sz w:val="16"/>
        </w:rPr>
        <w:sectPr w:rsidR="001758A6">
          <w:pgSz w:w="12240" w:h="15840"/>
          <w:pgMar w:top="640" w:right="1340" w:bottom="280" w:left="1320" w:header="720" w:footer="720" w:gutter="0"/>
          <w:cols w:space="720"/>
        </w:sectPr>
      </w:pPr>
    </w:p>
    <w:p w14:paraId="344D497F" w14:textId="77777777" w:rsidR="001758A6" w:rsidRDefault="00990641">
      <w:pPr>
        <w:pStyle w:val="BodyText"/>
        <w:spacing w:before="60" w:line="480" w:lineRule="auto"/>
        <w:ind w:left="120" w:right="582"/>
      </w:pPr>
      <w:r>
        <w:lastRenderedPageBreak/>
        <w:t>stratospheric-based platform services likely to be developed to support non-commercial use, either for private, not-for-profit uses, or in support of local, state, or Federal governments?</w:t>
      </w:r>
    </w:p>
    <w:p w14:paraId="14094E07" w14:textId="0B084AE2" w:rsidR="001758A6" w:rsidRDefault="00990641">
      <w:pPr>
        <w:pStyle w:val="ListParagraph"/>
        <w:numPr>
          <w:ilvl w:val="0"/>
          <w:numId w:val="2"/>
        </w:numPr>
        <w:tabs>
          <w:tab w:val="left" w:pos="1559"/>
          <w:tab w:val="left" w:pos="1560"/>
        </w:tabs>
        <w:spacing w:line="480" w:lineRule="auto"/>
        <w:ind w:right="113" w:firstLine="720"/>
        <w:rPr>
          <w:sz w:val="24"/>
        </w:rPr>
      </w:pPr>
      <w:r>
        <w:rPr>
          <w:sz w:val="24"/>
        </w:rPr>
        <w:t xml:space="preserve">The Commission also </w:t>
      </w:r>
      <w:r w:rsidRPr="00990641">
        <w:rPr>
          <w:sz w:val="24"/>
          <w:highlight w:val="yellow"/>
        </w:rPr>
        <w:t>seeks comment</w:t>
      </w:r>
      <w:r>
        <w:rPr>
          <w:sz w:val="24"/>
        </w:rPr>
        <w:t>s on th</w:t>
      </w:r>
      <w:r>
        <w:rPr>
          <w:sz w:val="24"/>
        </w:rPr>
        <w:t>e potential for HAPS, or other stratospheric-based platform services, to cause harmful interference to incumbent or potential future services in these, or adjacent, bands including both terrestrial and satellite operations. Advocates for HAPS or similar se</w:t>
      </w:r>
      <w:r>
        <w:rPr>
          <w:sz w:val="24"/>
        </w:rPr>
        <w:t xml:space="preserve">rvices assert that they can coexist with incumbent users of the 70 GHz and 80 GHz bands and should be allowed to use these bands without an arbitrary ceiling, e.g., 50,000 feet, for nominally fixed or antennas in motion.  If the Commission authorizes HAPS </w:t>
      </w:r>
      <w:r>
        <w:rPr>
          <w:sz w:val="24"/>
        </w:rPr>
        <w:t>or other stratospheric-based platform services in these bands, are there any limitations or restrictions on the deployment of such services that the Commission should impose in order to guard against the potential for interference into incumbent operations</w:t>
      </w:r>
      <w:r>
        <w:rPr>
          <w:sz w:val="24"/>
        </w:rPr>
        <w:t>, such as altitude restrictions, power limits, transmitter design considerations, directional constraints, additional emission limits, or other requirements, including new or revised coordination requirements? To aid other stakeholders in the bands, and th</w:t>
      </w:r>
      <w:r>
        <w:rPr>
          <w:sz w:val="24"/>
        </w:rPr>
        <w:t>e adjacent bands, to evaluate potential interference concerns and submit their own analyses, the Commission also seeks specific information about anticipated stratospheric-based platform system operating parameters including transmission direction, deploym</w:t>
      </w:r>
      <w:r>
        <w:rPr>
          <w:sz w:val="24"/>
        </w:rPr>
        <w:t>ent densities, earth station elevation angles, station heights, antenna characteristics (</w:t>
      </w:r>
      <w:proofErr w:type="spellStart"/>
      <w:r>
        <w:rPr>
          <w:sz w:val="24"/>
        </w:rPr>
        <w:t>e,g</w:t>
      </w:r>
      <w:proofErr w:type="spellEnd"/>
      <w:r>
        <w:rPr>
          <w:sz w:val="24"/>
        </w:rPr>
        <w:t xml:space="preserve">., antenna polarization, antenna pattern mask), station Equivalent </w:t>
      </w:r>
      <w:proofErr w:type="spellStart"/>
      <w:r>
        <w:rPr>
          <w:sz w:val="24"/>
        </w:rPr>
        <w:t>Isotropically</w:t>
      </w:r>
      <w:proofErr w:type="spellEnd"/>
      <w:r>
        <w:rPr>
          <w:sz w:val="24"/>
        </w:rPr>
        <w:t xml:space="preserve"> Radiated Power (EIRP), and operating bandwidths (including out-of-band</w:t>
      </w:r>
      <w:r>
        <w:rPr>
          <w:spacing w:val="-11"/>
          <w:sz w:val="24"/>
        </w:rPr>
        <w:t xml:space="preserve"> </w:t>
      </w:r>
      <w:r>
        <w:rPr>
          <w:sz w:val="24"/>
        </w:rPr>
        <w:t>performance)</w:t>
      </w:r>
      <w:r>
        <w:rPr>
          <w:sz w:val="24"/>
        </w:rPr>
        <w:t>.</w:t>
      </w:r>
    </w:p>
    <w:p w14:paraId="4403218F" w14:textId="643BD4FA" w:rsidR="001758A6" w:rsidRDefault="00990641">
      <w:pPr>
        <w:pStyle w:val="ListParagraph"/>
        <w:numPr>
          <w:ilvl w:val="0"/>
          <w:numId w:val="2"/>
        </w:numPr>
        <w:tabs>
          <w:tab w:val="left" w:pos="1559"/>
          <w:tab w:val="left" w:pos="1560"/>
        </w:tabs>
        <w:spacing w:line="480" w:lineRule="auto"/>
        <w:ind w:right="387" w:firstLine="720"/>
        <w:rPr>
          <w:sz w:val="24"/>
        </w:rPr>
      </w:pPr>
      <w:r>
        <w:rPr>
          <w:sz w:val="24"/>
        </w:rPr>
        <w:t xml:space="preserve">In the </w:t>
      </w:r>
      <w:r>
        <w:rPr>
          <w:i/>
          <w:sz w:val="24"/>
        </w:rPr>
        <w:t>70/80/90 GHz NPRM</w:t>
      </w:r>
      <w:r>
        <w:rPr>
          <w:sz w:val="24"/>
        </w:rPr>
        <w:t xml:space="preserve">, the Commission also sought comment on the international coordination implications of the services proposed. The Wireless Telecommunication Bureau now specifically </w:t>
      </w:r>
      <w:r w:rsidRPr="00990641">
        <w:rPr>
          <w:sz w:val="24"/>
          <w:highlight w:val="yellow"/>
        </w:rPr>
        <w:t>seeks comment</w:t>
      </w:r>
      <w:r>
        <w:rPr>
          <w:sz w:val="24"/>
        </w:rPr>
        <w:t xml:space="preserve"> on any international implications related to HAPS or other stratospheric-base</w:t>
      </w:r>
      <w:r>
        <w:rPr>
          <w:sz w:val="24"/>
        </w:rPr>
        <w:t>d platform services in the 70/80/90 GHz</w:t>
      </w:r>
      <w:r>
        <w:rPr>
          <w:spacing w:val="-21"/>
          <w:sz w:val="24"/>
        </w:rPr>
        <w:t xml:space="preserve"> </w:t>
      </w:r>
      <w:r>
        <w:rPr>
          <w:sz w:val="24"/>
        </w:rPr>
        <w:t>bands.</w:t>
      </w:r>
    </w:p>
    <w:p w14:paraId="472B3B92" w14:textId="77777777" w:rsidR="001758A6" w:rsidRDefault="001758A6">
      <w:pPr>
        <w:pStyle w:val="BodyText"/>
        <w:rPr>
          <w:sz w:val="20"/>
        </w:rPr>
      </w:pPr>
    </w:p>
    <w:p w14:paraId="60993AF6" w14:textId="77777777" w:rsidR="001758A6" w:rsidRDefault="001758A6">
      <w:pPr>
        <w:pStyle w:val="BodyText"/>
        <w:rPr>
          <w:sz w:val="20"/>
        </w:rPr>
      </w:pPr>
    </w:p>
    <w:p w14:paraId="7177D0EC" w14:textId="77777777" w:rsidR="001758A6" w:rsidRDefault="00990641">
      <w:pPr>
        <w:pStyle w:val="BodyText"/>
        <w:spacing w:before="10"/>
        <w:rPr>
          <w:sz w:val="14"/>
        </w:rPr>
      </w:pPr>
      <w:r>
        <w:pict w14:anchorId="62A7C472">
          <v:line id="_x0000_s1026" style="position:absolute;z-index:1168;mso-wrap-distance-left:0;mso-wrap-distance-right:0;mso-position-horizontal-relative:page" from="1in,10.9pt" to="215.5pt,10.9pt" strokeweight=".72pt">
            <w10:wrap type="topAndBottom" anchorx="page"/>
          </v:line>
        </w:pict>
      </w:r>
    </w:p>
    <w:p w14:paraId="1C96DA9C" w14:textId="77777777" w:rsidR="001758A6" w:rsidRDefault="00990641">
      <w:pPr>
        <w:spacing w:before="80"/>
        <w:ind w:left="120" w:right="86"/>
        <w:rPr>
          <w:sz w:val="16"/>
        </w:rPr>
      </w:pPr>
      <w:r>
        <w:rPr>
          <w:sz w:val="16"/>
        </w:rPr>
        <w:t xml:space="preserve">shutting-loon-which-used-balloon-alternative-to-cell-towers-idUSKBN29R02U; Adam Satariano, </w:t>
      </w:r>
      <w:r>
        <w:rPr>
          <w:i/>
          <w:sz w:val="16"/>
        </w:rPr>
        <w:t>Facebook Halts Aquila, Its Internet Drone Project</w:t>
      </w:r>
      <w:r>
        <w:rPr>
          <w:sz w:val="16"/>
        </w:rPr>
        <w:t>, New York Times (June 27, 2018) https://</w:t>
      </w:r>
      <w:hyperlink r:id="rId15">
        <w:r>
          <w:rPr>
            <w:sz w:val="16"/>
          </w:rPr>
          <w:t>www.nytimes.com/2018/06/27/technology/facebook-drone-internet.html;</w:t>
        </w:r>
      </w:hyperlink>
      <w:r>
        <w:rPr>
          <w:sz w:val="16"/>
        </w:rPr>
        <w:t xml:space="preserve"> </w:t>
      </w:r>
      <w:proofErr w:type="spellStart"/>
      <w:r>
        <w:rPr>
          <w:sz w:val="16"/>
        </w:rPr>
        <w:t>Elefante</w:t>
      </w:r>
      <w:proofErr w:type="spellEnd"/>
      <w:r>
        <w:rPr>
          <w:sz w:val="16"/>
        </w:rPr>
        <w:t xml:space="preserve"> Comments at 2 ("Due to unforeseen developments, </w:t>
      </w:r>
      <w:proofErr w:type="spellStart"/>
      <w:r>
        <w:rPr>
          <w:sz w:val="16"/>
        </w:rPr>
        <w:t>Elefante</w:t>
      </w:r>
      <w:proofErr w:type="spellEnd"/>
      <w:r>
        <w:rPr>
          <w:sz w:val="16"/>
        </w:rPr>
        <w:t xml:space="preserve"> Group is unable to state with certainty its abilit</w:t>
      </w:r>
      <w:r>
        <w:rPr>
          <w:sz w:val="16"/>
        </w:rPr>
        <w:t xml:space="preserve">y at this time to advance its mission consistent with the vision set out in the </w:t>
      </w:r>
      <w:proofErr w:type="spellStart"/>
      <w:r>
        <w:rPr>
          <w:sz w:val="16"/>
        </w:rPr>
        <w:t>Elefante</w:t>
      </w:r>
      <w:proofErr w:type="spellEnd"/>
      <w:r>
        <w:rPr>
          <w:sz w:val="16"/>
        </w:rPr>
        <w:t xml:space="preserve"> Group Petition. Nonetheless, </w:t>
      </w:r>
      <w:proofErr w:type="spellStart"/>
      <w:r>
        <w:rPr>
          <w:sz w:val="16"/>
        </w:rPr>
        <w:t>Elefante</w:t>
      </w:r>
      <w:proofErr w:type="spellEnd"/>
      <w:r>
        <w:rPr>
          <w:sz w:val="16"/>
        </w:rPr>
        <w:t xml:space="preserve"> Group submits that the Commission should strive to preserve maximum flexibility and opportunities in its regulatory framework for</w:t>
      </w:r>
      <w:r>
        <w:rPr>
          <w:sz w:val="16"/>
        </w:rPr>
        <w:t xml:space="preserve"> the 70/80 GHz Bands.”).</w:t>
      </w:r>
    </w:p>
    <w:p w14:paraId="624D434C" w14:textId="77777777" w:rsidR="001758A6" w:rsidRDefault="001758A6">
      <w:pPr>
        <w:rPr>
          <w:sz w:val="16"/>
        </w:rPr>
        <w:sectPr w:rsidR="001758A6">
          <w:pgSz w:w="12240" w:h="15840"/>
          <w:pgMar w:top="660" w:right="1340" w:bottom="280" w:left="1320" w:header="720" w:footer="720" w:gutter="0"/>
          <w:cols w:space="720"/>
        </w:sectPr>
      </w:pPr>
    </w:p>
    <w:p w14:paraId="491BB664" w14:textId="019668DE" w:rsidR="001758A6" w:rsidRDefault="00990641">
      <w:pPr>
        <w:pStyle w:val="ListParagraph"/>
        <w:numPr>
          <w:ilvl w:val="0"/>
          <w:numId w:val="2"/>
        </w:numPr>
        <w:tabs>
          <w:tab w:val="left" w:pos="1539"/>
          <w:tab w:val="left" w:pos="1540"/>
        </w:tabs>
        <w:spacing w:before="60" w:line="480" w:lineRule="auto"/>
        <w:ind w:left="100" w:right="113" w:firstLine="720"/>
        <w:rPr>
          <w:sz w:val="24"/>
        </w:rPr>
      </w:pPr>
      <w:r>
        <w:rPr>
          <w:sz w:val="24"/>
        </w:rPr>
        <w:lastRenderedPageBreak/>
        <w:t xml:space="preserve">If the Commission does authorize HAPS or other stratospheric-based services in some or </w:t>
      </w:r>
      <w:proofErr w:type="gramStart"/>
      <w:r>
        <w:rPr>
          <w:sz w:val="24"/>
        </w:rPr>
        <w:t>all of</w:t>
      </w:r>
      <w:proofErr w:type="gramEnd"/>
      <w:r>
        <w:rPr>
          <w:sz w:val="24"/>
        </w:rPr>
        <w:t xml:space="preserve"> the 70/80/90 GHz bands, what service rules should apply? Could these new services be registered and coordinated through the exi</w:t>
      </w:r>
      <w:r>
        <w:rPr>
          <w:sz w:val="24"/>
        </w:rPr>
        <w:t xml:space="preserve">sting third-party database manager process? The Commission </w:t>
      </w:r>
      <w:r w:rsidRPr="00990641">
        <w:rPr>
          <w:sz w:val="24"/>
          <w:highlight w:val="yellow"/>
        </w:rPr>
        <w:t>seeks comment</w:t>
      </w:r>
      <w:r>
        <w:rPr>
          <w:sz w:val="24"/>
        </w:rPr>
        <w:t>s on what changes to the registration and coordination process would be necessary to facilitate the deployment of HAPS or other stratospheric-based services. The current 70/80/90 GHz c</w:t>
      </w:r>
      <w:r>
        <w:rPr>
          <w:sz w:val="24"/>
        </w:rPr>
        <w:t>oordination process only considers fixed systems. If HAPS is authorized, should it be limited to nominally fixed</w:t>
      </w:r>
      <w:r>
        <w:rPr>
          <w:spacing w:val="45"/>
          <w:sz w:val="24"/>
        </w:rPr>
        <w:t xml:space="preserve"> </w:t>
      </w:r>
      <w:r>
        <w:rPr>
          <w:sz w:val="24"/>
        </w:rPr>
        <w:t>stations?</w:t>
      </w:r>
    </w:p>
    <w:p w14:paraId="4730F6DD" w14:textId="77777777" w:rsidR="001758A6" w:rsidRDefault="00990641">
      <w:pPr>
        <w:pStyle w:val="ListParagraph"/>
        <w:numPr>
          <w:ilvl w:val="0"/>
          <w:numId w:val="2"/>
        </w:numPr>
        <w:tabs>
          <w:tab w:val="left" w:pos="1539"/>
          <w:tab w:val="left" w:pos="1540"/>
        </w:tabs>
        <w:spacing w:line="480" w:lineRule="auto"/>
        <w:ind w:left="100" w:right="134" w:firstLine="720"/>
        <w:rPr>
          <w:sz w:val="24"/>
        </w:rPr>
      </w:pPr>
      <w:r>
        <w:rPr>
          <w:sz w:val="24"/>
        </w:rPr>
        <w:t xml:space="preserve">Relatedly, the Commission also seeks to further develop the record on </w:t>
      </w:r>
      <w:proofErr w:type="spellStart"/>
      <w:r>
        <w:rPr>
          <w:sz w:val="24"/>
        </w:rPr>
        <w:t>Aeronet’s</w:t>
      </w:r>
      <w:proofErr w:type="spellEnd"/>
      <w:r>
        <w:rPr>
          <w:sz w:val="24"/>
        </w:rPr>
        <w:t xml:space="preserve"> proposal to permit the use of “Scheduled Dynamic Data</w:t>
      </w:r>
      <w:r>
        <w:rPr>
          <w:sz w:val="24"/>
        </w:rPr>
        <w:t xml:space="preserve">links” (SDDLs). In the </w:t>
      </w:r>
      <w:r>
        <w:rPr>
          <w:i/>
          <w:sz w:val="24"/>
        </w:rPr>
        <w:t>70/80/90 GHz NPRM</w:t>
      </w:r>
      <w:r>
        <w:rPr>
          <w:sz w:val="24"/>
        </w:rPr>
        <w:t xml:space="preserve">, the Commission sought comment on how links to endpoints-in-motion could affect existing services in the 70/80/90 GHz bands. Several commenters filed comments and technical analyses supporting </w:t>
      </w:r>
      <w:proofErr w:type="spellStart"/>
      <w:r>
        <w:rPr>
          <w:sz w:val="24"/>
        </w:rPr>
        <w:t>Aeronet’s</w:t>
      </w:r>
      <w:proofErr w:type="spellEnd"/>
      <w:r>
        <w:rPr>
          <w:sz w:val="24"/>
        </w:rPr>
        <w:t xml:space="preserve"> proposals, w</w:t>
      </w:r>
      <w:r>
        <w:rPr>
          <w:sz w:val="24"/>
        </w:rPr>
        <w:t>hile several commenters express concern about potential interference to incumbents. In view of the concerns expressed, the Commission seeks further detailed technical studies demonstrating that deployment of SDDLs would not cause harmful interference to in</w:t>
      </w:r>
      <w:r>
        <w:rPr>
          <w:sz w:val="24"/>
        </w:rPr>
        <w:t xml:space="preserve">cumbents, co-primary users, adjacent band </w:t>
      </w:r>
      <w:proofErr w:type="gramStart"/>
      <w:r>
        <w:rPr>
          <w:sz w:val="24"/>
        </w:rPr>
        <w:t>uses</w:t>
      </w:r>
      <w:proofErr w:type="gramEnd"/>
      <w:r>
        <w:rPr>
          <w:sz w:val="24"/>
        </w:rPr>
        <w:t xml:space="preserve"> or potential future uses of the band, including FS, FSS, HAPS or other stratospheric-based platform services, and the adjacent band EESS (passive) and radio astronomy operations. To aid other stakeholders in t</w:t>
      </w:r>
      <w:r>
        <w:rPr>
          <w:sz w:val="24"/>
        </w:rPr>
        <w:t>he bands, and the adjacent bands, to evaluate potential interference concerns and submit their own analyses, the Commission also seeks specific information about anticipated SDDL system operating parameters, including station heights, antenna characteristi</w:t>
      </w:r>
      <w:r>
        <w:rPr>
          <w:sz w:val="24"/>
        </w:rPr>
        <w:t>cs (</w:t>
      </w:r>
      <w:proofErr w:type="spellStart"/>
      <w:proofErr w:type="gramStart"/>
      <w:r>
        <w:rPr>
          <w:sz w:val="24"/>
        </w:rPr>
        <w:t>e,g</w:t>
      </w:r>
      <w:proofErr w:type="spellEnd"/>
      <w:r>
        <w:rPr>
          <w:sz w:val="24"/>
        </w:rPr>
        <w:t>,,</w:t>
      </w:r>
      <w:proofErr w:type="gramEnd"/>
      <w:r>
        <w:rPr>
          <w:sz w:val="24"/>
        </w:rPr>
        <w:t xml:space="preserve"> antenna polarization, antenna pattern mask), station EIRP, operating bandwidths (including out-of-band performance), and ground station gains.  In this context, the Commission notes that</w:t>
      </w:r>
      <w:r>
        <w:rPr>
          <w:spacing w:val="-15"/>
          <w:sz w:val="24"/>
        </w:rPr>
        <w:t xml:space="preserve"> </w:t>
      </w:r>
      <w:r>
        <w:rPr>
          <w:sz w:val="24"/>
        </w:rPr>
        <w:t>on</w:t>
      </w:r>
    </w:p>
    <w:p w14:paraId="3C7B62A3" w14:textId="77777777" w:rsidR="001758A6" w:rsidRDefault="00990641">
      <w:pPr>
        <w:pStyle w:val="BodyText"/>
        <w:spacing w:before="10"/>
        <w:ind w:left="100"/>
      </w:pPr>
      <w:r>
        <w:t xml:space="preserve">October 4, 2021, </w:t>
      </w:r>
      <w:proofErr w:type="spellStart"/>
      <w:r>
        <w:t>Aeronet</w:t>
      </w:r>
      <w:proofErr w:type="spellEnd"/>
      <w:r>
        <w:t xml:space="preserve"> filed a coexistence analysis of</w:t>
      </w:r>
      <w:r>
        <w:t xml:space="preserve"> its proposed SDDL system and the</w:t>
      </w:r>
    </w:p>
    <w:p w14:paraId="6483E5B3" w14:textId="77777777" w:rsidR="001758A6" w:rsidRDefault="001758A6">
      <w:pPr>
        <w:sectPr w:rsidR="001758A6">
          <w:pgSz w:w="12240" w:h="15840"/>
          <w:pgMar w:top="660" w:right="1360" w:bottom="280" w:left="1340" w:header="720" w:footer="720" w:gutter="0"/>
          <w:cols w:space="720"/>
        </w:sectPr>
      </w:pPr>
    </w:p>
    <w:p w14:paraId="330FDFBE" w14:textId="30D5ED64" w:rsidR="001758A6" w:rsidRDefault="00990641">
      <w:pPr>
        <w:pStyle w:val="BodyText"/>
        <w:spacing w:before="60" w:line="480" w:lineRule="auto"/>
        <w:ind w:left="100"/>
      </w:pPr>
      <w:r>
        <w:lastRenderedPageBreak/>
        <w:t xml:space="preserve">Space X satellite system. The Commission </w:t>
      </w:r>
      <w:r w:rsidRPr="00990641">
        <w:rPr>
          <w:highlight w:val="yellow"/>
        </w:rPr>
        <w:t>seeks comment</w:t>
      </w:r>
      <w:r>
        <w:t>s on this filing, including the extent to which it addresses the questions raised in this paragraph and related stakeholder concerns.</w:t>
      </w:r>
    </w:p>
    <w:p w14:paraId="03073C17" w14:textId="77777777" w:rsidR="001758A6" w:rsidRDefault="00990641">
      <w:pPr>
        <w:pStyle w:val="BodyText"/>
        <w:spacing w:before="130"/>
        <w:ind w:left="100"/>
      </w:pPr>
      <w:r>
        <w:t>Federal Communications C</w:t>
      </w:r>
      <w:r>
        <w:t>ommission.</w:t>
      </w:r>
    </w:p>
    <w:p w14:paraId="4798FD72" w14:textId="77777777" w:rsidR="001758A6" w:rsidRDefault="001758A6">
      <w:pPr>
        <w:pStyle w:val="BodyText"/>
        <w:rPr>
          <w:sz w:val="26"/>
        </w:rPr>
      </w:pPr>
    </w:p>
    <w:p w14:paraId="533FD602" w14:textId="77777777" w:rsidR="001758A6" w:rsidRDefault="001758A6">
      <w:pPr>
        <w:pStyle w:val="BodyText"/>
        <w:rPr>
          <w:sz w:val="26"/>
        </w:rPr>
      </w:pPr>
    </w:p>
    <w:p w14:paraId="5301E22B" w14:textId="77777777" w:rsidR="001758A6" w:rsidRDefault="001758A6">
      <w:pPr>
        <w:pStyle w:val="BodyText"/>
        <w:rPr>
          <w:sz w:val="26"/>
        </w:rPr>
      </w:pPr>
    </w:p>
    <w:p w14:paraId="0A4E647D" w14:textId="77777777" w:rsidR="001758A6" w:rsidRDefault="001758A6">
      <w:pPr>
        <w:pStyle w:val="BodyText"/>
        <w:rPr>
          <w:sz w:val="26"/>
        </w:rPr>
      </w:pPr>
    </w:p>
    <w:p w14:paraId="7C71D338" w14:textId="77777777" w:rsidR="001758A6" w:rsidRDefault="00990641">
      <w:pPr>
        <w:pStyle w:val="Heading1"/>
        <w:spacing w:before="184"/>
        <w:rPr>
          <w:b w:val="0"/>
        </w:rPr>
      </w:pPr>
      <w:r>
        <w:t>Amy Brett</w:t>
      </w:r>
      <w:r>
        <w:rPr>
          <w:b w:val="0"/>
        </w:rPr>
        <w:t>,</w:t>
      </w:r>
    </w:p>
    <w:p w14:paraId="35C0F3F2" w14:textId="77777777" w:rsidR="001758A6" w:rsidRDefault="001758A6">
      <w:pPr>
        <w:pStyle w:val="BodyText"/>
      </w:pPr>
    </w:p>
    <w:p w14:paraId="465B5445" w14:textId="77777777" w:rsidR="001758A6" w:rsidRDefault="00990641">
      <w:pPr>
        <w:ind w:left="100"/>
        <w:rPr>
          <w:i/>
          <w:sz w:val="24"/>
        </w:rPr>
      </w:pPr>
      <w:r>
        <w:rPr>
          <w:i/>
          <w:sz w:val="24"/>
        </w:rPr>
        <w:t>Acting Chief of Staff,</w:t>
      </w:r>
    </w:p>
    <w:p w14:paraId="38BCAE3D" w14:textId="77777777" w:rsidR="001758A6" w:rsidRDefault="001758A6">
      <w:pPr>
        <w:pStyle w:val="BodyText"/>
        <w:spacing w:before="11"/>
        <w:rPr>
          <w:i/>
          <w:sz w:val="23"/>
        </w:rPr>
      </w:pPr>
    </w:p>
    <w:p w14:paraId="39752577" w14:textId="77777777" w:rsidR="001758A6" w:rsidRDefault="00990641">
      <w:pPr>
        <w:ind w:left="100"/>
        <w:rPr>
          <w:sz w:val="24"/>
        </w:rPr>
      </w:pPr>
      <w:r>
        <w:rPr>
          <w:i/>
          <w:sz w:val="24"/>
        </w:rPr>
        <w:t>Wireless Telecommunications Bureau</w:t>
      </w:r>
      <w:r>
        <w:rPr>
          <w:sz w:val="24"/>
        </w:rPr>
        <w:t>.</w:t>
      </w:r>
    </w:p>
    <w:p w14:paraId="5E2B0EC2" w14:textId="77777777" w:rsidR="001758A6" w:rsidRDefault="001758A6">
      <w:pPr>
        <w:pStyle w:val="BodyText"/>
        <w:rPr>
          <w:sz w:val="26"/>
        </w:rPr>
      </w:pPr>
    </w:p>
    <w:p w14:paraId="34E22216" w14:textId="77777777" w:rsidR="001758A6" w:rsidRDefault="001758A6">
      <w:pPr>
        <w:pStyle w:val="BodyText"/>
        <w:rPr>
          <w:sz w:val="26"/>
        </w:rPr>
      </w:pPr>
    </w:p>
    <w:p w14:paraId="62427843" w14:textId="77777777" w:rsidR="001758A6" w:rsidRDefault="00990641">
      <w:pPr>
        <w:spacing w:before="229"/>
        <w:ind w:left="100"/>
      </w:pPr>
      <w:r>
        <w:t>[FR Doc. 2021-23712 Filed: 11/1/2021 8:45 am; Publication Date: 11/2/2021]</w:t>
      </w:r>
    </w:p>
    <w:sectPr w:rsidR="001758A6">
      <w:pgSz w:w="12240" w:h="15840"/>
      <w:pgMar w:top="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07D64"/>
    <w:multiLevelType w:val="hybridMultilevel"/>
    <w:tmpl w:val="7A4C1364"/>
    <w:lvl w:ilvl="0" w:tplc="38FCA3F0">
      <w:start w:val="1"/>
      <w:numFmt w:val="upperRoman"/>
      <w:lvlText w:val="%1."/>
      <w:lvlJc w:val="left"/>
      <w:pPr>
        <w:ind w:left="840" w:hanging="720"/>
        <w:jc w:val="left"/>
      </w:pPr>
      <w:rPr>
        <w:rFonts w:ascii="Times New Roman" w:eastAsia="Times New Roman" w:hAnsi="Times New Roman" w:cs="Times New Roman" w:hint="default"/>
        <w:b/>
        <w:bCs/>
        <w:spacing w:val="-1"/>
        <w:w w:val="100"/>
        <w:sz w:val="24"/>
        <w:szCs w:val="24"/>
      </w:rPr>
    </w:lvl>
    <w:lvl w:ilvl="1" w:tplc="DE62E856">
      <w:start w:val="1"/>
      <w:numFmt w:val="decimal"/>
      <w:lvlText w:val="%2."/>
      <w:lvlJc w:val="left"/>
      <w:pPr>
        <w:ind w:left="120" w:hanging="720"/>
        <w:jc w:val="left"/>
      </w:pPr>
      <w:rPr>
        <w:rFonts w:ascii="Times New Roman" w:eastAsia="Times New Roman" w:hAnsi="Times New Roman" w:cs="Times New Roman" w:hint="default"/>
        <w:spacing w:val="-1"/>
        <w:w w:val="100"/>
        <w:sz w:val="24"/>
        <w:szCs w:val="24"/>
      </w:rPr>
    </w:lvl>
    <w:lvl w:ilvl="2" w:tplc="D82E1DEC">
      <w:numFmt w:val="bullet"/>
      <w:lvlText w:val="•"/>
      <w:lvlJc w:val="left"/>
      <w:pPr>
        <w:ind w:left="1811" w:hanging="720"/>
      </w:pPr>
      <w:rPr>
        <w:rFonts w:hint="default"/>
      </w:rPr>
    </w:lvl>
    <w:lvl w:ilvl="3" w:tplc="5F803774">
      <w:numFmt w:val="bullet"/>
      <w:lvlText w:val="•"/>
      <w:lvlJc w:val="left"/>
      <w:pPr>
        <w:ind w:left="2782" w:hanging="720"/>
      </w:pPr>
      <w:rPr>
        <w:rFonts w:hint="default"/>
      </w:rPr>
    </w:lvl>
    <w:lvl w:ilvl="4" w:tplc="B1CEE0AE">
      <w:numFmt w:val="bullet"/>
      <w:lvlText w:val="•"/>
      <w:lvlJc w:val="left"/>
      <w:pPr>
        <w:ind w:left="3753" w:hanging="720"/>
      </w:pPr>
      <w:rPr>
        <w:rFonts w:hint="default"/>
      </w:rPr>
    </w:lvl>
    <w:lvl w:ilvl="5" w:tplc="EFBC8860">
      <w:numFmt w:val="bullet"/>
      <w:lvlText w:val="•"/>
      <w:lvlJc w:val="left"/>
      <w:pPr>
        <w:ind w:left="4724" w:hanging="720"/>
      </w:pPr>
      <w:rPr>
        <w:rFonts w:hint="default"/>
      </w:rPr>
    </w:lvl>
    <w:lvl w:ilvl="6" w:tplc="30E87CB0">
      <w:numFmt w:val="bullet"/>
      <w:lvlText w:val="•"/>
      <w:lvlJc w:val="left"/>
      <w:pPr>
        <w:ind w:left="5695" w:hanging="720"/>
      </w:pPr>
      <w:rPr>
        <w:rFonts w:hint="default"/>
      </w:rPr>
    </w:lvl>
    <w:lvl w:ilvl="7" w:tplc="FF9C9024">
      <w:numFmt w:val="bullet"/>
      <w:lvlText w:val="•"/>
      <w:lvlJc w:val="left"/>
      <w:pPr>
        <w:ind w:left="6666" w:hanging="720"/>
      </w:pPr>
      <w:rPr>
        <w:rFonts w:hint="default"/>
      </w:rPr>
    </w:lvl>
    <w:lvl w:ilvl="8" w:tplc="453EE4C0">
      <w:numFmt w:val="bullet"/>
      <w:lvlText w:val="•"/>
      <w:lvlJc w:val="left"/>
      <w:pPr>
        <w:ind w:left="7637" w:hanging="720"/>
      </w:pPr>
      <w:rPr>
        <w:rFonts w:hint="default"/>
      </w:rPr>
    </w:lvl>
  </w:abstractNum>
  <w:abstractNum w:abstractNumId="1" w15:restartNumberingAfterBreak="0">
    <w:nsid w:val="2D9972DB"/>
    <w:multiLevelType w:val="hybridMultilevel"/>
    <w:tmpl w:val="007ABDD4"/>
    <w:lvl w:ilvl="0" w:tplc="E79E3B28">
      <w:start w:val="3"/>
      <w:numFmt w:val="decimal"/>
      <w:lvlText w:val="%1."/>
      <w:lvlJc w:val="left"/>
      <w:pPr>
        <w:ind w:left="120" w:hanging="720"/>
        <w:jc w:val="left"/>
      </w:pPr>
      <w:rPr>
        <w:rFonts w:ascii="Times New Roman" w:eastAsia="Times New Roman" w:hAnsi="Times New Roman" w:cs="Times New Roman" w:hint="default"/>
        <w:spacing w:val="-1"/>
        <w:w w:val="100"/>
        <w:sz w:val="24"/>
        <w:szCs w:val="24"/>
      </w:rPr>
    </w:lvl>
    <w:lvl w:ilvl="1" w:tplc="DD2ED12E">
      <w:numFmt w:val="bullet"/>
      <w:lvlText w:val="•"/>
      <w:lvlJc w:val="left"/>
      <w:pPr>
        <w:ind w:left="1066" w:hanging="720"/>
      </w:pPr>
      <w:rPr>
        <w:rFonts w:hint="default"/>
      </w:rPr>
    </w:lvl>
    <w:lvl w:ilvl="2" w:tplc="657CAFB6">
      <w:numFmt w:val="bullet"/>
      <w:lvlText w:val="•"/>
      <w:lvlJc w:val="left"/>
      <w:pPr>
        <w:ind w:left="2012" w:hanging="720"/>
      </w:pPr>
      <w:rPr>
        <w:rFonts w:hint="default"/>
      </w:rPr>
    </w:lvl>
    <w:lvl w:ilvl="3" w:tplc="7092123A">
      <w:numFmt w:val="bullet"/>
      <w:lvlText w:val="•"/>
      <w:lvlJc w:val="left"/>
      <w:pPr>
        <w:ind w:left="2958" w:hanging="720"/>
      </w:pPr>
      <w:rPr>
        <w:rFonts w:hint="default"/>
      </w:rPr>
    </w:lvl>
    <w:lvl w:ilvl="4" w:tplc="9B1037F8">
      <w:numFmt w:val="bullet"/>
      <w:lvlText w:val="•"/>
      <w:lvlJc w:val="left"/>
      <w:pPr>
        <w:ind w:left="3904" w:hanging="720"/>
      </w:pPr>
      <w:rPr>
        <w:rFonts w:hint="default"/>
      </w:rPr>
    </w:lvl>
    <w:lvl w:ilvl="5" w:tplc="AF0257DA">
      <w:numFmt w:val="bullet"/>
      <w:lvlText w:val="•"/>
      <w:lvlJc w:val="left"/>
      <w:pPr>
        <w:ind w:left="4850" w:hanging="720"/>
      </w:pPr>
      <w:rPr>
        <w:rFonts w:hint="default"/>
      </w:rPr>
    </w:lvl>
    <w:lvl w:ilvl="6" w:tplc="9AF8981C">
      <w:numFmt w:val="bullet"/>
      <w:lvlText w:val="•"/>
      <w:lvlJc w:val="left"/>
      <w:pPr>
        <w:ind w:left="5796" w:hanging="720"/>
      </w:pPr>
      <w:rPr>
        <w:rFonts w:hint="default"/>
      </w:rPr>
    </w:lvl>
    <w:lvl w:ilvl="7" w:tplc="02A84A98">
      <w:numFmt w:val="bullet"/>
      <w:lvlText w:val="•"/>
      <w:lvlJc w:val="left"/>
      <w:pPr>
        <w:ind w:left="6742" w:hanging="720"/>
      </w:pPr>
      <w:rPr>
        <w:rFonts w:hint="default"/>
      </w:rPr>
    </w:lvl>
    <w:lvl w:ilvl="8" w:tplc="FC8E6A9C">
      <w:numFmt w:val="bullet"/>
      <w:lvlText w:val="•"/>
      <w:lvlJc w:val="left"/>
      <w:pPr>
        <w:ind w:left="7688" w:hanging="720"/>
      </w:pPr>
      <w:rPr>
        <w:rFonts w:hint="default"/>
      </w:rPr>
    </w:lvl>
  </w:abstractNum>
  <w:abstractNum w:abstractNumId="2" w15:restartNumberingAfterBreak="0">
    <w:nsid w:val="625221CE"/>
    <w:multiLevelType w:val="hybridMultilevel"/>
    <w:tmpl w:val="1A3007EC"/>
    <w:lvl w:ilvl="0" w:tplc="5B22B574">
      <w:numFmt w:val="bullet"/>
      <w:lvlText w:val=""/>
      <w:lvlJc w:val="left"/>
      <w:pPr>
        <w:ind w:left="820" w:hanging="360"/>
      </w:pPr>
      <w:rPr>
        <w:rFonts w:ascii="Symbol" w:eastAsia="Symbol" w:hAnsi="Symbol" w:cs="Symbol" w:hint="default"/>
        <w:w w:val="100"/>
        <w:sz w:val="24"/>
        <w:szCs w:val="24"/>
      </w:rPr>
    </w:lvl>
    <w:lvl w:ilvl="1" w:tplc="D7ECFD9A">
      <w:numFmt w:val="bullet"/>
      <w:lvlText w:val=""/>
      <w:lvlJc w:val="left"/>
      <w:pPr>
        <w:ind w:left="1540" w:hanging="360"/>
      </w:pPr>
      <w:rPr>
        <w:rFonts w:ascii="Symbol" w:eastAsia="Symbol" w:hAnsi="Symbol" w:cs="Symbol" w:hint="default"/>
        <w:w w:val="100"/>
        <w:sz w:val="24"/>
        <w:szCs w:val="24"/>
      </w:rPr>
    </w:lvl>
    <w:lvl w:ilvl="2" w:tplc="BF30455E">
      <w:numFmt w:val="bullet"/>
      <w:lvlText w:val="•"/>
      <w:lvlJc w:val="left"/>
      <w:pPr>
        <w:ind w:left="2431" w:hanging="360"/>
      </w:pPr>
      <w:rPr>
        <w:rFonts w:hint="default"/>
      </w:rPr>
    </w:lvl>
    <w:lvl w:ilvl="3" w:tplc="7F788DD2">
      <w:numFmt w:val="bullet"/>
      <w:lvlText w:val="•"/>
      <w:lvlJc w:val="left"/>
      <w:pPr>
        <w:ind w:left="3322" w:hanging="360"/>
      </w:pPr>
      <w:rPr>
        <w:rFonts w:hint="default"/>
      </w:rPr>
    </w:lvl>
    <w:lvl w:ilvl="4" w:tplc="3B42D5AA">
      <w:numFmt w:val="bullet"/>
      <w:lvlText w:val="•"/>
      <w:lvlJc w:val="left"/>
      <w:pPr>
        <w:ind w:left="4213" w:hanging="360"/>
      </w:pPr>
      <w:rPr>
        <w:rFonts w:hint="default"/>
      </w:rPr>
    </w:lvl>
    <w:lvl w:ilvl="5" w:tplc="93ACC28E">
      <w:numFmt w:val="bullet"/>
      <w:lvlText w:val="•"/>
      <w:lvlJc w:val="left"/>
      <w:pPr>
        <w:ind w:left="5104" w:hanging="360"/>
      </w:pPr>
      <w:rPr>
        <w:rFonts w:hint="default"/>
      </w:rPr>
    </w:lvl>
    <w:lvl w:ilvl="6" w:tplc="6D8E512A">
      <w:numFmt w:val="bullet"/>
      <w:lvlText w:val="•"/>
      <w:lvlJc w:val="left"/>
      <w:pPr>
        <w:ind w:left="5995" w:hanging="360"/>
      </w:pPr>
      <w:rPr>
        <w:rFonts w:hint="default"/>
      </w:rPr>
    </w:lvl>
    <w:lvl w:ilvl="7" w:tplc="2E1C5FC6">
      <w:numFmt w:val="bullet"/>
      <w:lvlText w:val="•"/>
      <w:lvlJc w:val="left"/>
      <w:pPr>
        <w:ind w:left="6886" w:hanging="360"/>
      </w:pPr>
      <w:rPr>
        <w:rFonts w:hint="default"/>
      </w:rPr>
    </w:lvl>
    <w:lvl w:ilvl="8" w:tplc="8326B3E2">
      <w:numFmt w:val="bullet"/>
      <w:lvlText w:val="•"/>
      <w:lvlJc w:val="left"/>
      <w:pPr>
        <w:ind w:left="7777"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758A6"/>
    <w:rsid w:val="001758A6"/>
    <w:rsid w:val="0099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39A0397"/>
  <w15:docId w15:val="{C78661ED-FE64-408D-B762-B59BB355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
      <w:ind w:left="12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athy.Williams@fcc.go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nthony.Patrone@FC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cc504@fcc.gov" TargetMode="External"/><Relationship Id="rId5" Type="http://schemas.openxmlformats.org/officeDocument/2006/relationships/image" Target="media/image1.png"/><Relationship Id="rId15" Type="http://schemas.openxmlformats.org/officeDocument/2006/relationships/hyperlink" Target="http://www.nytimes.com/2018/06/27/technology/facebook-drone-internet.html%3B" TargetMode="External"/><Relationship Id="rId10" Type="http://schemas.openxmlformats.org/officeDocument/2006/relationships/hyperlink" Target="http://www.fcc.gov/" TargetMode="External"/><Relationship Id="rId4" Type="http://schemas.openxmlformats.org/officeDocument/2006/relationships/webSettings" Target="webSettings.xml"/><Relationship Id="rId9" Type="http://schemas.openxmlformats.org/officeDocument/2006/relationships/hyperlink" Target="http://www.fcc.gov/ecfs/" TargetMode="External"/><Relationship Id="rId14" Type="http://schemas.openxmlformats.org/officeDocument/2006/relationships/hyperlink" Target="http://www.reuters.com/article/us-alphabet-loon/alphab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2</cp:revision>
  <dcterms:created xsi:type="dcterms:W3CDTF">2021-11-02T06:10:00Z</dcterms:created>
  <dcterms:modified xsi:type="dcterms:W3CDTF">2021-11-02T13:12:00Z</dcterms:modified>
</cp:coreProperties>
</file>