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E0964" w14:textId="77777777" w:rsidR="00743997" w:rsidRDefault="00743997">
      <w:pPr>
        <w:pStyle w:val="BodyText"/>
        <w:spacing w:before="8" w:line="240" w:lineRule="auto"/>
        <w:ind w:left="0"/>
        <w:rPr>
          <w:rFonts w:ascii="Times New Roman"/>
          <w:sz w:val="3"/>
        </w:rPr>
      </w:pPr>
    </w:p>
    <w:p w14:paraId="299B3791" w14:textId="77777777" w:rsidR="00743997" w:rsidRDefault="00CC1628">
      <w:pPr>
        <w:pStyle w:val="BodyText"/>
        <w:spacing w:line="105" w:lineRule="exact"/>
        <w:ind w:left="138"/>
        <w:rPr>
          <w:rFonts w:ascii="Times New Roman"/>
          <w:sz w:val="10"/>
        </w:rPr>
      </w:pPr>
      <w:r>
        <w:rPr>
          <w:rFonts w:ascii="Times New Roman"/>
          <w:position w:val="-1"/>
          <w:sz w:val="10"/>
        </w:rPr>
      </w:r>
      <w:r>
        <w:rPr>
          <w:rFonts w:ascii="Times New Roman"/>
          <w:position w:val="-1"/>
          <w:sz w:val="10"/>
        </w:rPr>
        <w:pict w14:anchorId="32EB7B21">
          <v:group id="_x0000_s1036" style="width:524.2pt;height:5.25pt;mso-position-horizontal-relative:char;mso-position-vertical-relative:line" coordsize="10484,105">
            <v:line id="_x0000_s1038" style="position:absolute" from="22,22" to="10462,22" strokeweight="2.2pt"/>
            <v:line id="_x0000_s1037" style="position:absolute" from="22,102" to="10462,102" strokeweight=".3pt"/>
            <w10:anchorlock/>
          </v:group>
        </w:pict>
      </w:r>
    </w:p>
    <w:p w14:paraId="42AF8147" w14:textId="77777777" w:rsidR="00743997" w:rsidRDefault="00743997">
      <w:pPr>
        <w:pStyle w:val="BodyText"/>
        <w:spacing w:before="1" w:line="240" w:lineRule="auto"/>
        <w:ind w:left="0"/>
        <w:rPr>
          <w:rFonts w:ascii="Times New Roman"/>
          <w:sz w:val="6"/>
        </w:rPr>
      </w:pPr>
    </w:p>
    <w:p w14:paraId="1DDA184A" w14:textId="77777777" w:rsidR="00743997" w:rsidRDefault="00CC1628">
      <w:pPr>
        <w:pStyle w:val="BodyText"/>
        <w:spacing w:before="68"/>
        <w:ind w:left="160" w:right="46"/>
      </w:pPr>
      <w:r>
        <w:rPr>
          <w:w w:val="105"/>
        </w:rPr>
        <w:t>discussed in more detail in the CAA section 110(a)(2)(C) section of this document, Kentucky’s SIP contains the relevant provisions to satisfy the structural PSD requi</w:t>
      </w:r>
      <w:r>
        <w:rPr>
          <w:w w:val="105"/>
        </w:rPr>
        <w:t xml:space="preserve">rements of CAA section 110(a)(2)(J). EPA is proposing to determine that Kentucky’s SIP is adequate for the PSD element of CAA </w:t>
      </w:r>
      <w:r>
        <w:t>section 110(a)(2)(J).</w:t>
      </w:r>
    </w:p>
    <w:p w14:paraId="52E2A2A7" w14:textId="77777777" w:rsidR="00743997" w:rsidRDefault="00CC1628">
      <w:pPr>
        <w:spacing w:before="89"/>
        <w:ind w:left="160"/>
        <w:rPr>
          <w:rFonts w:ascii="Book Antiqua"/>
          <w:i/>
          <w:sz w:val="18"/>
        </w:rPr>
      </w:pPr>
      <w:r>
        <w:rPr>
          <w:rFonts w:ascii="Book Antiqua"/>
          <w:i/>
          <w:w w:val="110"/>
          <w:sz w:val="18"/>
        </w:rPr>
        <w:t>b. 110(a)(2)(K) Modeling Element</w:t>
      </w:r>
    </w:p>
    <w:p w14:paraId="5B86BD5A" w14:textId="641D719F" w:rsidR="00743997" w:rsidRDefault="00CC1628">
      <w:pPr>
        <w:pStyle w:val="BodyText"/>
        <w:spacing w:before="55"/>
        <w:ind w:left="160" w:firstLine="180"/>
        <w:rPr>
          <w:rFonts w:ascii="Book Antiqua" w:hAnsi="Book Antiqua"/>
          <w:i/>
        </w:rPr>
      </w:pPr>
      <w:r>
        <w:rPr>
          <w:w w:val="105"/>
        </w:rPr>
        <w:t>Section 110(a)(2)(K) of the CAA requires that SIPs provide for the performance of air quality modeling as prescribed by the EPA so that air quality effects</w:t>
      </w:r>
      <w:r w:rsidR="002C4B2C" w:rsidRPr="002C4B2C">
        <w:rPr>
          <w:w w:val="105"/>
        </w:rPr>
        <w:t xml:space="preserve"> </w:t>
      </w:r>
      <w:r>
        <w:rPr>
          <w:w w:val="105"/>
        </w:rPr>
        <w:t>of</w:t>
      </w:r>
      <w:r w:rsidR="002C4B2C" w:rsidRPr="002C4B2C">
        <w:rPr>
          <w:w w:val="105"/>
        </w:rPr>
        <w:t xml:space="preserve"> </w:t>
      </w:r>
      <w:r>
        <w:rPr>
          <w:w w:val="105"/>
        </w:rPr>
        <w:t>emissions</w:t>
      </w:r>
      <w:r w:rsidR="002C4B2C" w:rsidRPr="002C4B2C">
        <w:rPr>
          <w:w w:val="105"/>
        </w:rPr>
        <w:t xml:space="preserve"> </w:t>
      </w:r>
      <w:r>
        <w:rPr>
          <w:w w:val="105"/>
        </w:rPr>
        <w:t>of</w:t>
      </w:r>
      <w:r w:rsidR="002C4B2C" w:rsidRPr="002C4B2C">
        <w:rPr>
          <w:w w:val="105"/>
        </w:rPr>
        <w:t xml:space="preserve"> </w:t>
      </w:r>
      <w:r>
        <w:rPr>
          <w:w w:val="105"/>
        </w:rPr>
        <w:t>NAAQS pollutants and their precursors can be predicted, and for submission of su</w:t>
      </w:r>
      <w:r>
        <w:rPr>
          <w:w w:val="105"/>
        </w:rPr>
        <w:t>ch data to EPA. KY DAQ conducts air</w:t>
      </w:r>
      <w:r w:rsidR="002C4B2C" w:rsidRPr="002C4B2C">
        <w:rPr>
          <w:w w:val="105"/>
        </w:rPr>
        <w:t xml:space="preserve"> </w:t>
      </w:r>
      <w:r>
        <w:rPr>
          <w:w w:val="105"/>
        </w:rPr>
        <w:t xml:space="preserve"> quality modeling as set forth in Kentucky’s regulation, 40 KAR 50:040, </w:t>
      </w:r>
      <w:r>
        <w:rPr>
          <w:rFonts w:ascii="Book Antiqua" w:hAnsi="Book Antiqua"/>
          <w:i/>
          <w:w w:val="105"/>
        </w:rPr>
        <w:t xml:space="preserve">Air Quality Models </w:t>
      </w:r>
      <w:r>
        <w:rPr>
          <w:w w:val="105"/>
        </w:rPr>
        <w:t>and reports the results of such modeling to EPA. Kentucky’s SIP submission also refers to</w:t>
      </w:r>
      <w:r>
        <w:rPr>
          <w:spacing w:val="41"/>
          <w:w w:val="105"/>
        </w:rPr>
        <w:t xml:space="preserve"> </w:t>
      </w:r>
      <w:r>
        <w:rPr>
          <w:w w:val="105"/>
        </w:rPr>
        <w:t>a number of other SIP-approved regulat</w:t>
      </w:r>
      <w:r>
        <w:rPr>
          <w:w w:val="105"/>
        </w:rPr>
        <w:t xml:space="preserve">ions to demonstrate that it meets the requirements of CAA section 110(a)(2)(K). 40 KAR 50:040, </w:t>
      </w:r>
      <w:r>
        <w:rPr>
          <w:rFonts w:ascii="Book Antiqua" w:hAnsi="Book Antiqua"/>
          <w:i/>
          <w:w w:val="105"/>
        </w:rPr>
        <w:t>Air</w:t>
      </w:r>
      <w:r>
        <w:rPr>
          <w:rFonts w:ascii="Book Antiqua" w:hAnsi="Book Antiqua"/>
          <w:i/>
          <w:spacing w:val="-8"/>
          <w:w w:val="105"/>
        </w:rPr>
        <w:t xml:space="preserve"> </w:t>
      </w:r>
      <w:r>
        <w:rPr>
          <w:rFonts w:ascii="Book Antiqua" w:hAnsi="Book Antiqua"/>
          <w:i/>
          <w:w w:val="105"/>
        </w:rPr>
        <w:t>Quality</w:t>
      </w:r>
    </w:p>
    <w:p w14:paraId="5B1B19FC" w14:textId="77777777" w:rsidR="00743997" w:rsidRDefault="00CC1628">
      <w:pPr>
        <w:pStyle w:val="BodyText"/>
        <w:ind w:left="160" w:right="-15"/>
      </w:pPr>
      <w:r>
        <w:rPr>
          <w:rFonts w:ascii="Book Antiqua" w:hAnsi="Book Antiqua"/>
          <w:i/>
          <w:w w:val="110"/>
        </w:rPr>
        <w:t xml:space="preserve">Models </w:t>
      </w:r>
      <w:r>
        <w:rPr>
          <w:w w:val="110"/>
        </w:rPr>
        <w:t xml:space="preserve">provides that ‘‘[a]ll estimates of ambient concentrations required under the administrative regulations of the Division for Air Quality shall </w:t>
      </w:r>
      <w:r>
        <w:rPr>
          <w:w w:val="110"/>
        </w:rPr>
        <w:t>be based on the applicable air quality models, data bases, and other requirements specified in the ‘Guidelines on Air Quality Models’ (OAQPS 1.2–080, U. S. EPA, Office of Air Quality Planning and Standards).’’ KY DAQ uses ambient</w:t>
      </w:r>
    </w:p>
    <w:p w14:paraId="39C0AECA" w14:textId="7386A7BA" w:rsidR="00743997" w:rsidRDefault="00CC1628">
      <w:pPr>
        <w:pStyle w:val="Heading1"/>
        <w:numPr>
          <w:ilvl w:val="0"/>
          <w:numId w:val="13"/>
        </w:numPr>
        <w:tabs>
          <w:tab w:val="left" w:pos="453"/>
        </w:tabs>
        <w:spacing w:before="57"/>
        <w:rPr>
          <w:rFonts w:ascii="Book Antiqua"/>
        </w:rPr>
      </w:pPr>
      <w:r>
        <w:rPr>
          <w:rFonts w:ascii="Book Antiqua"/>
        </w:rPr>
        <w:t>Proposed</w:t>
      </w:r>
      <w:r>
        <w:rPr>
          <w:rFonts w:ascii="Book Antiqua"/>
          <w:spacing w:val="24"/>
        </w:rPr>
        <w:t xml:space="preserve"> </w:t>
      </w:r>
      <w:r>
        <w:rPr>
          <w:rFonts w:ascii="Book Antiqua"/>
        </w:rPr>
        <w:t>Action</w:t>
      </w:r>
    </w:p>
    <w:p w14:paraId="2FFE57D8" w14:textId="77777777" w:rsidR="00743997" w:rsidRDefault="00CC1628">
      <w:pPr>
        <w:pStyle w:val="BodyText"/>
        <w:spacing w:before="69" w:line="200" w:lineRule="exact"/>
        <w:ind w:left="152" w:right="-12" w:firstLine="180"/>
      </w:pPr>
      <w:r>
        <w:rPr>
          <w:w w:val="105"/>
        </w:rPr>
        <w:t>EPA is pr</w:t>
      </w:r>
      <w:r>
        <w:rPr>
          <w:w w:val="105"/>
        </w:rPr>
        <w:t xml:space="preserve">oposing to approve the portions of Kentucky’s January 11, 2019, 2015 8-hour ozone infrastructure SIP submission that address the PSD-related requirements of CAA sections </w:t>
      </w:r>
      <w:r>
        <w:t>110(a)(2)(C), 110(a)(2)(D)(i)(II) (prong 3),</w:t>
      </w:r>
    </w:p>
    <w:p w14:paraId="4B7CD8DA" w14:textId="77777777" w:rsidR="00743997" w:rsidRDefault="00CC1628">
      <w:pPr>
        <w:pStyle w:val="BodyText"/>
        <w:spacing w:line="200" w:lineRule="exact"/>
        <w:ind w:left="152" w:right="-12"/>
      </w:pPr>
      <w:r>
        <w:rPr>
          <w:w w:val="105"/>
        </w:rPr>
        <w:t>and 110(a)(2)(J), and modeling requirements related to CAA section 110(a)(2)(K). All other applicable infrastructure requirements for the 2015 ozone NAAQS have been or will be addressed in separate rulemakings.</w:t>
      </w:r>
    </w:p>
    <w:p w14:paraId="0F9805CE" w14:textId="77777777" w:rsidR="00743997" w:rsidRDefault="00CC1628">
      <w:pPr>
        <w:pStyle w:val="Heading1"/>
        <w:numPr>
          <w:ilvl w:val="0"/>
          <w:numId w:val="13"/>
        </w:numPr>
        <w:tabs>
          <w:tab w:val="left" w:pos="523"/>
        </w:tabs>
        <w:spacing w:before="91"/>
        <w:ind w:left="522" w:hanging="370"/>
        <w:rPr>
          <w:rFonts w:ascii="Book Antiqua"/>
        </w:rPr>
      </w:pPr>
      <w:r>
        <w:rPr>
          <w:rFonts w:ascii="Book Antiqua"/>
        </w:rPr>
        <w:t>Statutory</w:t>
      </w:r>
      <w:r>
        <w:rPr>
          <w:rFonts w:ascii="Book Antiqua"/>
          <w:spacing w:val="23"/>
        </w:rPr>
        <w:t xml:space="preserve"> </w:t>
      </w:r>
      <w:r>
        <w:rPr>
          <w:rFonts w:ascii="Book Antiqua"/>
        </w:rPr>
        <w:t>Review</w:t>
      </w:r>
    </w:p>
    <w:p w14:paraId="562364CF" w14:textId="11C8FF70" w:rsidR="00743997" w:rsidRDefault="00CC1628">
      <w:pPr>
        <w:pStyle w:val="BodyText"/>
        <w:spacing w:before="69" w:line="200" w:lineRule="exact"/>
        <w:ind w:left="152" w:right="70" w:firstLine="180"/>
      </w:pPr>
      <w:r>
        <w:rPr>
          <w:w w:val="105"/>
        </w:rPr>
        <w:t>Under the CAA, the Administr</w:t>
      </w:r>
      <w:r>
        <w:rPr>
          <w:w w:val="105"/>
        </w:rPr>
        <w:t xml:space="preserve">ator is required to approve a SIP submission that complies with the provisions of the Act and applicable federal regulations. </w:t>
      </w:r>
      <w:r>
        <w:rPr>
          <w:rFonts w:ascii="Book Antiqua"/>
          <w:i/>
          <w:w w:val="105"/>
        </w:rPr>
        <w:t xml:space="preserve">See </w:t>
      </w:r>
      <w:r>
        <w:rPr>
          <w:w w:val="105"/>
        </w:rPr>
        <w:t>42 U.S.C. 7410(k); 40 CFR</w:t>
      </w:r>
      <w:r w:rsidR="002C4B2C" w:rsidRPr="002C4B2C">
        <w:rPr>
          <w:w w:val="105"/>
        </w:rPr>
        <w:t xml:space="preserve"> </w:t>
      </w:r>
      <w:r>
        <w:rPr>
          <w:w w:val="105"/>
        </w:rPr>
        <w:t xml:space="preserve"> 52.02(a).</w:t>
      </w:r>
    </w:p>
    <w:p w14:paraId="26DF4326" w14:textId="77777777" w:rsidR="00743997" w:rsidRDefault="00CC1628">
      <w:pPr>
        <w:pStyle w:val="BodyText"/>
        <w:spacing w:line="200" w:lineRule="exact"/>
        <w:ind w:left="152" w:right="-5"/>
      </w:pPr>
      <w:r>
        <w:rPr>
          <w:w w:val="110"/>
        </w:rPr>
        <w:t>Thus, in reviewing SIP submissions, EPA’s role is to approve state choices, provided tha</w:t>
      </w:r>
      <w:r>
        <w:rPr>
          <w:w w:val="110"/>
        </w:rPr>
        <w:t>t they meet the criteria of the CAA. Accordingly, this proposed action</w:t>
      </w:r>
      <w:r>
        <w:rPr>
          <w:spacing w:val="-18"/>
          <w:w w:val="110"/>
        </w:rPr>
        <w:t xml:space="preserve"> </w:t>
      </w:r>
      <w:r>
        <w:rPr>
          <w:w w:val="110"/>
        </w:rPr>
        <w:t>merely</w:t>
      </w:r>
      <w:r>
        <w:rPr>
          <w:spacing w:val="-18"/>
          <w:w w:val="110"/>
        </w:rPr>
        <w:t xml:space="preserve"> </w:t>
      </w:r>
      <w:r>
        <w:rPr>
          <w:w w:val="110"/>
        </w:rPr>
        <w:t>proposes</w:t>
      </w:r>
      <w:r>
        <w:rPr>
          <w:spacing w:val="-18"/>
          <w:w w:val="110"/>
        </w:rPr>
        <w:t xml:space="preserve"> </w:t>
      </w:r>
      <w:r>
        <w:rPr>
          <w:w w:val="110"/>
        </w:rPr>
        <w:t>to</w:t>
      </w:r>
      <w:r>
        <w:rPr>
          <w:spacing w:val="-18"/>
          <w:w w:val="110"/>
        </w:rPr>
        <w:t xml:space="preserve"> </w:t>
      </w:r>
      <w:r>
        <w:rPr>
          <w:w w:val="110"/>
        </w:rPr>
        <w:t>approve</w:t>
      </w:r>
      <w:r>
        <w:rPr>
          <w:spacing w:val="-18"/>
          <w:w w:val="110"/>
        </w:rPr>
        <w:t xml:space="preserve"> </w:t>
      </w:r>
      <w:r>
        <w:rPr>
          <w:w w:val="110"/>
        </w:rPr>
        <w:t>state law</w:t>
      </w:r>
      <w:r>
        <w:rPr>
          <w:spacing w:val="-23"/>
          <w:w w:val="110"/>
        </w:rPr>
        <w:t xml:space="preserve"> </w:t>
      </w:r>
      <w:r>
        <w:rPr>
          <w:w w:val="110"/>
        </w:rPr>
        <w:t>as</w:t>
      </w:r>
      <w:r>
        <w:rPr>
          <w:spacing w:val="-23"/>
          <w:w w:val="110"/>
        </w:rPr>
        <w:t xml:space="preserve"> </w:t>
      </w:r>
      <w:r>
        <w:rPr>
          <w:w w:val="110"/>
        </w:rPr>
        <w:t>meeting</w:t>
      </w:r>
      <w:r>
        <w:rPr>
          <w:spacing w:val="-23"/>
          <w:w w:val="110"/>
        </w:rPr>
        <w:t xml:space="preserve"> </w:t>
      </w:r>
      <w:r>
        <w:rPr>
          <w:w w:val="110"/>
        </w:rPr>
        <w:t>federal</w:t>
      </w:r>
      <w:r>
        <w:rPr>
          <w:spacing w:val="-23"/>
          <w:w w:val="110"/>
        </w:rPr>
        <w:t xml:space="preserve"> </w:t>
      </w:r>
      <w:r>
        <w:rPr>
          <w:w w:val="110"/>
        </w:rPr>
        <w:t>requirements</w:t>
      </w:r>
      <w:r>
        <w:rPr>
          <w:spacing w:val="-23"/>
          <w:w w:val="110"/>
        </w:rPr>
        <w:t xml:space="preserve"> </w:t>
      </w:r>
      <w:r>
        <w:rPr>
          <w:w w:val="110"/>
        </w:rPr>
        <w:t>and does not impose additional requirements</w:t>
      </w:r>
      <w:r>
        <w:rPr>
          <w:spacing w:val="-17"/>
          <w:w w:val="110"/>
        </w:rPr>
        <w:t xml:space="preserve"> </w:t>
      </w:r>
      <w:r>
        <w:rPr>
          <w:w w:val="110"/>
        </w:rPr>
        <w:t>beyond</w:t>
      </w:r>
      <w:r>
        <w:rPr>
          <w:spacing w:val="-17"/>
          <w:w w:val="110"/>
        </w:rPr>
        <w:t xml:space="preserve"> </w:t>
      </w:r>
      <w:r>
        <w:rPr>
          <w:w w:val="110"/>
        </w:rPr>
        <w:t>those</w:t>
      </w:r>
      <w:r>
        <w:rPr>
          <w:spacing w:val="-17"/>
          <w:w w:val="110"/>
        </w:rPr>
        <w:t xml:space="preserve"> </w:t>
      </w:r>
      <w:r>
        <w:rPr>
          <w:w w:val="110"/>
        </w:rPr>
        <w:t>imposed</w:t>
      </w:r>
      <w:r>
        <w:rPr>
          <w:spacing w:val="-17"/>
          <w:w w:val="110"/>
        </w:rPr>
        <w:t xml:space="preserve"> </w:t>
      </w:r>
      <w:r>
        <w:rPr>
          <w:w w:val="110"/>
        </w:rPr>
        <w:t>by state</w:t>
      </w:r>
      <w:r>
        <w:rPr>
          <w:spacing w:val="-13"/>
          <w:w w:val="110"/>
        </w:rPr>
        <w:t xml:space="preserve"> </w:t>
      </w:r>
      <w:r>
        <w:rPr>
          <w:w w:val="110"/>
        </w:rPr>
        <w:t>law.</w:t>
      </w:r>
      <w:r>
        <w:rPr>
          <w:spacing w:val="-13"/>
          <w:w w:val="110"/>
        </w:rPr>
        <w:t xml:space="preserve"> </w:t>
      </w:r>
      <w:r>
        <w:rPr>
          <w:w w:val="110"/>
        </w:rPr>
        <w:t>For</w:t>
      </w:r>
      <w:r>
        <w:rPr>
          <w:spacing w:val="-13"/>
          <w:w w:val="110"/>
        </w:rPr>
        <w:t xml:space="preserve"> </w:t>
      </w:r>
      <w:r>
        <w:rPr>
          <w:w w:val="110"/>
        </w:rPr>
        <w:t>that</w:t>
      </w:r>
      <w:r>
        <w:rPr>
          <w:spacing w:val="-13"/>
          <w:w w:val="110"/>
        </w:rPr>
        <w:t xml:space="preserve"> </w:t>
      </w:r>
      <w:r>
        <w:rPr>
          <w:w w:val="110"/>
        </w:rPr>
        <w:t>reason,</w:t>
      </w:r>
      <w:r>
        <w:rPr>
          <w:spacing w:val="-13"/>
          <w:w w:val="110"/>
        </w:rPr>
        <w:t xml:space="preserve"> </w:t>
      </w:r>
      <w:r>
        <w:rPr>
          <w:w w:val="110"/>
        </w:rPr>
        <w:t>this</w:t>
      </w:r>
      <w:r>
        <w:rPr>
          <w:spacing w:val="-13"/>
          <w:w w:val="110"/>
        </w:rPr>
        <w:t xml:space="preserve"> </w:t>
      </w:r>
      <w:r>
        <w:rPr>
          <w:w w:val="110"/>
        </w:rPr>
        <w:t>proposed action:</w:t>
      </w:r>
    </w:p>
    <w:p w14:paraId="5E1FDC80" w14:textId="70B1C686" w:rsidR="00743997" w:rsidRDefault="00CC1628">
      <w:pPr>
        <w:pStyle w:val="ListParagraph"/>
        <w:numPr>
          <w:ilvl w:val="0"/>
          <w:numId w:val="12"/>
        </w:numPr>
        <w:tabs>
          <w:tab w:val="left" w:pos="516"/>
        </w:tabs>
        <w:spacing w:line="192" w:lineRule="exact"/>
        <w:ind w:firstLine="189"/>
        <w:rPr>
          <w:sz w:val="18"/>
        </w:rPr>
      </w:pPr>
      <w:r>
        <w:rPr>
          <w:w w:val="105"/>
          <w:sz w:val="18"/>
        </w:rPr>
        <w:t>Is not a significant regulatory</w:t>
      </w:r>
      <w:r w:rsidR="002C4B2C" w:rsidRPr="002C4B2C">
        <w:rPr>
          <w:w w:val="105"/>
          <w:sz w:val="18"/>
        </w:rPr>
        <w:t xml:space="preserve"> </w:t>
      </w:r>
      <w:r>
        <w:rPr>
          <w:w w:val="105"/>
          <w:sz w:val="18"/>
        </w:rPr>
        <w:t>action</w:t>
      </w:r>
    </w:p>
    <w:p w14:paraId="075AF039" w14:textId="77777777" w:rsidR="00743997" w:rsidRDefault="00CC1628">
      <w:pPr>
        <w:pStyle w:val="BodyText"/>
        <w:spacing w:before="5" w:line="200" w:lineRule="exact"/>
        <w:ind w:left="152" w:right="70"/>
      </w:pPr>
      <w:r>
        <w:rPr>
          <w:w w:val="105"/>
        </w:rPr>
        <w:t xml:space="preserve">subject to review by the Office of Management and Budget under </w:t>
      </w:r>
      <w:r>
        <w:rPr>
          <w:w w:val="105"/>
        </w:rPr>
        <w:t>Executive Orders 12866 (58 FR 51735,</w:t>
      </w:r>
    </w:p>
    <w:p w14:paraId="46BE6664" w14:textId="77777777" w:rsidR="00743997" w:rsidRDefault="00CC1628">
      <w:pPr>
        <w:pStyle w:val="BodyText"/>
        <w:spacing w:line="194" w:lineRule="exact"/>
        <w:ind w:left="152"/>
      </w:pPr>
      <w:r>
        <w:rPr>
          <w:w w:val="105"/>
        </w:rPr>
        <w:t>October 4, 1993) and 13563 (76 FR 3821,</w:t>
      </w:r>
    </w:p>
    <w:p w14:paraId="116AE033" w14:textId="77777777" w:rsidR="00743997" w:rsidRDefault="00CC1628">
      <w:pPr>
        <w:pStyle w:val="BodyText"/>
        <w:spacing w:line="194" w:lineRule="exact"/>
        <w:ind w:left="152"/>
      </w:pPr>
      <w:r>
        <w:rPr>
          <w:w w:val="105"/>
        </w:rPr>
        <w:t>January 21, 2011);</w:t>
      </w:r>
    </w:p>
    <w:p w14:paraId="4C27BE26" w14:textId="77777777" w:rsidR="00743997" w:rsidRDefault="00CC1628">
      <w:pPr>
        <w:pStyle w:val="ListParagraph"/>
        <w:numPr>
          <w:ilvl w:val="0"/>
          <w:numId w:val="12"/>
        </w:numPr>
        <w:tabs>
          <w:tab w:val="left" w:pos="516"/>
        </w:tabs>
        <w:spacing w:line="198" w:lineRule="exact"/>
        <w:ind w:left="515"/>
        <w:rPr>
          <w:sz w:val="18"/>
        </w:rPr>
      </w:pPr>
      <w:r>
        <w:rPr>
          <w:w w:val="105"/>
          <w:sz w:val="18"/>
        </w:rPr>
        <w:t>Is not an Executive Order 13771</w:t>
      </w:r>
      <w:r>
        <w:rPr>
          <w:spacing w:val="26"/>
          <w:w w:val="105"/>
          <w:sz w:val="18"/>
        </w:rPr>
        <w:t xml:space="preserve"> </w:t>
      </w:r>
      <w:r>
        <w:rPr>
          <w:w w:val="105"/>
          <w:sz w:val="18"/>
        </w:rPr>
        <w:t>(82</w:t>
      </w:r>
    </w:p>
    <w:p w14:paraId="2BB6856F" w14:textId="24640650" w:rsidR="00743997" w:rsidRDefault="00CC1628">
      <w:pPr>
        <w:pStyle w:val="BodyText"/>
        <w:spacing w:before="65" w:line="200" w:lineRule="exact"/>
        <w:ind w:left="143" w:right="176"/>
      </w:pPr>
      <w:r>
        <w:rPr>
          <w:w w:val="105"/>
        </w:rPr>
        <w:t>Tec</w:t>
      </w:r>
      <w:r>
        <w:rPr>
          <w:w w:val="105"/>
        </w:rPr>
        <w:t>hnology Transfer and Advancement Act of 1995 (15 U.S.C. 272 note) because application of those requirements would be inconsistent with the CAA;</w:t>
      </w:r>
      <w:r w:rsidR="002C4B2C" w:rsidRPr="002C4B2C">
        <w:rPr>
          <w:w w:val="105"/>
        </w:rPr>
        <w:t xml:space="preserve">  </w:t>
      </w:r>
      <w:r>
        <w:rPr>
          <w:w w:val="105"/>
        </w:rPr>
        <w:t>and</w:t>
      </w:r>
    </w:p>
    <w:p w14:paraId="1429ADB2" w14:textId="05AB3DB8" w:rsidR="00743997" w:rsidRDefault="00CC1628">
      <w:pPr>
        <w:pStyle w:val="ListParagraph"/>
        <w:numPr>
          <w:ilvl w:val="0"/>
          <w:numId w:val="12"/>
        </w:numPr>
        <w:tabs>
          <w:tab w:val="left" w:pos="507"/>
        </w:tabs>
        <w:spacing w:line="189" w:lineRule="exact"/>
        <w:ind w:left="506"/>
        <w:rPr>
          <w:sz w:val="18"/>
        </w:rPr>
      </w:pPr>
      <w:r>
        <w:rPr>
          <w:w w:val="105"/>
          <w:sz w:val="18"/>
        </w:rPr>
        <w:t>Does not provide EPA with</w:t>
      </w:r>
      <w:r w:rsidR="002C4B2C" w:rsidRPr="002C4B2C">
        <w:rPr>
          <w:w w:val="105"/>
          <w:sz w:val="18"/>
        </w:rPr>
        <w:t xml:space="preserve"> </w:t>
      </w:r>
      <w:r>
        <w:rPr>
          <w:spacing w:val="3"/>
          <w:w w:val="105"/>
          <w:sz w:val="18"/>
        </w:rPr>
        <w:t xml:space="preserve"> </w:t>
      </w:r>
      <w:r>
        <w:rPr>
          <w:w w:val="105"/>
          <w:sz w:val="18"/>
        </w:rPr>
        <w:t>the</w:t>
      </w:r>
    </w:p>
    <w:p w14:paraId="1DF94C40" w14:textId="77777777" w:rsidR="00743997" w:rsidRDefault="00CC1628">
      <w:pPr>
        <w:pStyle w:val="BodyText"/>
        <w:spacing w:before="6" w:line="200" w:lineRule="exact"/>
        <w:ind w:left="143" w:right="176"/>
      </w:pPr>
      <w:r>
        <w:rPr>
          <w:w w:val="105"/>
        </w:rPr>
        <w:t>discretionary authority to address, as appropriate, disproportionate human health or environmental effects, using practicable and legally permissible methods, under Executive Order 12898 (59 FR 7629, February 16, 1994).</w:t>
      </w:r>
    </w:p>
    <w:p w14:paraId="7FEEEAC5" w14:textId="77777777" w:rsidR="00743997" w:rsidRDefault="00CC1628">
      <w:pPr>
        <w:pStyle w:val="BodyText"/>
        <w:spacing w:line="228" w:lineRule="auto"/>
        <w:ind w:left="143" w:right="176" w:firstLine="180"/>
      </w:pPr>
      <w:r>
        <w:rPr>
          <w:w w:val="105"/>
        </w:rPr>
        <w:t xml:space="preserve">The SIP is not approved to apply on </w:t>
      </w:r>
      <w:r>
        <w:rPr>
          <w:w w:val="105"/>
        </w:rPr>
        <w:t>any Indian reservation land or in any other area where EPA or an Indian tribe has demonstrated that a tribe has jurisdiction. In those areas of Indian country, the rule does not have tribal implications as specified by Executive Order 13175 (65 FR 67249, N</w:t>
      </w:r>
      <w:r>
        <w:rPr>
          <w:w w:val="105"/>
        </w:rPr>
        <w:t>ovember 9, 2000), nor will it impose substantial direct costs on tribal governments or preempt tribal law.</w:t>
      </w:r>
    </w:p>
    <w:p w14:paraId="0BB17843" w14:textId="53CE8327" w:rsidR="00743997" w:rsidRDefault="00CC1628">
      <w:pPr>
        <w:pStyle w:val="Heading1"/>
        <w:spacing w:before="101"/>
        <w:ind w:left="136" w:right="705"/>
        <w:jc w:val="center"/>
        <w:rPr>
          <w:rFonts w:ascii="Book Antiqua"/>
        </w:rPr>
      </w:pPr>
      <w:r>
        <w:rPr>
          <w:rFonts w:ascii="Book Antiqua"/>
        </w:rPr>
        <w:t>List of Subjects in 40 CFR Part</w:t>
      </w:r>
      <w:r w:rsidR="002C4B2C" w:rsidRPr="002C4B2C">
        <w:rPr>
          <w:rFonts w:ascii="Book Antiqua"/>
        </w:rPr>
        <w:t xml:space="preserve"> </w:t>
      </w:r>
      <w:r>
        <w:rPr>
          <w:rFonts w:ascii="Book Antiqua"/>
        </w:rPr>
        <w:t>52</w:t>
      </w:r>
    </w:p>
    <w:p w14:paraId="325F5D03" w14:textId="77777777" w:rsidR="00743997" w:rsidRDefault="00CC1628">
      <w:pPr>
        <w:pStyle w:val="BodyText"/>
        <w:spacing w:before="66" w:line="200" w:lineRule="exact"/>
        <w:ind w:left="143" w:right="180" w:firstLine="180"/>
      </w:pPr>
      <w:r>
        <w:rPr>
          <w:w w:val="105"/>
        </w:rPr>
        <w:t>Environmental protection, Air pollution control, Incorporation by reference, Intergovernmental relations, Nitroge</w:t>
      </w:r>
      <w:r>
        <w:rPr>
          <w:w w:val="105"/>
        </w:rPr>
        <w:t>n dioxide, Ozone, Particulate matter, Reporting and recordkeeping requirements, Volatile organic compounds.</w:t>
      </w:r>
    </w:p>
    <w:p w14:paraId="0F7FF830" w14:textId="77777777" w:rsidR="00743997" w:rsidRDefault="00CC1628">
      <w:pPr>
        <w:spacing w:before="70"/>
        <w:ind w:left="303"/>
        <w:rPr>
          <w:rFonts w:ascii="Book Antiqua"/>
          <w:i/>
          <w:sz w:val="16"/>
        </w:rPr>
      </w:pPr>
      <w:r>
        <w:rPr>
          <w:rFonts w:ascii="Book Antiqua"/>
          <w:b/>
          <w:w w:val="115"/>
          <w:sz w:val="16"/>
        </w:rPr>
        <w:t xml:space="preserve">Authority: </w:t>
      </w:r>
      <w:r>
        <w:rPr>
          <w:w w:val="115"/>
          <w:sz w:val="16"/>
        </w:rPr>
        <w:t xml:space="preserve">42 U.S.C. 7401 </w:t>
      </w:r>
      <w:r>
        <w:rPr>
          <w:rFonts w:ascii="Book Antiqua"/>
          <w:i/>
          <w:w w:val="115"/>
          <w:sz w:val="16"/>
        </w:rPr>
        <w:t>et seq.</w:t>
      </w:r>
    </w:p>
    <w:p w14:paraId="3B60F07A" w14:textId="77777777" w:rsidR="00743997" w:rsidRDefault="00CC1628">
      <w:pPr>
        <w:spacing w:before="63"/>
        <w:ind w:left="303"/>
        <w:rPr>
          <w:sz w:val="16"/>
        </w:rPr>
      </w:pPr>
      <w:r>
        <w:rPr>
          <w:w w:val="105"/>
          <w:sz w:val="16"/>
        </w:rPr>
        <w:t>Dated: June 23, 2020.</w:t>
      </w:r>
    </w:p>
    <w:p w14:paraId="10F64427" w14:textId="77777777" w:rsidR="00743997" w:rsidRDefault="00CC1628">
      <w:pPr>
        <w:spacing w:before="33"/>
        <w:ind w:left="143"/>
        <w:rPr>
          <w:rFonts w:ascii="Book Antiqua"/>
          <w:b/>
          <w:sz w:val="16"/>
        </w:rPr>
      </w:pPr>
      <w:r>
        <w:rPr>
          <w:rFonts w:ascii="Book Antiqua"/>
          <w:b/>
          <w:w w:val="105"/>
          <w:sz w:val="16"/>
        </w:rPr>
        <w:t>Mary Walker,</w:t>
      </w:r>
    </w:p>
    <w:p w14:paraId="52A138C0" w14:textId="77777777" w:rsidR="00743997" w:rsidRDefault="00CC1628">
      <w:pPr>
        <w:spacing w:before="28"/>
        <w:ind w:left="143"/>
        <w:rPr>
          <w:rFonts w:ascii="Book Antiqua"/>
          <w:i/>
          <w:sz w:val="16"/>
        </w:rPr>
      </w:pPr>
      <w:r>
        <w:rPr>
          <w:rFonts w:ascii="Book Antiqua"/>
          <w:i/>
          <w:w w:val="110"/>
          <w:sz w:val="16"/>
        </w:rPr>
        <w:t>Regional Administrator, Region 4.</w:t>
      </w:r>
    </w:p>
    <w:p w14:paraId="0E0AFA84" w14:textId="77777777" w:rsidR="00743997" w:rsidRDefault="00CC1628">
      <w:pPr>
        <w:spacing w:before="41"/>
        <w:ind w:left="143"/>
        <w:rPr>
          <w:sz w:val="14"/>
        </w:rPr>
      </w:pPr>
      <w:r>
        <w:rPr>
          <w:w w:val="105"/>
          <w:sz w:val="14"/>
        </w:rPr>
        <w:t>[FR Doc. 2020–13893 Filed 7–2–20; 8:45 am]</w:t>
      </w:r>
    </w:p>
    <w:p w14:paraId="5639487C" w14:textId="392257C3" w:rsidR="00743997" w:rsidRDefault="00CC1628">
      <w:pPr>
        <w:spacing w:before="76" w:line="30" w:lineRule="exact"/>
        <w:ind w:left="143"/>
        <w:rPr>
          <w:rFonts w:ascii="Arial" w:hAnsi="Arial"/>
          <w:b/>
          <w:sz w:val="12"/>
        </w:rPr>
      </w:pPr>
      <w:r>
        <w:rPr>
          <w:rFonts w:ascii="Arial" w:hAnsi="Arial"/>
          <w:b/>
          <w:sz w:val="12"/>
        </w:rPr>
        <w:t>BILLING</w:t>
      </w:r>
      <w:r w:rsidR="002C4B2C" w:rsidRPr="002C4B2C">
        <w:rPr>
          <w:rFonts w:ascii="Arial" w:hAnsi="Arial"/>
          <w:b/>
          <w:sz w:val="12"/>
        </w:rPr>
        <w:t xml:space="preserve"> </w:t>
      </w:r>
      <w:r>
        <w:rPr>
          <w:rFonts w:ascii="Arial" w:hAnsi="Arial"/>
          <w:b/>
          <w:sz w:val="12"/>
        </w:rPr>
        <w:t>CODE 6560–50–P</w:t>
      </w:r>
    </w:p>
    <w:p w14:paraId="53E74175" w14:textId="77777777" w:rsidR="00743997" w:rsidRDefault="00CC1628">
      <w:pPr>
        <w:pStyle w:val="BodyText"/>
        <w:ind w:left="160"/>
      </w:pPr>
      <w:r>
        <w:rPr>
          <w:w w:val="105"/>
        </w:rPr>
        <w:t>ozone modeling, in conjunction with pre- and post-construction ambient air</w:t>
      </w:r>
    </w:p>
    <w:p w14:paraId="69C70170" w14:textId="42B23ED9" w:rsidR="00743997" w:rsidRDefault="00CC1628">
      <w:pPr>
        <w:pStyle w:val="BodyText"/>
        <w:tabs>
          <w:tab w:val="left" w:pos="3699"/>
          <w:tab w:val="left" w:pos="7059"/>
        </w:tabs>
        <w:spacing w:line="154" w:lineRule="exact"/>
        <w:ind w:left="160"/>
      </w:pPr>
      <w:r>
        <w:rPr>
          <w:w w:val="105"/>
        </w:rPr>
        <w:t>FR 9339, February 2, 2017) regulatory</w:t>
      </w:r>
      <w:r>
        <w:tab/>
      </w:r>
      <w:r>
        <w:rPr>
          <w:w w:val="126"/>
          <w:u w:val="thick"/>
        </w:rPr>
        <w:t xml:space="preserve"> </w:t>
      </w:r>
      <w:r>
        <w:rPr>
          <w:u w:val="thick"/>
        </w:rPr>
        <w:tab/>
      </w:r>
    </w:p>
    <w:p w14:paraId="128F2106" w14:textId="53646AE3" w:rsidR="00743997" w:rsidRDefault="00CC1628">
      <w:pPr>
        <w:pStyle w:val="BodyText"/>
        <w:spacing w:line="194" w:lineRule="exact"/>
        <w:ind w:left="160"/>
      </w:pPr>
      <w:r>
        <w:pict w14:anchorId="0EDF7177">
          <v:line id="_x0000_s1035" style="position:absolute;left:0;text-align:left;z-index:1072;mso-position-horizontal-relative:page" from="399pt,6.6pt" to="567pt,6.6pt" strokeweight=".3pt">
            <w10:wrap anchorx="page"/>
          </v:line>
        </w:pict>
      </w:r>
      <w:r>
        <w:rPr>
          <w:w w:val="105"/>
        </w:rPr>
        <w:t>action because this action is</w:t>
      </w:r>
      <w:r w:rsidR="002C4B2C" w:rsidRPr="002C4B2C">
        <w:rPr>
          <w:w w:val="105"/>
        </w:rPr>
        <w:t xml:space="preserve"> </w:t>
      </w:r>
      <w:r>
        <w:rPr>
          <w:w w:val="105"/>
        </w:rPr>
        <w:t>not</w:t>
      </w:r>
    </w:p>
    <w:p w14:paraId="506DBDFF" w14:textId="12EB340F" w:rsidR="00743997" w:rsidRDefault="00CC1628">
      <w:pPr>
        <w:pStyle w:val="BodyText"/>
        <w:spacing w:line="223" w:lineRule="auto"/>
        <w:ind w:left="160" w:right="47"/>
      </w:pPr>
      <w:r>
        <w:rPr>
          <w:noProof/>
        </w:rPr>
        <w:drawing>
          <wp:anchor distT="0" distB="0" distL="0" distR="0" simplePos="0" relativeHeight="251659264" behindDoc="1" locked="0" layoutInCell="1" allowOverlap="1" wp14:anchorId="2D1098DB" wp14:editId="70C4CCFE">
            <wp:simplePos x="0" y="0"/>
            <wp:positionH relativeFrom="page">
              <wp:posOffset>536941</wp:posOffset>
            </wp:positionH>
            <wp:positionV relativeFrom="page">
              <wp:posOffset>160311</wp:posOffset>
            </wp:positionV>
            <wp:extent cx="501272" cy="2452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01272" cy="245237"/>
                    </a:xfrm>
                    <a:prstGeom prst="rect">
                      <a:avLst/>
                    </a:prstGeom>
                  </pic:spPr>
                </pic:pic>
              </a:graphicData>
            </a:graphic>
          </wp:anchor>
        </w:drawing>
      </w:r>
      <w:r>
        <w:rPr>
          <w:w w:val="105"/>
        </w:rPr>
        <w:t>monitoring to track local and regional scale changes in ozone concentrations.</w:t>
      </w:r>
      <w:r w:rsidR="002C4B2C" w:rsidRPr="002C4B2C">
        <w:rPr>
          <w:w w:val="105"/>
        </w:rPr>
        <w:t xml:space="preserve"> </w:t>
      </w:r>
      <w:r>
        <w:rPr>
          <w:w w:val="105"/>
        </w:rPr>
        <w:t xml:space="preserve">As already discussed in the CAA section 110(a)(2)(C) section of this document, KY DAQ has provided assurances that it </w:t>
      </w:r>
      <w:r>
        <w:rPr>
          <w:w w:val="105"/>
        </w:rPr>
        <w:t>has the authority and intention to use</w:t>
      </w:r>
      <w:r w:rsidR="002C4B2C" w:rsidRPr="002C4B2C">
        <w:rPr>
          <w:w w:val="105"/>
        </w:rPr>
        <w:t xml:space="preserve"> </w:t>
      </w:r>
      <w:r>
        <w:rPr>
          <w:w w:val="105"/>
        </w:rPr>
        <w:t xml:space="preserve">the 2017 </w:t>
      </w:r>
      <w:r>
        <w:rPr>
          <w:rFonts w:ascii="Book Antiqua"/>
          <w:i/>
          <w:w w:val="105"/>
        </w:rPr>
        <w:t xml:space="preserve">Guideline </w:t>
      </w:r>
      <w:r>
        <w:rPr>
          <w:w w:val="105"/>
        </w:rPr>
        <w:t>under this regulatory provision.</w:t>
      </w:r>
    </w:p>
    <w:p w14:paraId="1D1EBBE0" w14:textId="77777777" w:rsidR="00743997" w:rsidRDefault="00CC1628">
      <w:pPr>
        <w:pStyle w:val="BodyText"/>
        <w:spacing w:before="1" w:line="180" w:lineRule="exact"/>
        <w:ind w:left="160" w:firstLine="180"/>
      </w:pPr>
      <w:r>
        <w:rPr>
          <w:w w:val="110"/>
        </w:rPr>
        <w:t>Additionally, the Commonwealth</w:t>
      </w:r>
    </w:p>
    <w:p w14:paraId="3F1A4ADB" w14:textId="77777777" w:rsidR="00743997" w:rsidRDefault="00CC1628">
      <w:pPr>
        <w:pStyle w:val="BodyText"/>
        <w:spacing w:before="3" w:line="225" w:lineRule="auto"/>
        <w:ind w:left="160" w:right="9"/>
      </w:pPr>
      <w:r>
        <w:rPr>
          <w:w w:val="110"/>
        </w:rPr>
        <w:t>supports a regional effort to coordinate the development of emissions inventories and conduct regional modeling for several NAAQS, in</w:t>
      </w:r>
      <w:r>
        <w:rPr>
          <w:w w:val="110"/>
        </w:rPr>
        <w:t>cluding the 2015 8-hour ozone NAAQS, for the Southeastern states. Taken as a whole, the Commonwealth’s air quality regulations and practices demonstrate that KY DAQ has the authority to provide relevant data through the performance of modeling as prescribe</w:t>
      </w:r>
      <w:r>
        <w:rPr>
          <w:w w:val="110"/>
        </w:rPr>
        <w:t>d by</w:t>
      </w:r>
      <w:r>
        <w:rPr>
          <w:spacing w:val="-9"/>
          <w:w w:val="110"/>
        </w:rPr>
        <w:t xml:space="preserve"> </w:t>
      </w:r>
      <w:r>
        <w:rPr>
          <w:w w:val="110"/>
        </w:rPr>
        <w:t>EPA</w:t>
      </w:r>
      <w:r>
        <w:rPr>
          <w:spacing w:val="-9"/>
          <w:w w:val="110"/>
        </w:rPr>
        <w:t xml:space="preserve"> </w:t>
      </w:r>
      <w:r>
        <w:rPr>
          <w:w w:val="110"/>
        </w:rPr>
        <w:t>for</w:t>
      </w:r>
      <w:r>
        <w:rPr>
          <w:spacing w:val="-9"/>
          <w:w w:val="110"/>
        </w:rPr>
        <w:t xml:space="preserve"> </w:t>
      </w:r>
      <w:r>
        <w:rPr>
          <w:w w:val="110"/>
        </w:rPr>
        <w:t>the</w:t>
      </w:r>
      <w:r>
        <w:rPr>
          <w:spacing w:val="-9"/>
          <w:w w:val="110"/>
        </w:rPr>
        <w:t xml:space="preserve"> </w:t>
      </w:r>
      <w:r>
        <w:rPr>
          <w:w w:val="110"/>
        </w:rPr>
        <w:t>purpose</w:t>
      </w:r>
      <w:r>
        <w:rPr>
          <w:spacing w:val="-9"/>
          <w:w w:val="110"/>
        </w:rPr>
        <w:t xml:space="preserve"> </w:t>
      </w:r>
      <w:r>
        <w:rPr>
          <w:w w:val="110"/>
        </w:rPr>
        <w:t>of</w:t>
      </w:r>
      <w:r>
        <w:rPr>
          <w:spacing w:val="-9"/>
          <w:w w:val="110"/>
        </w:rPr>
        <w:t xml:space="preserve"> </w:t>
      </w:r>
      <w:r>
        <w:rPr>
          <w:w w:val="110"/>
        </w:rPr>
        <w:t>predicting</w:t>
      </w:r>
      <w:r>
        <w:rPr>
          <w:spacing w:val="-9"/>
          <w:w w:val="110"/>
        </w:rPr>
        <w:t xml:space="preserve"> </w:t>
      </w:r>
      <w:r>
        <w:rPr>
          <w:w w:val="110"/>
        </w:rPr>
        <w:t xml:space="preserve">the effect on ambient air quality of any emissions of any pollutant for which a </w:t>
      </w:r>
      <w:r>
        <w:rPr>
          <w:w w:val="110"/>
        </w:rPr>
        <w:t>NAAQS has been promulgated, and to provide such information to EPA’s Administrator upon request. EPA is proposing to approve Kentucky’s i</w:t>
      </w:r>
      <w:r>
        <w:rPr>
          <w:w w:val="110"/>
        </w:rPr>
        <w:t xml:space="preserve">nfrastructure SIP submission with </w:t>
      </w:r>
      <w:r>
        <w:rPr>
          <w:w w:val="105"/>
        </w:rPr>
        <w:t>respect to CAA section</w:t>
      </w:r>
      <w:r>
        <w:rPr>
          <w:spacing w:val="14"/>
          <w:w w:val="105"/>
        </w:rPr>
        <w:t xml:space="preserve"> </w:t>
      </w:r>
      <w:r>
        <w:rPr>
          <w:w w:val="105"/>
        </w:rPr>
        <w:t>110(a)(2)(K).</w:t>
      </w:r>
    </w:p>
    <w:p w14:paraId="6EB67C29" w14:textId="73A59340" w:rsidR="00743997" w:rsidRDefault="00CC1628">
      <w:pPr>
        <w:pStyle w:val="BodyText"/>
        <w:spacing w:line="157" w:lineRule="exact"/>
        <w:ind w:left="143"/>
      </w:pPr>
      <w:r>
        <w:rPr>
          <w:w w:val="105"/>
        </w:rPr>
        <w:t>significant regulatory action</w:t>
      </w:r>
      <w:r w:rsidR="002C4B2C" w:rsidRPr="002C4B2C">
        <w:rPr>
          <w:w w:val="105"/>
        </w:rPr>
        <w:t xml:space="preserve"> </w:t>
      </w:r>
      <w:r>
        <w:rPr>
          <w:w w:val="105"/>
        </w:rPr>
        <w:t>under</w:t>
      </w:r>
    </w:p>
    <w:p w14:paraId="69C63178" w14:textId="77777777" w:rsidR="00743997" w:rsidRDefault="00CC1628">
      <w:pPr>
        <w:pStyle w:val="BodyText"/>
        <w:spacing w:line="194" w:lineRule="exact"/>
        <w:ind w:left="143"/>
      </w:pPr>
      <w:r>
        <w:rPr>
          <w:w w:val="105"/>
        </w:rPr>
        <w:t>Executive Order 12866;</w:t>
      </w:r>
    </w:p>
    <w:p w14:paraId="7364BD1B" w14:textId="01BAD71F" w:rsidR="00743997" w:rsidRDefault="00CC1628">
      <w:pPr>
        <w:pStyle w:val="ListParagraph"/>
        <w:numPr>
          <w:ilvl w:val="0"/>
          <w:numId w:val="12"/>
        </w:numPr>
        <w:tabs>
          <w:tab w:val="left" w:pos="507"/>
        </w:tabs>
        <w:spacing w:before="9" w:line="200" w:lineRule="exact"/>
        <w:ind w:right="19" w:firstLine="180"/>
        <w:rPr>
          <w:sz w:val="18"/>
        </w:rPr>
      </w:pPr>
      <w:r>
        <w:rPr>
          <w:w w:val="105"/>
          <w:sz w:val="18"/>
        </w:rPr>
        <w:t>Does not impose information collection burdens under the provisions of the Paperwork Reduction Act</w:t>
      </w:r>
      <w:r w:rsidR="002C4B2C" w:rsidRPr="002C4B2C">
        <w:rPr>
          <w:w w:val="105"/>
          <w:sz w:val="18"/>
        </w:rPr>
        <w:t xml:space="preserve"> </w:t>
      </w:r>
      <w:r>
        <w:rPr>
          <w:w w:val="105"/>
          <w:sz w:val="18"/>
        </w:rPr>
        <w:t>(44</w:t>
      </w:r>
    </w:p>
    <w:p w14:paraId="7AB79FF4" w14:textId="77777777" w:rsidR="00743997" w:rsidRDefault="00CC1628">
      <w:pPr>
        <w:pStyle w:val="ListParagraph"/>
        <w:numPr>
          <w:ilvl w:val="2"/>
          <w:numId w:val="11"/>
        </w:numPr>
        <w:tabs>
          <w:tab w:val="left" w:pos="714"/>
        </w:tabs>
        <w:spacing w:line="194" w:lineRule="exact"/>
        <w:rPr>
          <w:sz w:val="18"/>
        </w:rPr>
      </w:pPr>
      <w:r>
        <w:rPr>
          <w:w w:val="110"/>
          <w:sz w:val="18"/>
        </w:rPr>
        <w:t xml:space="preserve">3501 </w:t>
      </w:r>
      <w:r>
        <w:rPr>
          <w:rFonts w:ascii="Book Antiqua"/>
          <w:i/>
          <w:w w:val="110"/>
          <w:sz w:val="18"/>
        </w:rPr>
        <w:t>et</w:t>
      </w:r>
      <w:r>
        <w:rPr>
          <w:rFonts w:ascii="Book Antiqua"/>
          <w:i/>
          <w:spacing w:val="-20"/>
          <w:w w:val="110"/>
          <w:sz w:val="18"/>
        </w:rPr>
        <w:t xml:space="preserve"> </w:t>
      </w:r>
      <w:r>
        <w:rPr>
          <w:rFonts w:ascii="Book Antiqua"/>
          <w:i/>
          <w:w w:val="110"/>
          <w:sz w:val="18"/>
        </w:rPr>
        <w:t>seq.</w:t>
      </w:r>
      <w:r>
        <w:rPr>
          <w:w w:val="110"/>
          <w:sz w:val="18"/>
        </w:rPr>
        <w:t>);</w:t>
      </w:r>
    </w:p>
    <w:p w14:paraId="71804A40" w14:textId="35C66FEF" w:rsidR="00743997" w:rsidRDefault="00CC1628">
      <w:pPr>
        <w:pStyle w:val="ListParagraph"/>
        <w:numPr>
          <w:ilvl w:val="3"/>
          <w:numId w:val="11"/>
        </w:numPr>
        <w:tabs>
          <w:tab w:val="left" w:pos="507"/>
        </w:tabs>
        <w:spacing w:before="4" w:line="200" w:lineRule="exact"/>
        <w:ind w:right="130" w:firstLine="180"/>
        <w:rPr>
          <w:sz w:val="18"/>
        </w:rPr>
      </w:pPr>
      <w:r>
        <w:rPr>
          <w:w w:val="105"/>
          <w:sz w:val="18"/>
        </w:rPr>
        <w:t>Is certified as not having a significant economic impact on a substantial number of small entities under the Regulatory Flexibility Act</w:t>
      </w:r>
      <w:r w:rsidR="002C4B2C" w:rsidRPr="002C4B2C">
        <w:rPr>
          <w:w w:val="105"/>
          <w:sz w:val="18"/>
        </w:rPr>
        <w:t xml:space="preserve"> </w:t>
      </w:r>
      <w:r>
        <w:rPr>
          <w:spacing w:val="17"/>
          <w:w w:val="105"/>
          <w:sz w:val="18"/>
        </w:rPr>
        <w:t xml:space="preserve"> </w:t>
      </w:r>
      <w:r>
        <w:rPr>
          <w:w w:val="105"/>
          <w:sz w:val="18"/>
        </w:rPr>
        <w:t>(5</w:t>
      </w:r>
    </w:p>
    <w:p w14:paraId="61AD67C4" w14:textId="77777777" w:rsidR="00743997" w:rsidRDefault="00CC1628">
      <w:pPr>
        <w:pStyle w:val="ListParagraph"/>
        <w:numPr>
          <w:ilvl w:val="2"/>
          <w:numId w:val="10"/>
        </w:numPr>
        <w:tabs>
          <w:tab w:val="left" w:pos="714"/>
        </w:tabs>
        <w:spacing w:line="194" w:lineRule="exact"/>
        <w:rPr>
          <w:sz w:val="18"/>
        </w:rPr>
      </w:pPr>
      <w:r>
        <w:rPr>
          <w:w w:val="110"/>
          <w:sz w:val="18"/>
        </w:rPr>
        <w:t xml:space="preserve">601 </w:t>
      </w:r>
      <w:r>
        <w:rPr>
          <w:rFonts w:ascii="Book Antiqua"/>
          <w:i/>
          <w:w w:val="110"/>
          <w:sz w:val="18"/>
        </w:rPr>
        <w:t>et</w:t>
      </w:r>
      <w:r>
        <w:rPr>
          <w:rFonts w:ascii="Book Antiqua"/>
          <w:i/>
          <w:spacing w:val="-11"/>
          <w:w w:val="110"/>
          <w:sz w:val="18"/>
        </w:rPr>
        <w:t xml:space="preserve"> </w:t>
      </w:r>
      <w:r>
        <w:rPr>
          <w:rFonts w:ascii="Book Antiqua"/>
          <w:i/>
          <w:w w:val="110"/>
          <w:sz w:val="18"/>
        </w:rPr>
        <w:t>seq.</w:t>
      </w:r>
      <w:r>
        <w:rPr>
          <w:w w:val="110"/>
          <w:sz w:val="18"/>
        </w:rPr>
        <w:t>);</w:t>
      </w:r>
    </w:p>
    <w:p w14:paraId="5472C768" w14:textId="77777777" w:rsidR="00743997" w:rsidRDefault="00CC1628">
      <w:pPr>
        <w:pStyle w:val="ListParagraph"/>
        <w:numPr>
          <w:ilvl w:val="3"/>
          <w:numId w:val="10"/>
        </w:numPr>
        <w:tabs>
          <w:tab w:val="left" w:pos="507"/>
        </w:tabs>
        <w:spacing w:before="5" w:line="200" w:lineRule="exact"/>
        <w:ind w:right="120" w:firstLine="180"/>
        <w:rPr>
          <w:sz w:val="18"/>
        </w:rPr>
      </w:pPr>
      <w:r>
        <w:rPr>
          <w:w w:val="105"/>
          <w:sz w:val="18"/>
        </w:rPr>
        <w:t>Does not contain any unfunded mandates or significantly or uniquely affect small governments, as described in the Unfunded Mandates Reform Act of 1995 (Pub. L.</w:t>
      </w:r>
      <w:r>
        <w:rPr>
          <w:spacing w:val="11"/>
          <w:w w:val="105"/>
          <w:sz w:val="18"/>
        </w:rPr>
        <w:t xml:space="preserve"> </w:t>
      </w:r>
      <w:r>
        <w:rPr>
          <w:w w:val="105"/>
          <w:sz w:val="18"/>
        </w:rPr>
        <w:t>104–4);</w:t>
      </w:r>
    </w:p>
    <w:p w14:paraId="5258CEA0" w14:textId="77777777" w:rsidR="00743997" w:rsidRDefault="00CC1628">
      <w:pPr>
        <w:pStyle w:val="ListParagraph"/>
        <w:numPr>
          <w:ilvl w:val="3"/>
          <w:numId w:val="10"/>
        </w:numPr>
        <w:tabs>
          <w:tab w:val="left" w:pos="507"/>
        </w:tabs>
        <w:spacing w:line="192" w:lineRule="exact"/>
        <w:ind w:left="506"/>
        <w:rPr>
          <w:sz w:val="18"/>
        </w:rPr>
      </w:pPr>
      <w:r>
        <w:rPr>
          <w:w w:val="105"/>
          <w:sz w:val="18"/>
        </w:rPr>
        <w:t>Does not have</w:t>
      </w:r>
      <w:r>
        <w:rPr>
          <w:spacing w:val="39"/>
          <w:w w:val="105"/>
          <w:sz w:val="18"/>
        </w:rPr>
        <w:t xml:space="preserve"> </w:t>
      </w:r>
      <w:r>
        <w:rPr>
          <w:w w:val="105"/>
          <w:sz w:val="18"/>
        </w:rPr>
        <w:t>federalism</w:t>
      </w:r>
    </w:p>
    <w:p w14:paraId="33FBB4E8" w14:textId="77777777" w:rsidR="00743997" w:rsidRDefault="00CC1628">
      <w:pPr>
        <w:pStyle w:val="BodyText"/>
        <w:spacing w:before="5" w:line="200" w:lineRule="exact"/>
        <w:ind w:left="143" w:right="161"/>
      </w:pPr>
      <w:r>
        <w:rPr>
          <w:w w:val="110"/>
        </w:rPr>
        <w:t>implications as specified in Executive Order</w:t>
      </w:r>
      <w:r>
        <w:rPr>
          <w:spacing w:val="-21"/>
          <w:w w:val="110"/>
        </w:rPr>
        <w:t xml:space="preserve"> </w:t>
      </w:r>
      <w:r>
        <w:rPr>
          <w:w w:val="110"/>
        </w:rPr>
        <w:t>13132</w:t>
      </w:r>
      <w:r>
        <w:rPr>
          <w:spacing w:val="-21"/>
          <w:w w:val="110"/>
        </w:rPr>
        <w:t xml:space="preserve"> </w:t>
      </w:r>
      <w:r>
        <w:rPr>
          <w:w w:val="110"/>
        </w:rPr>
        <w:t>(64</w:t>
      </w:r>
      <w:r>
        <w:rPr>
          <w:spacing w:val="-21"/>
          <w:w w:val="110"/>
        </w:rPr>
        <w:t xml:space="preserve"> </w:t>
      </w:r>
      <w:r>
        <w:rPr>
          <w:w w:val="110"/>
        </w:rPr>
        <w:t>FR</w:t>
      </w:r>
      <w:r>
        <w:rPr>
          <w:spacing w:val="-21"/>
          <w:w w:val="110"/>
        </w:rPr>
        <w:t xml:space="preserve"> </w:t>
      </w:r>
      <w:r>
        <w:rPr>
          <w:w w:val="110"/>
        </w:rPr>
        <w:t>43255</w:t>
      </w:r>
      <w:r>
        <w:rPr>
          <w:w w:val="110"/>
        </w:rPr>
        <w:t>,</w:t>
      </w:r>
      <w:r>
        <w:rPr>
          <w:spacing w:val="-21"/>
          <w:w w:val="110"/>
        </w:rPr>
        <w:t xml:space="preserve"> </w:t>
      </w:r>
      <w:r>
        <w:rPr>
          <w:w w:val="110"/>
        </w:rPr>
        <w:t>August</w:t>
      </w:r>
      <w:r>
        <w:rPr>
          <w:spacing w:val="-21"/>
          <w:w w:val="110"/>
        </w:rPr>
        <w:t xml:space="preserve"> </w:t>
      </w:r>
      <w:r>
        <w:rPr>
          <w:w w:val="110"/>
        </w:rPr>
        <w:t>10,</w:t>
      </w:r>
    </w:p>
    <w:p w14:paraId="5A57E785" w14:textId="77777777" w:rsidR="00743997" w:rsidRDefault="00CC1628">
      <w:pPr>
        <w:pStyle w:val="BodyText"/>
        <w:spacing w:line="188" w:lineRule="exact"/>
        <w:ind w:left="143"/>
      </w:pPr>
      <w:r>
        <w:t>1999);</w:t>
      </w:r>
    </w:p>
    <w:p w14:paraId="7959BED7" w14:textId="77777777" w:rsidR="00743997" w:rsidRDefault="00CC1628">
      <w:pPr>
        <w:pStyle w:val="ListParagraph"/>
        <w:numPr>
          <w:ilvl w:val="3"/>
          <w:numId w:val="10"/>
        </w:numPr>
        <w:tabs>
          <w:tab w:val="left" w:pos="507"/>
        </w:tabs>
        <w:spacing w:before="10" w:line="200" w:lineRule="exact"/>
        <w:ind w:right="177" w:firstLine="180"/>
        <w:rPr>
          <w:sz w:val="18"/>
        </w:rPr>
      </w:pPr>
      <w:r>
        <w:rPr>
          <w:w w:val="110"/>
          <w:sz w:val="18"/>
        </w:rPr>
        <w:t>Is not an economically</w:t>
      </w:r>
      <w:r>
        <w:rPr>
          <w:spacing w:val="-24"/>
          <w:w w:val="110"/>
          <w:sz w:val="18"/>
        </w:rPr>
        <w:t xml:space="preserve"> </w:t>
      </w:r>
      <w:r>
        <w:rPr>
          <w:w w:val="110"/>
          <w:sz w:val="18"/>
        </w:rPr>
        <w:t>significant regulatory action based on health or safety</w:t>
      </w:r>
      <w:r>
        <w:rPr>
          <w:spacing w:val="-18"/>
          <w:w w:val="110"/>
          <w:sz w:val="18"/>
        </w:rPr>
        <w:t xml:space="preserve"> </w:t>
      </w:r>
      <w:r>
        <w:rPr>
          <w:w w:val="110"/>
          <w:sz w:val="18"/>
        </w:rPr>
        <w:t>risks</w:t>
      </w:r>
      <w:r>
        <w:rPr>
          <w:spacing w:val="-18"/>
          <w:w w:val="110"/>
          <w:sz w:val="18"/>
        </w:rPr>
        <w:t xml:space="preserve"> </w:t>
      </w:r>
      <w:r>
        <w:rPr>
          <w:w w:val="110"/>
          <w:sz w:val="18"/>
        </w:rPr>
        <w:t>subject</w:t>
      </w:r>
      <w:r>
        <w:rPr>
          <w:spacing w:val="-18"/>
          <w:w w:val="110"/>
          <w:sz w:val="18"/>
        </w:rPr>
        <w:t xml:space="preserve"> </w:t>
      </w:r>
      <w:r>
        <w:rPr>
          <w:w w:val="110"/>
          <w:sz w:val="18"/>
        </w:rPr>
        <w:t>to</w:t>
      </w:r>
      <w:r>
        <w:rPr>
          <w:spacing w:val="-18"/>
          <w:w w:val="110"/>
          <w:sz w:val="18"/>
        </w:rPr>
        <w:t xml:space="preserve"> </w:t>
      </w:r>
      <w:r>
        <w:rPr>
          <w:w w:val="110"/>
          <w:sz w:val="18"/>
        </w:rPr>
        <w:t>Executive</w:t>
      </w:r>
      <w:r>
        <w:rPr>
          <w:spacing w:val="-18"/>
          <w:w w:val="110"/>
          <w:sz w:val="18"/>
        </w:rPr>
        <w:t xml:space="preserve"> </w:t>
      </w:r>
      <w:r>
        <w:rPr>
          <w:w w:val="110"/>
          <w:sz w:val="18"/>
        </w:rPr>
        <w:t>Order 13045</w:t>
      </w:r>
      <w:r>
        <w:rPr>
          <w:spacing w:val="-24"/>
          <w:w w:val="110"/>
          <w:sz w:val="18"/>
        </w:rPr>
        <w:t xml:space="preserve"> </w:t>
      </w:r>
      <w:r>
        <w:rPr>
          <w:w w:val="110"/>
          <w:sz w:val="18"/>
        </w:rPr>
        <w:t>(62</w:t>
      </w:r>
      <w:r>
        <w:rPr>
          <w:spacing w:val="-24"/>
          <w:w w:val="110"/>
          <w:sz w:val="18"/>
        </w:rPr>
        <w:t xml:space="preserve"> </w:t>
      </w:r>
      <w:r>
        <w:rPr>
          <w:w w:val="110"/>
          <w:sz w:val="18"/>
        </w:rPr>
        <w:t>FR</w:t>
      </w:r>
      <w:r>
        <w:rPr>
          <w:spacing w:val="-24"/>
          <w:w w:val="110"/>
          <w:sz w:val="18"/>
        </w:rPr>
        <w:t xml:space="preserve"> </w:t>
      </w:r>
      <w:r>
        <w:rPr>
          <w:w w:val="110"/>
          <w:sz w:val="18"/>
        </w:rPr>
        <w:t>19885,</w:t>
      </w:r>
      <w:r>
        <w:rPr>
          <w:spacing w:val="-24"/>
          <w:w w:val="110"/>
          <w:sz w:val="18"/>
        </w:rPr>
        <w:t xml:space="preserve"> </w:t>
      </w:r>
      <w:r>
        <w:rPr>
          <w:w w:val="110"/>
          <w:sz w:val="18"/>
        </w:rPr>
        <w:t>April</w:t>
      </w:r>
      <w:r>
        <w:rPr>
          <w:spacing w:val="-24"/>
          <w:w w:val="110"/>
          <w:sz w:val="18"/>
        </w:rPr>
        <w:t xml:space="preserve"> </w:t>
      </w:r>
      <w:r>
        <w:rPr>
          <w:w w:val="110"/>
          <w:sz w:val="18"/>
        </w:rPr>
        <w:t>23,</w:t>
      </w:r>
      <w:r>
        <w:rPr>
          <w:spacing w:val="-24"/>
          <w:w w:val="110"/>
          <w:sz w:val="18"/>
        </w:rPr>
        <w:t xml:space="preserve"> </w:t>
      </w:r>
      <w:r>
        <w:rPr>
          <w:w w:val="110"/>
          <w:sz w:val="18"/>
        </w:rPr>
        <w:t>1997);</w:t>
      </w:r>
    </w:p>
    <w:p w14:paraId="02FB4308" w14:textId="3EBEF535" w:rsidR="00743997" w:rsidRDefault="00CC1628">
      <w:pPr>
        <w:pStyle w:val="ListParagraph"/>
        <w:numPr>
          <w:ilvl w:val="3"/>
          <w:numId w:val="10"/>
        </w:numPr>
        <w:tabs>
          <w:tab w:val="left" w:pos="507"/>
        </w:tabs>
        <w:spacing w:line="192" w:lineRule="exact"/>
        <w:ind w:left="506"/>
        <w:rPr>
          <w:sz w:val="18"/>
        </w:rPr>
      </w:pPr>
      <w:r>
        <w:rPr>
          <w:w w:val="105"/>
          <w:sz w:val="18"/>
        </w:rPr>
        <w:t>Is not a significant regulatory</w:t>
      </w:r>
      <w:r w:rsidR="002C4B2C" w:rsidRPr="002C4B2C">
        <w:rPr>
          <w:w w:val="105"/>
          <w:sz w:val="18"/>
        </w:rPr>
        <w:t xml:space="preserve"> </w:t>
      </w:r>
      <w:r>
        <w:rPr>
          <w:w w:val="105"/>
          <w:sz w:val="18"/>
        </w:rPr>
        <w:t>action</w:t>
      </w:r>
    </w:p>
    <w:p w14:paraId="7C47465F" w14:textId="77777777" w:rsidR="00743997" w:rsidRDefault="00CC1628">
      <w:pPr>
        <w:pStyle w:val="BodyText"/>
        <w:spacing w:before="5" w:line="200" w:lineRule="exact"/>
        <w:ind w:left="143"/>
      </w:pPr>
      <w:r>
        <w:rPr>
          <w:w w:val="105"/>
        </w:rPr>
        <w:t>subject to Executive Order 13211 (66 FR 28355, May 22, 2001);</w:t>
      </w:r>
    </w:p>
    <w:p w14:paraId="55639AC1" w14:textId="0F731EB5" w:rsidR="00743997" w:rsidRDefault="00CC1628">
      <w:pPr>
        <w:pStyle w:val="ListParagraph"/>
        <w:numPr>
          <w:ilvl w:val="3"/>
          <w:numId w:val="10"/>
        </w:numPr>
        <w:tabs>
          <w:tab w:val="left" w:pos="507"/>
        </w:tabs>
        <w:spacing w:line="200" w:lineRule="exact"/>
        <w:ind w:right="317" w:firstLine="180"/>
        <w:rPr>
          <w:sz w:val="18"/>
        </w:rPr>
      </w:pPr>
      <w:r>
        <w:rPr>
          <w:w w:val="105"/>
          <w:sz w:val="18"/>
        </w:rPr>
        <w:t>Is not subject to requirements of Section 12(d) of the</w:t>
      </w:r>
      <w:r w:rsidR="002C4B2C" w:rsidRPr="002C4B2C">
        <w:rPr>
          <w:w w:val="105"/>
          <w:sz w:val="18"/>
        </w:rPr>
        <w:t xml:space="preserve"> </w:t>
      </w:r>
      <w:r>
        <w:rPr>
          <w:w w:val="105"/>
          <w:sz w:val="18"/>
        </w:rPr>
        <w:t>National</w:t>
      </w:r>
    </w:p>
    <w:p w14:paraId="6934D2C6" w14:textId="6D0C7AA3" w:rsidR="00743997" w:rsidRDefault="00CC1628">
      <w:pPr>
        <w:pStyle w:val="Heading1"/>
        <w:spacing w:before="92" w:line="200" w:lineRule="exact"/>
        <w:ind w:left="160" w:right="889"/>
      </w:pPr>
      <w:r>
        <w:t>FEDERAL COMMUNICATIONS COMMISSION</w:t>
      </w:r>
    </w:p>
    <w:p w14:paraId="2A86EF04" w14:textId="77777777" w:rsidR="00743997" w:rsidRDefault="00CC1628">
      <w:pPr>
        <w:spacing w:before="151"/>
        <w:ind w:left="160"/>
        <w:rPr>
          <w:rFonts w:ascii="Arial"/>
          <w:b/>
          <w:sz w:val="18"/>
        </w:rPr>
      </w:pPr>
      <w:r>
        <w:rPr>
          <w:rFonts w:ascii="Arial"/>
          <w:b/>
          <w:sz w:val="18"/>
        </w:rPr>
        <w:t>47 CFR Parts 1, 2, and 101</w:t>
      </w:r>
    </w:p>
    <w:p w14:paraId="158C3450" w14:textId="77777777" w:rsidR="00743997" w:rsidRDefault="00CC1628">
      <w:pPr>
        <w:spacing w:before="106" w:line="180" w:lineRule="exact"/>
        <w:ind w:left="160" w:right="187"/>
        <w:rPr>
          <w:rFonts w:ascii="Arial" w:hAnsi="Arial"/>
          <w:b/>
          <w:sz w:val="16"/>
        </w:rPr>
      </w:pPr>
      <w:r>
        <w:rPr>
          <w:rFonts w:ascii="Arial" w:hAnsi="Arial"/>
          <w:b/>
          <w:sz w:val="16"/>
        </w:rPr>
        <w:t>[WT Docket Nos. 20–133, 10–153, 15–244; RM–11824, RM–11825; FCC 20–</w:t>
      </w:r>
      <w:r>
        <w:rPr>
          <w:rFonts w:ascii="Arial" w:hAnsi="Arial"/>
          <w:b/>
          <w:sz w:val="16"/>
        </w:rPr>
        <w:t>76; FRS 16882]</w:t>
      </w:r>
    </w:p>
    <w:p w14:paraId="3EBF9BF5" w14:textId="77777777" w:rsidR="00743997" w:rsidRDefault="00743997">
      <w:pPr>
        <w:pStyle w:val="BodyText"/>
        <w:spacing w:before="3" w:line="240" w:lineRule="auto"/>
        <w:ind w:left="0"/>
        <w:rPr>
          <w:rFonts w:ascii="Arial"/>
          <w:b/>
          <w:sz w:val="14"/>
        </w:rPr>
      </w:pPr>
    </w:p>
    <w:p w14:paraId="57CED700" w14:textId="77777777" w:rsidR="00743997" w:rsidRDefault="00CC1628">
      <w:pPr>
        <w:pStyle w:val="Heading1"/>
        <w:spacing w:before="0" w:line="200" w:lineRule="exact"/>
        <w:ind w:left="160"/>
      </w:pPr>
      <w:r>
        <w:t>Modernizing and Expanding Access to the 70/80/90 GHz Bands</w:t>
      </w:r>
    </w:p>
    <w:p w14:paraId="351B0267" w14:textId="77777777" w:rsidR="00743997" w:rsidRDefault="00CC1628">
      <w:pPr>
        <w:pStyle w:val="BodyText"/>
        <w:spacing w:before="114" w:line="200" w:lineRule="exact"/>
        <w:ind w:left="160" w:right="674" w:hanging="1"/>
      </w:pPr>
      <w:r>
        <w:rPr>
          <w:rFonts w:ascii="Arial"/>
          <w:b/>
          <w:w w:val="105"/>
          <w:sz w:val="15"/>
        </w:rPr>
        <w:t>AGENCY</w:t>
      </w:r>
      <w:r>
        <w:rPr>
          <w:rFonts w:ascii="Arial"/>
          <w:b/>
          <w:w w:val="105"/>
        </w:rPr>
        <w:t xml:space="preserve">: </w:t>
      </w:r>
      <w:r>
        <w:rPr>
          <w:w w:val="105"/>
        </w:rPr>
        <w:t>Federal Communications Commission.</w:t>
      </w:r>
    </w:p>
    <w:p w14:paraId="6837F65E" w14:textId="77777777" w:rsidR="00743997" w:rsidRDefault="00CC1628">
      <w:pPr>
        <w:spacing w:before="25"/>
        <w:ind w:left="160"/>
        <w:rPr>
          <w:sz w:val="18"/>
        </w:rPr>
      </w:pPr>
      <w:r>
        <w:rPr>
          <w:rFonts w:ascii="Arial"/>
          <w:b/>
          <w:w w:val="105"/>
          <w:sz w:val="15"/>
        </w:rPr>
        <w:t>ACTION</w:t>
      </w:r>
      <w:r>
        <w:rPr>
          <w:rFonts w:ascii="Arial"/>
          <w:b/>
          <w:w w:val="105"/>
          <w:sz w:val="18"/>
        </w:rPr>
        <w:t xml:space="preserve">: </w:t>
      </w:r>
      <w:r>
        <w:rPr>
          <w:w w:val="105"/>
          <w:sz w:val="18"/>
        </w:rPr>
        <w:t>Proposed rule.</w:t>
      </w:r>
    </w:p>
    <w:p w14:paraId="45F362E4" w14:textId="77777777" w:rsidR="00743997" w:rsidRDefault="00743997">
      <w:pPr>
        <w:pStyle w:val="BodyText"/>
        <w:spacing w:before="1" w:line="240" w:lineRule="auto"/>
        <w:ind w:left="0"/>
        <w:rPr>
          <w:sz w:val="5"/>
        </w:rPr>
      </w:pPr>
    </w:p>
    <w:p w14:paraId="2525B081" w14:textId="77777777" w:rsidR="00743997" w:rsidRDefault="00CC1628">
      <w:pPr>
        <w:pStyle w:val="BodyText"/>
        <w:spacing w:line="20" w:lineRule="exact"/>
        <w:ind w:left="157"/>
        <w:rPr>
          <w:sz w:val="2"/>
        </w:rPr>
      </w:pPr>
      <w:r>
        <w:rPr>
          <w:sz w:val="2"/>
        </w:rPr>
      </w:r>
      <w:r>
        <w:rPr>
          <w:sz w:val="2"/>
        </w:rPr>
        <w:pict w14:anchorId="1729B8BB">
          <v:group id="_x0000_s1033" style="width:168.3pt;height:.3pt;mso-position-horizontal-relative:char;mso-position-vertical-relative:line" coordsize="3366,6">
            <v:line id="_x0000_s1034" style="position:absolute" from="3,3" to="3363,3" strokeweight=".3pt"/>
            <w10:anchorlock/>
          </v:group>
        </w:pict>
      </w:r>
    </w:p>
    <w:p w14:paraId="31F0F904" w14:textId="77777777" w:rsidR="00743997" w:rsidRDefault="00CC1628">
      <w:pPr>
        <w:pStyle w:val="BodyText"/>
        <w:spacing w:before="62" w:line="200" w:lineRule="exact"/>
        <w:ind w:left="160" w:right="187" w:hanging="1"/>
      </w:pPr>
      <w:r>
        <w:rPr>
          <w:rFonts w:ascii="Arial" w:hAnsi="Arial"/>
          <w:b/>
          <w:w w:val="110"/>
          <w:sz w:val="15"/>
        </w:rPr>
        <w:t>SUMMARY</w:t>
      </w:r>
      <w:r>
        <w:rPr>
          <w:rFonts w:ascii="Arial" w:hAnsi="Arial"/>
          <w:b/>
          <w:w w:val="110"/>
        </w:rPr>
        <w:t xml:space="preserve">: </w:t>
      </w:r>
      <w:r>
        <w:rPr>
          <w:w w:val="110"/>
        </w:rPr>
        <w:t>In this document, the Commission seeks comment to explore innovative new uses of the 71–76 GHz, 81–86 GHz, 92–94 GHz, and 94.1–95</w:t>
      </w:r>
    </w:p>
    <w:p w14:paraId="048DD21E" w14:textId="637611F2" w:rsidR="00743997" w:rsidRDefault="00CC1628">
      <w:pPr>
        <w:pStyle w:val="BodyText"/>
        <w:spacing w:line="200" w:lineRule="exact"/>
        <w:ind w:left="160" w:right="253"/>
      </w:pPr>
      <w:r>
        <w:rPr>
          <w:w w:val="105"/>
        </w:rPr>
        <w:t>GHz bands (collectively, the ‘‘70/80/90 GHz bands’’). In particular, the Commission seeks comment on potential rule changes fo</w:t>
      </w:r>
      <w:r>
        <w:rPr>
          <w:w w:val="105"/>
        </w:rPr>
        <w:t>r non-Federal users to facilitate the provision of wireless backhaul for 5G, as well as the deployment of broadband services to aircraft and ships, while protecting incumbent operations in the 70/80/90 GHz bands. The Commission seeks</w:t>
      </w:r>
      <w:r w:rsidR="002C4B2C" w:rsidRPr="002C4B2C">
        <w:rPr>
          <w:w w:val="105"/>
        </w:rPr>
        <w:t xml:space="preserve"> </w:t>
      </w:r>
      <w:r>
        <w:rPr>
          <w:w w:val="105"/>
        </w:rPr>
        <w:t xml:space="preserve"> to</w:t>
      </w:r>
    </w:p>
    <w:p w14:paraId="7349DF1F" w14:textId="77777777" w:rsidR="00743997" w:rsidRDefault="00CC1628">
      <w:pPr>
        <w:pStyle w:val="BodyText"/>
        <w:spacing w:before="137" w:line="200" w:lineRule="exact"/>
      </w:pPr>
      <w:r>
        <w:rPr>
          <w:w w:val="110"/>
        </w:rPr>
        <w:t>promote expanded use of this co- primary</w:t>
      </w:r>
      <w:r>
        <w:rPr>
          <w:spacing w:val="-27"/>
          <w:w w:val="110"/>
        </w:rPr>
        <w:t xml:space="preserve"> </w:t>
      </w:r>
      <w:r>
        <w:rPr>
          <w:w w:val="110"/>
        </w:rPr>
        <w:t>millimeter-wave</w:t>
      </w:r>
      <w:r>
        <w:rPr>
          <w:spacing w:val="-27"/>
          <w:w w:val="110"/>
        </w:rPr>
        <w:t xml:space="preserve"> </w:t>
      </w:r>
      <w:r>
        <w:rPr>
          <w:w w:val="110"/>
        </w:rPr>
        <w:t>spectrum</w:t>
      </w:r>
      <w:r>
        <w:rPr>
          <w:spacing w:val="-27"/>
          <w:w w:val="110"/>
        </w:rPr>
        <w:t xml:space="preserve"> </w:t>
      </w:r>
      <w:r>
        <w:rPr>
          <w:w w:val="110"/>
        </w:rPr>
        <w:t>for</w:t>
      </w:r>
      <w:r>
        <w:rPr>
          <w:spacing w:val="-27"/>
          <w:w w:val="110"/>
        </w:rPr>
        <w:t xml:space="preserve"> </w:t>
      </w:r>
      <w:r>
        <w:rPr>
          <w:w w:val="110"/>
        </w:rPr>
        <w:t>a</w:t>
      </w:r>
      <w:r>
        <w:rPr>
          <w:w w:val="102"/>
        </w:rPr>
        <w:t xml:space="preserve"> </w:t>
      </w:r>
      <w:r>
        <w:rPr>
          <w:w w:val="110"/>
        </w:rPr>
        <w:t>myriad of innovative services by commercial industry, and in particular, the</w:t>
      </w:r>
      <w:r>
        <w:rPr>
          <w:spacing w:val="-21"/>
          <w:w w:val="110"/>
        </w:rPr>
        <w:t xml:space="preserve"> </w:t>
      </w:r>
      <w:r>
        <w:rPr>
          <w:w w:val="110"/>
        </w:rPr>
        <w:t>Commission</w:t>
      </w:r>
      <w:r>
        <w:rPr>
          <w:spacing w:val="-21"/>
          <w:w w:val="110"/>
        </w:rPr>
        <w:t xml:space="preserve"> </w:t>
      </w:r>
      <w:r>
        <w:rPr>
          <w:w w:val="110"/>
        </w:rPr>
        <w:t>seeks</w:t>
      </w:r>
      <w:r>
        <w:rPr>
          <w:spacing w:val="-21"/>
          <w:w w:val="110"/>
        </w:rPr>
        <w:t xml:space="preserve"> </w:t>
      </w:r>
      <w:r>
        <w:rPr>
          <w:w w:val="110"/>
        </w:rPr>
        <w:t>to</w:t>
      </w:r>
      <w:r>
        <w:rPr>
          <w:spacing w:val="-21"/>
          <w:w w:val="110"/>
        </w:rPr>
        <w:t xml:space="preserve"> </w:t>
      </w:r>
      <w:r>
        <w:rPr>
          <w:w w:val="110"/>
        </w:rPr>
        <w:t>take</w:t>
      </w:r>
      <w:r>
        <w:rPr>
          <w:spacing w:val="-21"/>
          <w:w w:val="110"/>
        </w:rPr>
        <w:t xml:space="preserve"> </w:t>
      </w:r>
      <w:r>
        <w:rPr>
          <w:w w:val="110"/>
        </w:rPr>
        <w:t>advantage of the highly directional signal characteri</w:t>
      </w:r>
      <w:r>
        <w:rPr>
          <w:w w:val="110"/>
        </w:rPr>
        <w:t>stics of these bands, which may</w:t>
      </w:r>
      <w:r>
        <w:rPr>
          <w:spacing w:val="-11"/>
          <w:w w:val="110"/>
        </w:rPr>
        <w:t xml:space="preserve"> </w:t>
      </w:r>
      <w:r>
        <w:rPr>
          <w:w w:val="110"/>
        </w:rPr>
        <w:t>permit</w:t>
      </w:r>
      <w:r>
        <w:rPr>
          <w:spacing w:val="-11"/>
          <w:w w:val="110"/>
        </w:rPr>
        <w:t xml:space="preserve"> </w:t>
      </w:r>
      <w:r>
        <w:rPr>
          <w:w w:val="110"/>
        </w:rPr>
        <w:t>the</w:t>
      </w:r>
      <w:r>
        <w:rPr>
          <w:spacing w:val="-11"/>
          <w:w w:val="110"/>
        </w:rPr>
        <w:t xml:space="preserve"> </w:t>
      </w:r>
      <w:r>
        <w:rPr>
          <w:w w:val="110"/>
        </w:rPr>
        <w:t>co-</w:t>
      </w:r>
      <w:r>
        <w:rPr>
          <w:w w:val="110"/>
        </w:rPr>
        <w:lastRenderedPageBreak/>
        <w:t>existence</w:t>
      </w:r>
      <w:r>
        <w:rPr>
          <w:spacing w:val="-11"/>
          <w:w w:val="110"/>
        </w:rPr>
        <w:t xml:space="preserve"> </w:t>
      </w:r>
      <w:r>
        <w:rPr>
          <w:w w:val="110"/>
        </w:rPr>
        <w:t>of</w:t>
      </w:r>
      <w:r>
        <w:rPr>
          <w:spacing w:val="-11"/>
          <w:w w:val="110"/>
        </w:rPr>
        <w:t xml:space="preserve"> </w:t>
      </w:r>
      <w:r>
        <w:rPr>
          <w:w w:val="110"/>
        </w:rPr>
        <w:t>multiple types of deployments. The Commission also denies two requests for partial waiver</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antenna</w:t>
      </w:r>
      <w:r>
        <w:rPr>
          <w:spacing w:val="-14"/>
          <w:w w:val="110"/>
        </w:rPr>
        <w:t xml:space="preserve"> </w:t>
      </w:r>
      <w:r>
        <w:rPr>
          <w:w w:val="110"/>
        </w:rPr>
        <w:t>standards</w:t>
      </w:r>
      <w:r>
        <w:rPr>
          <w:spacing w:val="-14"/>
          <w:w w:val="110"/>
        </w:rPr>
        <w:t xml:space="preserve"> </w:t>
      </w:r>
      <w:r>
        <w:rPr>
          <w:w w:val="110"/>
        </w:rPr>
        <w:t>for</w:t>
      </w:r>
      <w:r>
        <w:rPr>
          <w:spacing w:val="-14"/>
          <w:w w:val="110"/>
        </w:rPr>
        <w:t xml:space="preserve"> </w:t>
      </w:r>
      <w:r>
        <w:rPr>
          <w:w w:val="110"/>
        </w:rPr>
        <w:t>the 71–76 and 81–86 GHz bands. Because this</w:t>
      </w:r>
      <w:r>
        <w:rPr>
          <w:spacing w:val="-13"/>
          <w:w w:val="110"/>
        </w:rPr>
        <w:t xml:space="preserve"> </w:t>
      </w:r>
      <w:r>
        <w:rPr>
          <w:w w:val="110"/>
        </w:rPr>
        <w:t>is</w:t>
      </w:r>
      <w:r>
        <w:rPr>
          <w:spacing w:val="-13"/>
          <w:w w:val="110"/>
        </w:rPr>
        <w:t xml:space="preserve"> </w:t>
      </w:r>
      <w:r>
        <w:rPr>
          <w:w w:val="110"/>
        </w:rPr>
        <w:t>co-primary</w:t>
      </w:r>
      <w:r>
        <w:rPr>
          <w:spacing w:val="-13"/>
          <w:w w:val="110"/>
        </w:rPr>
        <w:t xml:space="preserve"> </w:t>
      </w:r>
      <w:r>
        <w:rPr>
          <w:w w:val="110"/>
        </w:rPr>
        <w:t>spectrum</w:t>
      </w:r>
      <w:r>
        <w:rPr>
          <w:spacing w:val="-13"/>
          <w:w w:val="110"/>
        </w:rPr>
        <w:t xml:space="preserve"> </w:t>
      </w:r>
      <w:r>
        <w:rPr>
          <w:w w:val="110"/>
        </w:rPr>
        <w:t>for</w:t>
      </w:r>
      <w:r>
        <w:rPr>
          <w:spacing w:val="-13"/>
          <w:w w:val="110"/>
        </w:rPr>
        <w:t xml:space="preserve"> </w:t>
      </w:r>
      <w:r>
        <w:rPr>
          <w:w w:val="110"/>
        </w:rPr>
        <w:t>Federal</w:t>
      </w:r>
      <w:r>
        <w:rPr>
          <w:w w:val="110"/>
        </w:rPr>
        <w:t xml:space="preserve"> and</w:t>
      </w:r>
      <w:r>
        <w:rPr>
          <w:spacing w:val="-13"/>
          <w:w w:val="110"/>
        </w:rPr>
        <w:t xml:space="preserve"> </w:t>
      </w:r>
      <w:r>
        <w:rPr>
          <w:w w:val="110"/>
        </w:rPr>
        <w:t>non-Federal</w:t>
      </w:r>
      <w:r>
        <w:rPr>
          <w:spacing w:val="-13"/>
          <w:w w:val="110"/>
        </w:rPr>
        <w:t xml:space="preserve"> </w:t>
      </w:r>
      <w:r>
        <w:rPr>
          <w:w w:val="110"/>
        </w:rPr>
        <w:t>users,</w:t>
      </w:r>
      <w:r>
        <w:rPr>
          <w:spacing w:val="-13"/>
          <w:w w:val="110"/>
        </w:rPr>
        <w:t xml:space="preserve"> </w:t>
      </w:r>
      <w:r>
        <w:rPr>
          <w:w w:val="110"/>
        </w:rPr>
        <w:t>the</w:t>
      </w:r>
      <w:r>
        <w:rPr>
          <w:spacing w:val="-13"/>
          <w:w w:val="110"/>
        </w:rPr>
        <w:t xml:space="preserve"> </w:t>
      </w:r>
      <w:r>
        <w:rPr>
          <w:w w:val="110"/>
        </w:rPr>
        <w:t>Commission will coordinate any proposed rule changes with the affected agencies and the National Telecommunications and Information</w:t>
      </w:r>
      <w:r>
        <w:rPr>
          <w:spacing w:val="-25"/>
          <w:w w:val="110"/>
        </w:rPr>
        <w:t xml:space="preserve"> </w:t>
      </w:r>
      <w:r>
        <w:rPr>
          <w:w w:val="110"/>
        </w:rPr>
        <w:t>Administration</w:t>
      </w:r>
      <w:r>
        <w:rPr>
          <w:spacing w:val="-25"/>
          <w:w w:val="110"/>
        </w:rPr>
        <w:t xml:space="preserve"> </w:t>
      </w:r>
      <w:r>
        <w:rPr>
          <w:w w:val="110"/>
        </w:rPr>
        <w:t>(NTIA).</w:t>
      </w:r>
    </w:p>
    <w:p w14:paraId="7401A10B" w14:textId="3CAE64D0" w:rsidR="00743997" w:rsidRDefault="00CC1628">
      <w:pPr>
        <w:pStyle w:val="BodyText"/>
        <w:spacing w:line="200" w:lineRule="exact"/>
        <w:ind w:right="57"/>
      </w:pPr>
      <w:r>
        <w:rPr>
          <w:w w:val="105"/>
        </w:rPr>
        <w:t>This is consistent with established practice, in that, when evaluating any band that includes a shared allocation for Federal use, the FCC will work with NTIA to evaluate potential impacts associated with any new or expanded non-Federal use of shared</w:t>
      </w:r>
      <w:r w:rsidR="002C4B2C" w:rsidRPr="002C4B2C">
        <w:rPr>
          <w:w w:val="105"/>
        </w:rPr>
        <w:t xml:space="preserve"> </w:t>
      </w:r>
      <w:r>
        <w:rPr>
          <w:w w:val="105"/>
        </w:rPr>
        <w:t>allo</w:t>
      </w:r>
      <w:r>
        <w:rPr>
          <w:w w:val="105"/>
        </w:rPr>
        <w:t>cations.</w:t>
      </w:r>
    </w:p>
    <w:p w14:paraId="7D8C1BB4" w14:textId="77777777" w:rsidR="00743997" w:rsidRDefault="00CC1628">
      <w:pPr>
        <w:pStyle w:val="BodyText"/>
        <w:spacing w:before="54" w:line="200" w:lineRule="exact"/>
        <w:ind w:right="125" w:hanging="1"/>
        <w:jc w:val="both"/>
      </w:pPr>
      <w:r>
        <w:rPr>
          <w:rFonts w:ascii="Arial"/>
          <w:b/>
          <w:w w:val="105"/>
          <w:sz w:val="15"/>
        </w:rPr>
        <w:t>DATES</w:t>
      </w:r>
      <w:r>
        <w:rPr>
          <w:rFonts w:ascii="Arial"/>
          <w:b/>
          <w:w w:val="105"/>
        </w:rPr>
        <w:t xml:space="preserve">: </w:t>
      </w:r>
      <w:r>
        <w:rPr>
          <w:w w:val="105"/>
        </w:rPr>
        <w:t>Comments are due on or before August 5, 2020. Reply comments on or before September 4, 2020.</w:t>
      </w:r>
    </w:p>
    <w:p w14:paraId="030FBA36" w14:textId="77777777" w:rsidR="00743997" w:rsidRDefault="00CC1628">
      <w:pPr>
        <w:pStyle w:val="BodyText"/>
        <w:spacing w:before="53" w:line="200" w:lineRule="exact"/>
        <w:ind w:right="-16" w:hanging="1"/>
      </w:pPr>
      <w:r>
        <w:rPr>
          <w:rFonts w:ascii="Arial" w:hAnsi="Arial"/>
          <w:b/>
          <w:w w:val="105"/>
          <w:sz w:val="15"/>
        </w:rPr>
        <w:t>ADDRESSES</w:t>
      </w:r>
      <w:r>
        <w:rPr>
          <w:rFonts w:ascii="Arial" w:hAnsi="Arial"/>
          <w:b/>
          <w:w w:val="105"/>
        </w:rPr>
        <w:t xml:space="preserve">: </w:t>
      </w:r>
      <w:r>
        <w:rPr>
          <w:w w:val="105"/>
        </w:rPr>
        <w:t xml:space="preserve">You may submit comments, </w:t>
      </w:r>
      <w:r>
        <w:rPr>
          <w:w w:val="110"/>
        </w:rPr>
        <w:t>identified by WT Docket Nos. 20–133 and 10–153, by any of the following methods:</w:t>
      </w:r>
    </w:p>
    <w:p w14:paraId="0D6759CD" w14:textId="77777777" w:rsidR="00743997" w:rsidRDefault="00CC1628">
      <w:pPr>
        <w:pStyle w:val="ListParagraph"/>
        <w:numPr>
          <w:ilvl w:val="0"/>
          <w:numId w:val="2"/>
        </w:numPr>
        <w:tabs>
          <w:tab w:val="left" w:pos="503"/>
        </w:tabs>
        <w:spacing w:before="11" w:line="200" w:lineRule="exact"/>
        <w:ind w:firstLine="180"/>
        <w:rPr>
          <w:sz w:val="18"/>
        </w:rPr>
      </w:pPr>
      <w:r>
        <w:rPr>
          <w:rFonts w:ascii="Book Antiqua"/>
          <w:i/>
          <w:w w:val="110"/>
          <w:sz w:val="18"/>
        </w:rPr>
        <w:t xml:space="preserve">Electronic Filers: </w:t>
      </w:r>
      <w:r>
        <w:rPr>
          <w:w w:val="110"/>
          <w:sz w:val="18"/>
        </w:rPr>
        <w:t>Comments may</w:t>
      </w:r>
      <w:r>
        <w:rPr>
          <w:spacing w:val="-10"/>
          <w:w w:val="110"/>
          <w:sz w:val="18"/>
        </w:rPr>
        <w:t xml:space="preserve"> </w:t>
      </w:r>
      <w:r>
        <w:rPr>
          <w:w w:val="110"/>
          <w:sz w:val="18"/>
        </w:rPr>
        <w:t>be filed</w:t>
      </w:r>
      <w:r>
        <w:rPr>
          <w:spacing w:val="-10"/>
          <w:w w:val="110"/>
          <w:sz w:val="18"/>
        </w:rPr>
        <w:t xml:space="preserve"> </w:t>
      </w:r>
      <w:r>
        <w:rPr>
          <w:w w:val="110"/>
          <w:sz w:val="18"/>
        </w:rPr>
        <w:t>electronically</w:t>
      </w:r>
      <w:r>
        <w:rPr>
          <w:spacing w:val="-10"/>
          <w:w w:val="110"/>
          <w:sz w:val="18"/>
        </w:rPr>
        <w:t xml:space="preserve"> </w:t>
      </w:r>
      <w:r>
        <w:rPr>
          <w:w w:val="110"/>
          <w:sz w:val="18"/>
        </w:rPr>
        <w:t>using</w:t>
      </w:r>
      <w:r>
        <w:rPr>
          <w:spacing w:val="-10"/>
          <w:w w:val="110"/>
          <w:sz w:val="18"/>
        </w:rPr>
        <w:t xml:space="preserve"> </w:t>
      </w:r>
      <w:r>
        <w:rPr>
          <w:w w:val="110"/>
          <w:sz w:val="18"/>
        </w:rPr>
        <w:t>the</w:t>
      </w:r>
      <w:r>
        <w:rPr>
          <w:spacing w:val="-10"/>
          <w:w w:val="110"/>
          <w:sz w:val="18"/>
        </w:rPr>
        <w:t xml:space="preserve"> </w:t>
      </w:r>
      <w:r>
        <w:rPr>
          <w:w w:val="110"/>
          <w:sz w:val="18"/>
        </w:rPr>
        <w:t>internet</w:t>
      </w:r>
      <w:r>
        <w:rPr>
          <w:spacing w:val="-10"/>
          <w:w w:val="110"/>
          <w:sz w:val="18"/>
        </w:rPr>
        <w:t xml:space="preserve"> </w:t>
      </w:r>
      <w:r>
        <w:rPr>
          <w:w w:val="110"/>
          <w:sz w:val="18"/>
        </w:rPr>
        <w:t>by</w:t>
      </w:r>
    </w:p>
    <w:p w14:paraId="50ECB915" w14:textId="12C9C02B" w:rsidR="00743997" w:rsidRDefault="00CC1628">
      <w:pPr>
        <w:spacing w:before="137" w:line="200" w:lineRule="exact"/>
        <w:ind w:left="140" w:right="-4"/>
        <w:rPr>
          <w:rFonts w:ascii="Book Antiqua"/>
          <w:i/>
          <w:sz w:val="18"/>
        </w:rPr>
      </w:pPr>
      <w:r>
        <w:rPr>
          <w:w w:val="115"/>
          <w:sz w:val="18"/>
        </w:rPr>
        <w:t>accessing</w:t>
      </w:r>
      <w:r>
        <w:rPr>
          <w:spacing w:val="-14"/>
          <w:w w:val="115"/>
          <w:sz w:val="18"/>
        </w:rPr>
        <w:t xml:space="preserve"> </w:t>
      </w:r>
      <w:r>
        <w:rPr>
          <w:w w:val="115"/>
          <w:sz w:val="18"/>
        </w:rPr>
        <w:t>the</w:t>
      </w:r>
      <w:r>
        <w:rPr>
          <w:spacing w:val="-14"/>
          <w:w w:val="115"/>
          <w:sz w:val="18"/>
        </w:rPr>
        <w:t xml:space="preserve"> </w:t>
      </w:r>
      <w:r>
        <w:rPr>
          <w:w w:val="115"/>
          <w:sz w:val="18"/>
        </w:rPr>
        <w:t>ECFS:</w:t>
      </w:r>
      <w:r>
        <w:rPr>
          <w:spacing w:val="-14"/>
          <w:w w:val="115"/>
          <w:sz w:val="18"/>
        </w:rPr>
        <w:t xml:space="preserve"> </w:t>
      </w:r>
      <w:hyperlink r:id="rId8">
        <w:r>
          <w:rPr>
            <w:rFonts w:ascii="Book Antiqua"/>
            <w:i/>
            <w:w w:val="115"/>
            <w:sz w:val="18"/>
          </w:rPr>
          <w:t>http://apps.fcc.gov/</w:t>
        </w:r>
      </w:hyperlink>
      <w:r>
        <w:rPr>
          <w:rFonts w:ascii="Book Antiqua"/>
          <w:i/>
          <w:w w:val="115"/>
          <w:sz w:val="18"/>
        </w:rPr>
        <w:t xml:space="preserve"> </w:t>
      </w:r>
      <w:hyperlink r:id="rId9">
        <w:r>
          <w:rPr>
            <w:rFonts w:ascii="Book Antiqua"/>
            <w:i/>
            <w:w w:val="115"/>
            <w:sz w:val="18"/>
          </w:rPr>
          <w:t>ecfs/.</w:t>
        </w:r>
      </w:hyperlink>
    </w:p>
    <w:p w14:paraId="24854089" w14:textId="455B1304" w:rsidR="00743997" w:rsidRDefault="00CC1628">
      <w:pPr>
        <w:pStyle w:val="ListParagraph"/>
        <w:numPr>
          <w:ilvl w:val="0"/>
          <w:numId w:val="2"/>
        </w:numPr>
        <w:tabs>
          <w:tab w:val="left" w:pos="503"/>
        </w:tabs>
        <w:spacing w:line="184" w:lineRule="exact"/>
        <w:ind w:left="502" w:hanging="182"/>
        <w:rPr>
          <w:sz w:val="18"/>
        </w:rPr>
      </w:pPr>
      <w:r>
        <w:rPr>
          <w:rFonts w:ascii="Book Antiqua"/>
          <w:i/>
          <w:w w:val="105"/>
          <w:sz w:val="18"/>
        </w:rPr>
        <w:t xml:space="preserve">Paper Filers: </w:t>
      </w:r>
      <w:r>
        <w:rPr>
          <w:w w:val="105"/>
          <w:sz w:val="18"/>
        </w:rPr>
        <w:t>Parties</w:t>
      </w:r>
      <w:r w:rsidR="002C4B2C" w:rsidRPr="002C4B2C">
        <w:rPr>
          <w:w w:val="105"/>
          <w:sz w:val="18"/>
        </w:rPr>
        <w:t xml:space="preserve"> </w:t>
      </w:r>
      <w:r>
        <w:rPr>
          <w:w w:val="105"/>
          <w:sz w:val="18"/>
        </w:rPr>
        <w:t>who</w:t>
      </w:r>
      <w:r w:rsidR="002C4B2C" w:rsidRPr="002C4B2C">
        <w:rPr>
          <w:w w:val="105"/>
          <w:sz w:val="18"/>
        </w:rPr>
        <w:t xml:space="preserve"> </w:t>
      </w:r>
      <w:r>
        <w:rPr>
          <w:w w:val="105"/>
          <w:sz w:val="18"/>
        </w:rPr>
        <w:t>choose</w:t>
      </w:r>
      <w:r>
        <w:rPr>
          <w:spacing w:val="17"/>
          <w:w w:val="105"/>
          <w:sz w:val="18"/>
        </w:rPr>
        <w:t xml:space="preserve"> </w:t>
      </w:r>
      <w:r>
        <w:rPr>
          <w:w w:val="105"/>
          <w:sz w:val="18"/>
        </w:rPr>
        <w:t>to</w:t>
      </w:r>
    </w:p>
    <w:p w14:paraId="27097C72" w14:textId="77777777" w:rsidR="00743997" w:rsidRDefault="00CC1628">
      <w:pPr>
        <w:pStyle w:val="BodyText"/>
        <w:spacing w:line="200" w:lineRule="exact"/>
        <w:ind w:right="-4"/>
      </w:pPr>
      <w:r>
        <w:rPr>
          <w:w w:val="110"/>
        </w:rPr>
        <w:t>file by paper must file an original and one copy of each filing.</w:t>
      </w:r>
    </w:p>
    <w:p w14:paraId="31F7EF7E" w14:textId="4F30A2EA" w:rsidR="00743997" w:rsidRDefault="00CC1628">
      <w:pPr>
        <w:pStyle w:val="ListParagraph"/>
        <w:numPr>
          <w:ilvl w:val="0"/>
          <w:numId w:val="2"/>
        </w:numPr>
        <w:tabs>
          <w:tab w:val="left" w:pos="503"/>
        </w:tabs>
        <w:ind w:left="502" w:hanging="182"/>
        <w:rPr>
          <w:sz w:val="18"/>
        </w:rPr>
      </w:pPr>
      <w:r>
        <w:rPr>
          <w:w w:val="105"/>
          <w:sz w:val="18"/>
        </w:rPr>
        <w:t>Commercial overnight mail</w:t>
      </w:r>
      <w:r w:rsidR="002C4B2C" w:rsidRPr="002C4B2C">
        <w:rPr>
          <w:w w:val="105"/>
          <w:sz w:val="18"/>
        </w:rPr>
        <w:t xml:space="preserve"> </w:t>
      </w:r>
      <w:r>
        <w:rPr>
          <w:w w:val="105"/>
          <w:sz w:val="18"/>
        </w:rPr>
        <w:t>(other</w:t>
      </w:r>
    </w:p>
    <w:p w14:paraId="0FAB7298" w14:textId="77777777" w:rsidR="00743997" w:rsidRDefault="00CC1628">
      <w:pPr>
        <w:pStyle w:val="BodyText"/>
        <w:spacing w:before="6" w:line="200" w:lineRule="exact"/>
        <w:ind w:right="-18"/>
      </w:pPr>
      <w:r>
        <w:rPr>
          <w:w w:val="110"/>
        </w:rPr>
        <w:t>than U.S. Postal Service Express Mail and Priority Mail) must be sent to 9050 Junction Drive, Annapolis Junction, MD 20701.</w:t>
      </w:r>
    </w:p>
    <w:p w14:paraId="3F57DF13" w14:textId="77777777" w:rsidR="00743997" w:rsidRDefault="00CC1628">
      <w:pPr>
        <w:pStyle w:val="ListParagraph"/>
        <w:numPr>
          <w:ilvl w:val="0"/>
          <w:numId w:val="2"/>
        </w:numPr>
        <w:tabs>
          <w:tab w:val="left" w:pos="503"/>
        </w:tabs>
        <w:ind w:left="502" w:hanging="182"/>
        <w:rPr>
          <w:sz w:val="18"/>
        </w:rPr>
      </w:pPr>
      <w:r>
        <w:rPr>
          <w:w w:val="110"/>
          <w:sz w:val="18"/>
        </w:rPr>
        <w:t>U.S. Postal Service</w:t>
      </w:r>
      <w:r>
        <w:rPr>
          <w:spacing w:val="8"/>
          <w:w w:val="110"/>
          <w:sz w:val="18"/>
        </w:rPr>
        <w:t xml:space="preserve"> </w:t>
      </w:r>
      <w:r>
        <w:rPr>
          <w:w w:val="110"/>
          <w:sz w:val="18"/>
        </w:rPr>
        <w:t>first-class,</w:t>
      </w:r>
    </w:p>
    <w:p w14:paraId="2915BC09" w14:textId="0B7C461C" w:rsidR="00743997" w:rsidRDefault="00CC1628">
      <w:pPr>
        <w:pStyle w:val="BodyText"/>
        <w:spacing w:before="5" w:line="200" w:lineRule="exact"/>
        <w:ind w:right="-4"/>
      </w:pPr>
      <w:r>
        <w:rPr>
          <w:w w:val="105"/>
        </w:rPr>
        <w:t>Express, and Priority mail must be addressed to 445 12th Street SW, Washington,</w:t>
      </w:r>
      <w:r w:rsidR="002C4B2C" w:rsidRPr="002C4B2C">
        <w:rPr>
          <w:w w:val="105"/>
        </w:rPr>
        <w:t xml:space="preserve"> </w:t>
      </w:r>
      <w:r>
        <w:rPr>
          <w:w w:val="105"/>
        </w:rPr>
        <w:t>DC 20554.</w:t>
      </w:r>
    </w:p>
    <w:p w14:paraId="41DB80D5" w14:textId="727642BB" w:rsidR="00743997" w:rsidRDefault="00CC1628">
      <w:pPr>
        <w:pStyle w:val="ListParagraph"/>
        <w:numPr>
          <w:ilvl w:val="0"/>
          <w:numId w:val="2"/>
        </w:numPr>
        <w:tabs>
          <w:tab w:val="left" w:pos="503"/>
        </w:tabs>
        <w:ind w:left="502" w:hanging="182"/>
        <w:rPr>
          <w:sz w:val="18"/>
        </w:rPr>
      </w:pPr>
      <w:r>
        <w:rPr>
          <w:w w:val="105"/>
          <w:sz w:val="18"/>
        </w:rPr>
        <w:t>Effectiv</w:t>
      </w:r>
      <w:r>
        <w:rPr>
          <w:w w:val="105"/>
          <w:sz w:val="18"/>
        </w:rPr>
        <w:t>e March 19, 2020, and</w:t>
      </w:r>
      <w:r w:rsidR="002C4B2C" w:rsidRPr="002C4B2C">
        <w:rPr>
          <w:w w:val="105"/>
          <w:sz w:val="18"/>
        </w:rPr>
        <w:t xml:space="preserve"> </w:t>
      </w:r>
      <w:r>
        <w:rPr>
          <w:spacing w:val="11"/>
          <w:w w:val="105"/>
          <w:sz w:val="18"/>
        </w:rPr>
        <w:t xml:space="preserve"> </w:t>
      </w:r>
      <w:r>
        <w:rPr>
          <w:w w:val="105"/>
          <w:sz w:val="18"/>
        </w:rPr>
        <w:t>until</w:t>
      </w:r>
    </w:p>
    <w:p w14:paraId="1CEA43DF" w14:textId="77777777" w:rsidR="00743997" w:rsidRDefault="00CC1628">
      <w:pPr>
        <w:spacing w:before="6" w:line="200" w:lineRule="exact"/>
        <w:ind w:left="140"/>
        <w:rPr>
          <w:rFonts w:ascii="Book Antiqua" w:hAnsi="Book Antiqua"/>
          <w:i/>
          <w:sz w:val="18"/>
        </w:rPr>
      </w:pPr>
      <w:r>
        <w:rPr>
          <w:w w:val="115"/>
          <w:sz w:val="18"/>
        </w:rPr>
        <w:t>further notice, the Commission no longer</w:t>
      </w:r>
      <w:r>
        <w:rPr>
          <w:spacing w:val="-27"/>
          <w:w w:val="115"/>
          <w:sz w:val="18"/>
        </w:rPr>
        <w:t xml:space="preserve"> </w:t>
      </w:r>
      <w:r>
        <w:rPr>
          <w:w w:val="115"/>
          <w:sz w:val="18"/>
        </w:rPr>
        <w:t>accepts</w:t>
      </w:r>
      <w:r>
        <w:rPr>
          <w:spacing w:val="-27"/>
          <w:w w:val="115"/>
          <w:sz w:val="18"/>
        </w:rPr>
        <w:t xml:space="preserve"> </w:t>
      </w:r>
      <w:r>
        <w:rPr>
          <w:w w:val="115"/>
          <w:sz w:val="18"/>
        </w:rPr>
        <w:t>any</w:t>
      </w:r>
      <w:r>
        <w:rPr>
          <w:spacing w:val="-27"/>
          <w:w w:val="115"/>
          <w:sz w:val="18"/>
        </w:rPr>
        <w:t xml:space="preserve"> </w:t>
      </w:r>
      <w:r>
        <w:rPr>
          <w:w w:val="115"/>
          <w:sz w:val="18"/>
        </w:rPr>
        <w:t>hand</w:t>
      </w:r>
      <w:r>
        <w:rPr>
          <w:spacing w:val="-27"/>
          <w:w w:val="115"/>
          <w:sz w:val="18"/>
        </w:rPr>
        <w:t xml:space="preserve"> </w:t>
      </w:r>
      <w:r>
        <w:rPr>
          <w:w w:val="115"/>
          <w:sz w:val="18"/>
        </w:rPr>
        <w:t>or</w:t>
      </w:r>
      <w:r>
        <w:rPr>
          <w:spacing w:val="-27"/>
          <w:w w:val="115"/>
          <w:sz w:val="18"/>
        </w:rPr>
        <w:t xml:space="preserve"> </w:t>
      </w:r>
      <w:r>
        <w:rPr>
          <w:w w:val="115"/>
          <w:sz w:val="18"/>
        </w:rPr>
        <w:t xml:space="preserve">messenger delivered filings. This is a temporary </w:t>
      </w:r>
      <w:r>
        <w:rPr>
          <w:w w:val="110"/>
          <w:sz w:val="18"/>
        </w:rPr>
        <w:t>measure</w:t>
      </w:r>
      <w:r>
        <w:rPr>
          <w:spacing w:val="-18"/>
          <w:w w:val="110"/>
          <w:sz w:val="18"/>
        </w:rPr>
        <w:t xml:space="preserve"> </w:t>
      </w:r>
      <w:r>
        <w:rPr>
          <w:w w:val="110"/>
          <w:sz w:val="18"/>
        </w:rPr>
        <w:t>taken</w:t>
      </w:r>
      <w:r>
        <w:rPr>
          <w:spacing w:val="-18"/>
          <w:w w:val="110"/>
          <w:sz w:val="18"/>
        </w:rPr>
        <w:t xml:space="preserve"> </w:t>
      </w:r>
      <w:r>
        <w:rPr>
          <w:w w:val="110"/>
          <w:sz w:val="18"/>
        </w:rPr>
        <w:t>to</w:t>
      </w:r>
      <w:r>
        <w:rPr>
          <w:spacing w:val="-18"/>
          <w:w w:val="110"/>
          <w:sz w:val="18"/>
        </w:rPr>
        <w:t xml:space="preserve"> </w:t>
      </w:r>
      <w:r>
        <w:rPr>
          <w:w w:val="110"/>
          <w:sz w:val="18"/>
        </w:rPr>
        <w:t>help</w:t>
      </w:r>
      <w:r>
        <w:rPr>
          <w:spacing w:val="-18"/>
          <w:w w:val="110"/>
          <w:sz w:val="18"/>
        </w:rPr>
        <w:t xml:space="preserve"> </w:t>
      </w:r>
      <w:r>
        <w:rPr>
          <w:w w:val="110"/>
          <w:sz w:val="18"/>
        </w:rPr>
        <w:t>protect</w:t>
      </w:r>
      <w:r>
        <w:rPr>
          <w:spacing w:val="-18"/>
          <w:w w:val="110"/>
          <w:sz w:val="18"/>
        </w:rPr>
        <w:t xml:space="preserve"> </w:t>
      </w:r>
      <w:r>
        <w:rPr>
          <w:w w:val="110"/>
          <w:sz w:val="18"/>
        </w:rPr>
        <w:t>the</w:t>
      </w:r>
      <w:r>
        <w:rPr>
          <w:spacing w:val="-18"/>
          <w:w w:val="110"/>
          <w:sz w:val="18"/>
        </w:rPr>
        <w:t xml:space="preserve"> </w:t>
      </w:r>
      <w:r>
        <w:rPr>
          <w:w w:val="110"/>
          <w:sz w:val="18"/>
        </w:rPr>
        <w:t xml:space="preserve">health </w:t>
      </w:r>
      <w:r>
        <w:rPr>
          <w:w w:val="115"/>
          <w:sz w:val="18"/>
        </w:rPr>
        <w:t xml:space="preserve">and safety of individuals, and to </w:t>
      </w:r>
      <w:r>
        <w:rPr>
          <w:w w:val="110"/>
          <w:sz w:val="18"/>
        </w:rPr>
        <w:t>mitigate</w:t>
      </w:r>
      <w:r>
        <w:rPr>
          <w:spacing w:val="-10"/>
          <w:w w:val="110"/>
          <w:sz w:val="18"/>
        </w:rPr>
        <w:t xml:space="preserve"> </w:t>
      </w:r>
      <w:r>
        <w:rPr>
          <w:w w:val="110"/>
          <w:sz w:val="18"/>
        </w:rPr>
        <w:t>the</w:t>
      </w:r>
      <w:r>
        <w:rPr>
          <w:spacing w:val="-10"/>
          <w:w w:val="110"/>
          <w:sz w:val="18"/>
        </w:rPr>
        <w:t xml:space="preserve"> </w:t>
      </w:r>
      <w:r>
        <w:rPr>
          <w:w w:val="110"/>
          <w:sz w:val="18"/>
        </w:rPr>
        <w:t>transmission</w:t>
      </w:r>
      <w:r>
        <w:rPr>
          <w:spacing w:val="-10"/>
          <w:w w:val="110"/>
          <w:sz w:val="18"/>
        </w:rPr>
        <w:t xml:space="preserve"> </w:t>
      </w:r>
      <w:r>
        <w:rPr>
          <w:w w:val="110"/>
          <w:sz w:val="18"/>
        </w:rPr>
        <w:t>of</w:t>
      </w:r>
      <w:r>
        <w:rPr>
          <w:spacing w:val="-10"/>
          <w:w w:val="110"/>
          <w:sz w:val="18"/>
        </w:rPr>
        <w:t xml:space="preserve"> </w:t>
      </w:r>
      <w:r>
        <w:rPr>
          <w:w w:val="110"/>
          <w:sz w:val="18"/>
        </w:rPr>
        <w:t xml:space="preserve">COVID–19. </w:t>
      </w:r>
      <w:r>
        <w:rPr>
          <w:w w:val="115"/>
          <w:sz w:val="18"/>
        </w:rPr>
        <w:t>Se</w:t>
      </w:r>
      <w:r>
        <w:rPr>
          <w:w w:val="115"/>
          <w:sz w:val="18"/>
        </w:rPr>
        <w:t>e FCC Announces Closure of FCC Headquarters Open Window and Change</w:t>
      </w:r>
      <w:r>
        <w:rPr>
          <w:spacing w:val="-29"/>
          <w:w w:val="115"/>
          <w:sz w:val="18"/>
        </w:rPr>
        <w:t xml:space="preserve"> </w:t>
      </w:r>
      <w:r>
        <w:rPr>
          <w:w w:val="115"/>
          <w:sz w:val="18"/>
        </w:rPr>
        <w:t>in</w:t>
      </w:r>
      <w:r>
        <w:rPr>
          <w:spacing w:val="-29"/>
          <w:w w:val="115"/>
          <w:sz w:val="18"/>
        </w:rPr>
        <w:t xml:space="preserve"> </w:t>
      </w:r>
      <w:r>
        <w:rPr>
          <w:w w:val="115"/>
          <w:sz w:val="18"/>
        </w:rPr>
        <w:t>Hand-Delivery</w:t>
      </w:r>
      <w:r>
        <w:rPr>
          <w:spacing w:val="-29"/>
          <w:w w:val="115"/>
          <w:sz w:val="18"/>
        </w:rPr>
        <w:t xml:space="preserve"> </w:t>
      </w:r>
      <w:r>
        <w:rPr>
          <w:w w:val="115"/>
          <w:sz w:val="18"/>
        </w:rPr>
        <w:t>Policy,</w:t>
      </w:r>
      <w:r>
        <w:rPr>
          <w:spacing w:val="-29"/>
          <w:w w:val="115"/>
          <w:sz w:val="18"/>
        </w:rPr>
        <w:t xml:space="preserve"> </w:t>
      </w:r>
      <w:r>
        <w:rPr>
          <w:w w:val="115"/>
          <w:sz w:val="18"/>
        </w:rPr>
        <w:t xml:space="preserve">Public Notice, DA 20–304 (March 19, 2020). </w:t>
      </w:r>
      <w:hyperlink r:id="rId10">
        <w:r>
          <w:rPr>
            <w:rFonts w:ascii="Book Antiqua" w:hAnsi="Book Antiqua"/>
            <w:i/>
            <w:w w:val="115"/>
            <w:sz w:val="18"/>
          </w:rPr>
          <w:t>http</w:t>
        </w:r>
        <w:r>
          <w:rPr>
            <w:rFonts w:ascii="Book Antiqua" w:hAnsi="Book Antiqua"/>
            <w:i/>
            <w:w w:val="115"/>
            <w:sz w:val="18"/>
          </w:rPr>
          <w:t>s://www.fcc.gov/document/fcc- closes-headquarters-open-window-and- changes-hand-delivery-policy.</w:t>
        </w:r>
      </w:hyperlink>
    </w:p>
    <w:p w14:paraId="623A8957" w14:textId="78A270CA" w:rsidR="00743997" w:rsidRDefault="00CC1628">
      <w:pPr>
        <w:pStyle w:val="ListParagraph"/>
        <w:numPr>
          <w:ilvl w:val="0"/>
          <w:numId w:val="2"/>
        </w:numPr>
        <w:tabs>
          <w:tab w:val="left" w:pos="503"/>
        </w:tabs>
        <w:ind w:left="502" w:hanging="182"/>
        <w:rPr>
          <w:sz w:val="18"/>
        </w:rPr>
      </w:pPr>
      <w:r>
        <w:rPr>
          <w:w w:val="105"/>
          <w:sz w:val="18"/>
        </w:rPr>
        <w:t>During the time the</w:t>
      </w:r>
      <w:r w:rsidR="002C4B2C" w:rsidRPr="002C4B2C">
        <w:rPr>
          <w:w w:val="105"/>
          <w:sz w:val="18"/>
        </w:rPr>
        <w:t xml:space="preserve"> </w:t>
      </w:r>
      <w:r>
        <w:rPr>
          <w:spacing w:val="1"/>
          <w:w w:val="105"/>
          <w:sz w:val="18"/>
        </w:rPr>
        <w:t xml:space="preserve"> </w:t>
      </w:r>
      <w:r>
        <w:rPr>
          <w:w w:val="105"/>
          <w:sz w:val="18"/>
        </w:rPr>
        <w:t>Commission’s</w:t>
      </w:r>
    </w:p>
    <w:p w14:paraId="7AB3CBCF" w14:textId="1A78AB7C" w:rsidR="00743997" w:rsidRDefault="00CC1628">
      <w:pPr>
        <w:pStyle w:val="BodyText"/>
        <w:spacing w:before="5" w:line="200" w:lineRule="exact"/>
        <w:ind w:right="99"/>
      </w:pPr>
      <w:r>
        <w:rPr>
          <w:w w:val="105"/>
        </w:rPr>
        <w:t>building is closed to the general public and until further notice, if more than one docket or rulemaking number appears in the caption of a proceeding, paper filers need not submit two additional copies for each</w:t>
      </w:r>
      <w:r w:rsidR="002C4B2C" w:rsidRPr="002C4B2C">
        <w:rPr>
          <w:w w:val="105"/>
        </w:rPr>
        <w:t xml:space="preserve"> </w:t>
      </w:r>
      <w:r>
        <w:rPr>
          <w:w w:val="105"/>
        </w:rPr>
        <w:t xml:space="preserve"> additional</w:t>
      </w:r>
    </w:p>
    <w:p w14:paraId="5E9EB20B" w14:textId="11924A2B" w:rsidR="00743997" w:rsidRDefault="00CC1628">
      <w:pPr>
        <w:pStyle w:val="BodyText"/>
        <w:spacing w:before="136" w:line="200" w:lineRule="exact"/>
        <w:ind w:right="228"/>
      </w:pPr>
      <w:r>
        <w:rPr>
          <w:w w:val="105"/>
        </w:rPr>
        <w:t>docket or rulemaking number; an original and one copy are</w:t>
      </w:r>
      <w:r w:rsidR="002C4B2C" w:rsidRPr="002C4B2C">
        <w:rPr>
          <w:w w:val="105"/>
        </w:rPr>
        <w:t xml:space="preserve"> </w:t>
      </w:r>
      <w:r>
        <w:rPr>
          <w:w w:val="105"/>
        </w:rPr>
        <w:t xml:space="preserve"> sufficient.</w:t>
      </w:r>
    </w:p>
    <w:p w14:paraId="092134EE" w14:textId="4D87DEA8" w:rsidR="00743997" w:rsidRDefault="00CC1628">
      <w:pPr>
        <w:spacing w:before="47" w:line="202" w:lineRule="exact"/>
        <w:ind w:left="140"/>
        <w:rPr>
          <w:rFonts w:ascii="Arial"/>
          <w:b/>
          <w:sz w:val="18"/>
        </w:rPr>
      </w:pPr>
      <w:r>
        <w:rPr>
          <w:rFonts w:ascii="Arial"/>
          <w:b/>
          <w:w w:val="95"/>
          <w:sz w:val="15"/>
        </w:rPr>
        <w:t>FOR FURTHER INFORMATON</w:t>
      </w:r>
      <w:r w:rsidR="002C4B2C" w:rsidRPr="002C4B2C">
        <w:rPr>
          <w:rFonts w:ascii="Arial"/>
          <w:b/>
          <w:w w:val="95"/>
          <w:sz w:val="15"/>
        </w:rPr>
        <w:t xml:space="preserve"> </w:t>
      </w:r>
      <w:r>
        <w:rPr>
          <w:rFonts w:ascii="Arial"/>
          <w:b/>
          <w:w w:val="95"/>
          <w:sz w:val="15"/>
        </w:rPr>
        <w:t>CONTACT</w:t>
      </w:r>
      <w:r>
        <w:rPr>
          <w:rFonts w:ascii="Arial"/>
          <w:b/>
          <w:w w:val="95"/>
          <w:sz w:val="18"/>
        </w:rPr>
        <w:t>:</w:t>
      </w:r>
    </w:p>
    <w:p w14:paraId="59F83546" w14:textId="349E910C" w:rsidR="00743997" w:rsidRDefault="00CC1628">
      <w:pPr>
        <w:pStyle w:val="BodyText"/>
        <w:spacing w:before="6" w:line="200" w:lineRule="exact"/>
        <w:ind w:right="228"/>
      </w:pPr>
      <w:r>
        <w:rPr>
          <w:w w:val="110"/>
        </w:rPr>
        <w:t xml:space="preserve">Anthony Patrone, Broadband Division, </w:t>
      </w:r>
      <w:r>
        <w:rPr>
          <w:w w:val="105"/>
        </w:rPr>
        <w:t>Wireless</w:t>
      </w:r>
      <w:r w:rsidR="002C4B2C" w:rsidRPr="002C4B2C">
        <w:rPr>
          <w:w w:val="105"/>
        </w:rPr>
        <w:t xml:space="preserve"> </w:t>
      </w:r>
      <w:r>
        <w:rPr>
          <w:w w:val="105"/>
        </w:rPr>
        <w:t>Telecommunications</w:t>
      </w:r>
      <w:r w:rsidR="002C4B2C" w:rsidRPr="002C4B2C">
        <w:rPr>
          <w:w w:val="105"/>
        </w:rPr>
        <w:t xml:space="preserve"> </w:t>
      </w:r>
      <w:r>
        <w:rPr>
          <w:w w:val="105"/>
        </w:rPr>
        <w:t>Bureau,</w:t>
      </w:r>
    </w:p>
    <w:p w14:paraId="22209BB8" w14:textId="77777777" w:rsidR="00743997" w:rsidRDefault="00CC1628">
      <w:pPr>
        <w:pStyle w:val="ListParagraph"/>
        <w:numPr>
          <w:ilvl w:val="0"/>
          <w:numId w:val="9"/>
        </w:numPr>
        <w:tabs>
          <w:tab w:val="left" w:pos="610"/>
        </w:tabs>
        <w:spacing w:line="200" w:lineRule="exact"/>
        <w:ind w:right="279" w:firstLine="0"/>
        <w:rPr>
          <w:rFonts w:ascii="Book Antiqua" w:hAnsi="Book Antiqua"/>
          <w:i/>
          <w:sz w:val="18"/>
        </w:rPr>
      </w:pPr>
      <w:r>
        <w:rPr>
          <w:w w:val="110"/>
          <w:sz w:val="18"/>
        </w:rPr>
        <w:t xml:space="preserve">418–2428, </w:t>
      </w:r>
      <w:hyperlink r:id="rId11">
        <w:r>
          <w:rPr>
            <w:rFonts w:ascii="Book Antiqua" w:hAnsi="Book Antiqua"/>
            <w:i/>
            <w:w w:val="110"/>
            <w:sz w:val="18"/>
          </w:rPr>
          <w:t>Anthony.Patrone@</w:t>
        </w:r>
      </w:hyperlink>
      <w:r>
        <w:rPr>
          <w:rFonts w:ascii="Book Antiqua" w:hAnsi="Book Antiqua"/>
          <w:i/>
          <w:w w:val="110"/>
          <w:sz w:val="18"/>
        </w:rPr>
        <w:t xml:space="preserve"> </w:t>
      </w:r>
      <w:hyperlink r:id="rId12">
        <w:r>
          <w:rPr>
            <w:rFonts w:ascii="Book Antiqua" w:hAnsi="Book Antiqua"/>
            <w:i/>
            <w:w w:val="110"/>
            <w:sz w:val="18"/>
          </w:rPr>
          <w:t>FCC.gov</w:t>
        </w:r>
      </w:hyperlink>
      <w:r>
        <w:rPr>
          <w:rFonts w:ascii="Book Antiqua" w:hAnsi="Book Antiqua"/>
          <w:i/>
          <w:w w:val="110"/>
          <w:sz w:val="18"/>
        </w:rPr>
        <w:t xml:space="preserve"> </w:t>
      </w:r>
      <w:r>
        <w:rPr>
          <w:w w:val="110"/>
          <w:sz w:val="18"/>
        </w:rPr>
        <w:t>or Jeffrey Tignor, Broadband Division, Wireless</w:t>
      </w:r>
      <w:r>
        <w:rPr>
          <w:spacing w:val="-25"/>
          <w:w w:val="110"/>
          <w:sz w:val="18"/>
        </w:rPr>
        <w:t xml:space="preserve"> </w:t>
      </w:r>
      <w:r>
        <w:rPr>
          <w:w w:val="110"/>
          <w:sz w:val="18"/>
        </w:rPr>
        <w:t xml:space="preserve">Telecommunication </w:t>
      </w:r>
      <w:r>
        <w:rPr>
          <w:w w:val="105"/>
          <w:sz w:val="18"/>
        </w:rPr>
        <w:t xml:space="preserve">Bureau, (202) 418 0774 </w:t>
      </w:r>
      <w:hyperlink r:id="rId13">
        <w:r>
          <w:rPr>
            <w:rFonts w:ascii="Book Antiqua" w:hAnsi="Book Antiqua"/>
            <w:i/>
            <w:w w:val="105"/>
            <w:sz w:val="18"/>
          </w:rPr>
          <w:t>Jeffery.Tignor@</w:t>
        </w:r>
      </w:hyperlink>
      <w:r>
        <w:rPr>
          <w:rFonts w:ascii="Book Antiqua" w:hAnsi="Book Antiqua"/>
          <w:i/>
          <w:w w:val="105"/>
          <w:sz w:val="18"/>
        </w:rPr>
        <w:t xml:space="preserve"> </w:t>
      </w:r>
      <w:hyperlink r:id="rId14">
        <w:r>
          <w:rPr>
            <w:rFonts w:ascii="Book Antiqua" w:hAnsi="Book Antiqua"/>
            <w:i/>
            <w:w w:val="110"/>
            <w:sz w:val="18"/>
          </w:rPr>
          <w:t>FCC.gov.</w:t>
        </w:r>
      </w:hyperlink>
    </w:p>
    <w:p w14:paraId="58029ACA" w14:textId="77777777" w:rsidR="00743997" w:rsidRDefault="00CC1628">
      <w:pPr>
        <w:spacing w:before="45" w:line="206" w:lineRule="exact"/>
        <w:ind w:left="140"/>
        <w:rPr>
          <w:sz w:val="18"/>
        </w:rPr>
      </w:pPr>
      <w:r>
        <w:rPr>
          <w:rFonts w:ascii="Arial"/>
          <w:b/>
          <w:sz w:val="15"/>
        </w:rPr>
        <w:t>SUPPLEMENTARY INFORMATION</w:t>
      </w:r>
      <w:r>
        <w:rPr>
          <w:rFonts w:ascii="Arial"/>
          <w:b/>
          <w:sz w:val="18"/>
        </w:rPr>
        <w:t xml:space="preserve">: </w:t>
      </w:r>
      <w:r>
        <w:rPr>
          <w:sz w:val="18"/>
        </w:rPr>
        <w:t>This is a</w:t>
      </w:r>
    </w:p>
    <w:p w14:paraId="76F91304" w14:textId="77777777" w:rsidR="00743997" w:rsidRDefault="00CC1628">
      <w:pPr>
        <w:spacing w:before="5" w:line="200" w:lineRule="exact"/>
        <w:ind w:left="140" w:right="140"/>
        <w:rPr>
          <w:sz w:val="18"/>
        </w:rPr>
      </w:pPr>
      <w:r>
        <w:rPr>
          <w:w w:val="110"/>
          <w:sz w:val="18"/>
        </w:rPr>
        <w:t xml:space="preserve">summary of the Commission’s </w:t>
      </w:r>
      <w:r>
        <w:rPr>
          <w:rFonts w:ascii="Book Antiqua" w:hAnsi="Book Antiqua"/>
          <w:i/>
          <w:w w:val="110"/>
          <w:sz w:val="18"/>
        </w:rPr>
        <w:t xml:space="preserve">Notice of Proposed Rulemaking (NPRM), </w:t>
      </w:r>
      <w:r>
        <w:rPr>
          <w:w w:val="110"/>
          <w:sz w:val="18"/>
        </w:rPr>
        <w:t xml:space="preserve">WT </w:t>
      </w:r>
      <w:r>
        <w:rPr>
          <w:w w:val="105"/>
          <w:sz w:val="18"/>
        </w:rPr>
        <w:t>Docket Nos. 20–133; 10–153, 15–244;</w:t>
      </w:r>
    </w:p>
    <w:p w14:paraId="4C5B8646" w14:textId="283F2F40" w:rsidR="00743997" w:rsidRDefault="00CC1628">
      <w:pPr>
        <w:pStyle w:val="BodyText"/>
        <w:spacing w:line="194" w:lineRule="exact"/>
      </w:pPr>
      <w:r>
        <w:rPr>
          <w:w w:val="105"/>
        </w:rPr>
        <w:t>FCC 20–76; RMs–11824, 11825,</w:t>
      </w:r>
      <w:r w:rsidR="002C4B2C" w:rsidRPr="002C4B2C">
        <w:rPr>
          <w:w w:val="105"/>
        </w:rPr>
        <w:t xml:space="preserve"> </w:t>
      </w:r>
      <w:r>
        <w:rPr>
          <w:w w:val="105"/>
        </w:rPr>
        <w:t>adopted</w:t>
      </w:r>
    </w:p>
    <w:p w14:paraId="6E3B1527" w14:textId="77777777" w:rsidR="00743997" w:rsidRDefault="00CC1628">
      <w:pPr>
        <w:spacing w:before="6" w:line="200" w:lineRule="exact"/>
        <w:ind w:left="140" w:right="140"/>
        <w:rPr>
          <w:rFonts w:ascii="Book Antiqua"/>
          <w:i/>
          <w:sz w:val="18"/>
        </w:rPr>
      </w:pPr>
      <w:r>
        <w:rPr>
          <w:w w:val="110"/>
          <w:sz w:val="18"/>
        </w:rPr>
        <w:t xml:space="preserve">June 9, 2020, and released June 10, 2020. The full text may also be downloaded </w:t>
      </w:r>
      <w:hyperlink r:id="rId15">
        <w:r>
          <w:rPr>
            <w:rFonts w:ascii="Book Antiqua"/>
            <w:i/>
            <w:w w:val="110"/>
            <w:sz w:val="18"/>
          </w:rPr>
          <w:t>https://docs.fcc.gov/public/</w:t>
        </w:r>
      </w:hyperlink>
      <w:r>
        <w:rPr>
          <w:rFonts w:ascii="Book Antiqua"/>
          <w:i/>
          <w:w w:val="110"/>
          <w:sz w:val="18"/>
        </w:rPr>
        <w:t xml:space="preserve"> </w:t>
      </w:r>
      <w:hyperlink r:id="rId16">
        <w:r>
          <w:rPr>
            <w:rFonts w:ascii="Book Antiqua"/>
            <w:i/>
            <w:w w:val="110"/>
            <w:sz w:val="18"/>
          </w:rPr>
          <w:t>attachments/FCC-20-76A1.pdf.</w:t>
        </w:r>
      </w:hyperlink>
    </w:p>
    <w:p w14:paraId="6BA75E52" w14:textId="77777777" w:rsidR="00743997" w:rsidRDefault="00CC1628">
      <w:pPr>
        <w:pStyle w:val="BodyText"/>
        <w:spacing w:before="14" w:line="200" w:lineRule="exact"/>
        <w:ind w:right="245" w:firstLine="180"/>
      </w:pPr>
      <w:r>
        <w:rPr>
          <w:rFonts w:ascii="Book Antiqua" w:hAnsi="Book Antiqua"/>
          <w:i/>
          <w:w w:val="105"/>
        </w:rPr>
        <w:t xml:space="preserve">People with Disabilities: </w:t>
      </w:r>
      <w:r>
        <w:rPr>
          <w:w w:val="105"/>
        </w:rPr>
        <w:t xml:space="preserve">To request materials in accessible formats for people with disabilities (braille, large print, electronic files, audio format), send an email to </w:t>
      </w:r>
      <w:hyperlink r:id="rId17">
        <w:r>
          <w:rPr>
            <w:rFonts w:ascii="Book Antiqua" w:hAnsi="Book Antiqua"/>
            <w:i/>
            <w:w w:val="105"/>
          </w:rPr>
          <w:t>fcc504@fcc.go</w:t>
        </w:r>
        <w:r>
          <w:rPr>
            <w:rFonts w:ascii="Book Antiqua" w:hAnsi="Book Antiqua"/>
            <w:i/>
            <w:w w:val="105"/>
          </w:rPr>
          <w:t>v</w:t>
        </w:r>
      </w:hyperlink>
      <w:r>
        <w:rPr>
          <w:rFonts w:ascii="Book Antiqua" w:hAnsi="Book Antiqua"/>
          <w:i/>
          <w:w w:val="105"/>
        </w:rPr>
        <w:t xml:space="preserve"> </w:t>
      </w:r>
      <w:r>
        <w:rPr>
          <w:w w:val="105"/>
        </w:rPr>
        <w:t>or call the Consumer &amp; Governmental Affairs Bureau at 202–418–0530 (voice), 202–</w:t>
      </w:r>
    </w:p>
    <w:p w14:paraId="0EDA5206" w14:textId="77777777" w:rsidR="00743997" w:rsidRDefault="00CC1628">
      <w:pPr>
        <w:pStyle w:val="BodyText"/>
        <w:spacing w:line="200" w:lineRule="exact"/>
      </w:pPr>
      <w:r>
        <w:t>418–0432 (tty)</w:t>
      </w:r>
    </w:p>
    <w:p w14:paraId="688968C0" w14:textId="77777777" w:rsidR="00743997" w:rsidRDefault="00CC1628">
      <w:pPr>
        <w:pStyle w:val="Heading1"/>
        <w:rPr>
          <w:rFonts w:ascii="Book Antiqua"/>
        </w:rPr>
      </w:pPr>
      <w:r>
        <w:rPr>
          <w:rFonts w:ascii="Book Antiqua"/>
        </w:rPr>
        <w:t>Synopsis</w:t>
      </w:r>
    </w:p>
    <w:p w14:paraId="7A846CE8" w14:textId="77777777" w:rsidR="00743997" w:rsidRDefault="00CC1628">
      <w:pPr>
        <w:pStyle w:val="ListParagraph"/>
        <w:numPr>
          <w:ilvl w:val="1"/>
          <w:numId w:val="9"/>
        </w:numPr>
        <w:tabs>
          <w:tab w:val="left" w:pos="520"/>
        </w:tabs>
        <w:spacing w:before="85" w:line="200" w:lineRule="exact"/>
        <w:ind w:right="175" w:firstLine="180"/>
        <w:rPr>
          <w:sz w:val="18"/>
        </w:rPr>
      </w:pPr>
      <w:r>
        <w:rPr>
          <w:rFonts w:ascii="Book Antiqua" w:hAnsi="Book Antiqua"/>
          <w:i/>
          <w:w w:val="110"/>
          <w:sz w:val="18"/>
        </w:rPr>
        <w:t xml:space="preserve">Background—70/80/90 GHz Bands. </w:t>
      </w:r>
      <w:r>
        <w:rPr>
          <w:w w:val="110"/>
          <w:sz w:val="18"/>
        </w:rPr>
        <w:t>In the United States, the 70/80/90 GHz bands are allocated on a co-primary basis for Federal and non-Federal use, as</w:t>
      </w:r>
      <w:r>
        <w:rPr>
          <w:spacing w:val="-4"/>
          <w:w w:val="110"/>
          <w:sz w:val="18"/>
        </w:rPr>
        <w:t xml:space="preserve"> </w:t>
      </w:r>
      <w:r>
        <w:rPr>
          <w:w w:val="110"/>
          <w:sz w:val="18"/>
        </w:rPr>
        <w:t>f</w:t>
      </w:r>
      <w:r>
        <w:rPr>
          <w:w w:val="110"/>
          <w:sz w:val="18"/>
        </w:rPr>
        <w:t>ollows.</w:t>
      </w:r>
    </w:p>
    <w:p w14:paraId="1A74BBBF" w14:textId="77777777" w:rsidR="00743997" w:rsidRDefault="00743997">
      <w:pPr>
        <w:pStyle w:val="BodyText"/>
        <w:spacing w:before="2" w:line="240" w:lineRule="auto"/>
        <w:ind w:left="0"/>
        <w:rPr>
          <w:sz w:val="10"/>
        </w:rPr>
      </w:pPr>
    </w:p>
    <w:tbl>
      <w:tblPr>
        <w:tblW w:w="0" w:type="auto"/>
        <w:tblInd w:w="13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3491"/>
        <w:gridCol w:w="3516"/>
        <w:gridCol w:w="3434"/>
      </w:tblGrid>
      <w:tr w:rsidR="00743997" w14:paraId="05C0F855" w14:textId="77777777">
        <w:trPr>
          <w:trHeight w:hRule="exact" w:val="328"/>
        </w:trPr>
        <w:tc>
          <w:tcPr>
            <w:tcW w:w="3491" w:type="dxa"/>
            <w:tcBorders>
              <w:left w:val="nil"/>
              <w:right w:val="single" w:sz="2" w:space="0" w:color="000000"/>
            </w:tcBorders>
          </w:tcPr>
          <w:p w14:paraId="0B5357D2" w14:textId="77777777" w:rsidR="00743997" w:rsidRDefault="00CC1628">
            <w:pPr>
              <w:pStyle w:val="TableParagraph"/>
              <w:spacing w:before="58"/>
              <w:ind w:left="1498" w:right="1575"/>
              <w:jc w:val="center"/>
              <w:rPr>
                <w:sz w:val="16"/>
              </w:rPr>
            </w:pPr>
            <w:r>
              <w:rPr>
                <w:sz w:val="16"/>
              </w:rPr>
              <w:t>Band</w:t>
            </w:r>
          </w:p>
        </w:tc>
        <w:tc>
          <w:tcPr>
            <w:tcW w:w="3516" w:type="dxa"/>
            <w:tcBorders>
              <w:left w:val="single" w:sz="2" w:space="0" w:color="000000"/>
              <w:right w:val="single" w:sz="2" w:space="0" w:color="000000"/>
            </w:tcBorders>
          </w:tcPr>
          <w:p w14:paraId="175CC711" w14:textId="77777777" w:rsidR="00743997" w:rsidRDefault="00CC1628">
            <w:pPr>
              <w:pStyle w:val="TableParagraph"/>
              <w:spacing w:before="58"/>
              <w:ind w:left="1141"/>
              <w:rPr>
                <w:sz w:val="16"/>
              </w:rPr>
            </w:pPr>
            <w:r>
              <w:rPr>
                <w:sz w:val="16"/>
              </w:rPr>
              <w:t>Non-Federal Use</w:t>
            </w:r>
          </w:p>
        </w:tc>
        <w:tc>
          <w:tcPr>
            <w:tcW w:w="3434" w:type="dxa"/>
            <w:tcBorders>
              <w:left w:val="single" w:sz="2" w:space="0" w:color="000000"/>
              <w:right w:val="nil"/>
            </w:tcBorders>
          </w:tcPr>
          <w:p w14:paraId="5D4D9E5B" w14:textId="77777777" w:rsidR="00743997" w:rsidRDefault="00CC1628">
            <w:pPr>
              <w:pStyle w:val="TableParagraph"/>
              <w:spacing w:before="58"/>
              <w:ind w:left="1299" w:right="1220"/>
              <w:jc w:val="center"/>
              <w:rPr>
                <w:sz w:val="16"/>
              </w:rPr>
            </w:pPr>
            <w:r>
              <w:rPr>
                <w:sz w:val="16"/>
              </w:rPr>
              <w:t>Federal Use</w:t>
            </w:r>
          </w:p>
        </w:tc>
      </w:tr>
      <w:tr w:rsidR="00743997" w14:paraId="269D34E4" w14:textId="77777777">
        <w:trPr>
          <w:trHeight w:hRule="exact" w:val="1964"/>
        </w:trPr>
        <w:tc>
          <w:tcPr>
            <w:tcW w:w="3491" w:type="dxa"/>
            <w:tcBorders>
              <w:left w:val="nil"/>
              <w:right w:val="single" w:sz="2" w:space="0" w:color="000000"/>
            </w:tcBorders>
          </w:tcPr>
          <w:p w14:paraId="57037E3D" w14:textId="14C57521" w:rsidR="00743997" w:rsidRDefault="00CC1628">
            <w:pPr>
              <w:pStyle w:val="TableParagraph"/>
              <w:spacing w:before="78"/>
              <w:ind w:left="5"/>
              <w:rPr>
                <w:sz w:val="16"/>
              </w:rPr>
            </w:pPr>
            <w:r>
              <w:rPr>
                <w:sz w:val="16"/>
              </w:rPr>
              <w:t>71–74 GHz</w:t>
            </w:r>
            <w:r w:rsidR="002C4B2C" w:rsidRPr="002C4B2C">
              <w:rPr>
                <w:sz w:val="16"/>
              </w:rPr>
              <w:t xml:space="preserve"> </w:t>
            </w:r>
            <w:r>
              <w:rPr>
                <w:sz w:val="16"/>
              </w:rPr>
              <w:t>........................................................</w:t>
            </w:r>
          </w:p>
          <w:p w14:paraId="3C0ECE31" w14:textId="77777777" w:rsidR="00743997" w:rsidRDefault="00743997">
            <w:pPr>
              <w:pStyle w:val="TableParagraph"/>
              <w:ind w:left="0"/>
              <w:rPr>
                <w:rFonts w:ascii="Cambria"/>
                <w:sz w:val="15"/>
              </w:rPr>
            </w:pPr>
          </w:p>
          <w:p w14:paraId="1F08F416" w14:textId="71584A6D" w:rsidR="00743997" w:rsidRDefault="00CC1628">
            <w:pPr>
              <w:pStyle w:val="TableParagraph"/>
              <w:ind w:left="5"/>
              <w:rPr>
                <w:sz w:val="16"/>
              </w:rPr>
            </w:pPr>
            <w:r>
              <w:rPr>
                <w:sz w:val="16"/>
              </w:rPr>
              <w:t>74–76 GHz</w:t>
            </w:r>
            <w:r w:rsidR="002C4B2C" w:rsidRPr="002C4B2C">
              <w:rPr>
                <w:sz w:val="16"/>
              </w:rPr>
              <w:t xml:space="preserve"> </w:t>
            </w:r>
            <w:r>
              <w:rPr>
                <w:sz w:val="16"/>
              </w:rPr>
              <w:t>........................................................</w:t>
            </w:r>
          </w:p>
          <w:p w14:paraId="3588B201" w14:textId="77777777" w:rsidR="00743997" w:rsidRDefault="00743997">
            <w:pPr>
              <w:pStyle w:val="TableParagraph"/>
              <w:spacing w:before="11"/>
              <w:ind w:left="0"/>
              <w:rPr>
                <w:rFonts w:ascii="Cambria"/>
                <w:sz w:val="14"/>
              </w:rPr>
            </w:pPr>
          </w:p>
          <w:p w14:paraId="5821AB2D" w14:textId="2E4F344C" w:rsidR="00743997" w:rsidRDefault="00CC1628">
            <w:pPr>
              <w:pStyle w:val="TableParagraph"/>
              <w:ind w:left="5"/>
              <w:rPr>
                <w:sz w:val="16"/>
              </w:rPr>
            </w:pPr>
            <w:r>
              <w:rPr>
                <w:sz w:val="16"/>
              </w:rPr>
              <w:t>81–84 GHz</w:t>
            </w:r>
            <w:r w:rsidR="002C4B2C" w:rsidRPr="002C4B2C">
              <w:rPr>
                <w:sz w:val="16"/>
              </w:rPr>
              <w:t xml:space="preserve"> </w:t>
            </w:r>
            <w:r>
              <w:rPr>
                <w:sz w:val="16"/>
              </w:rPr>
              <w:t>........................................................</w:t>
            </w:r>
          </w:p>
          <w:p w14:paraId="1EB0BCE2" w14:textId="77777777" w:rsidR="00743997" w:rsidRDefault="00743997">
            <w:pPr>
              <w:pStyle w:val="TableParagraph"/>
              <w:spacing w:before="11"/>
              <w:ind w:left="0"/>
              <w:rPr>
                <w:rFonts w:ascii="Cambria"/>
                <w:sz w:val="14"/>
              </w:rPr>
            </w:pPr>
          </w:p>
          <w:p w14:paraId="7D4AF447" w14:textId="295DDAB0" w:rsidR="00743997" w:rsidRDefault="00CC1628">
            <w:pPr>
              <w:pStyle w:val="TableParagraph"/>
              <w:ind w:left="5"/>
              <w:rPr>
                <w:sz w:val="16"/>
              </w:rPr>
            </w:pPr>
            <w:r>
              <w:rPr>
                <w:sz w:val="16"/>
              </w:rPr>
              <w:t>84–86 GHz</w:t>
            </w:r>
            <w:r w:rsidR="002C4B2C" w:rsidRPr="002C4B2C">
              <w:rPr>
                <w:sz w:val="16"/>
              </w:rPr>
              <w:t xml:space="preserve"> </w:t>
            </w:r>
            <w:r>
              <w:rPr>
                <w:sz w:val="16"/>
              </w:rPr>
              <w:t>........................................................</w:t>
            </w:r>
          </w:p>
          <w:p w14:paraId="3F8A4141" w14:textId="77777777" w:rsidR="00743997" w:rsidRDefault="00743997">
            <w:pPr>
              <w:pStyle w:val="TableParagraph"/>
              <w:spacing w:before="11"/>
              <w:ind w:left="0"/>
              <w:rPr>
                <w:rFonts w:ascii="Cambria"/>
                <w:sz w:val="14"/>
              </w:rPr>
            </w:pPr>
          </w:p>
          <w:p w14:paraId="35F61F06" w14:textId="35D5DF37" w:rsidR="00743997" w:rsidRDefault="00CC1628">
            <w:pPr>
              <w:pStyle w:val="TableParagraph"/>
              <w:ind w:left="5"/>
              <w:rPr>
                <w:sz w:val="16"/>
              </w:rPr>
            </w:pPr>
            <w:r>
              <w:rPr>
                <w:sz w:val="16"/>
              </w:rPr>
              <w:t>92–94 GHz, 94.1–95 GHz</w:t>
            </w:r>
            <w:r w:rsidR="002C4B2C" w:rsidRPr="002C4B2C">
              <w:rPr>
                <w:sz w:val="16"/>
              </w:rPr>
              <w:t xml:space="preserve"> </w:t>
            </w:r>
            <w:r>
              <w:rPr>
                <w:sz w:val="16"/>
              </w:rPr>
              <w:t>.........................</w:t>
            </w:r>
            <w:r>
              <w:rPr>
                <w:sz w:val="16"/>
              </w:rPr>
              <w:t>........</w:t>
            </w:r>
          </w:p>
        </w:tc>
        <w:tc>
          <w:tcPr>
            <w:tcW w:w="3516" w:type="dxa"/>
            <w:tcBorders>
              <w:left w:val="single" w:sz="2" w:space="0" w:color="000000"/>
              <w:right w:val="single" w:sz="2" w:space="0" w:color="000000"/>
            </w:tcBorders>
          </w:tcPr>
          <w:p w14:paraId="3E10FCCD" w14:textId="77777777" w:rsidR="00743997" w:rsidRDefault="00CC1628">
            <w:pPr>
              <w:pStyle w:val="TableParagraph"/>
              <w:spacing w:before="84" w:line="180" w:lineRule="exact"/>
              <w:ind w:right="-12" w:hanging="160"/>
              <w:rPr>
                <w:sz w:val="16"/>
              </w:rPr>
            </w:pPr>
            <w:r>
              <w:rPr>
                <w:sz w:val="16"/>
              </w:rPr>
              <w:t>Fixed, Fixed Satellite, Mobile, and Mobile Sat- ellite..</w:t>
            </w:r>
          </w:p>
          <w:p w14:paraId="2CBF1339" w14:textId="77777777" w:rsidR="00743997" w:rsidRDefault="00CC1628">
            <w:pPr>
              <w:pStyle w:val="TableParagraph"/>
              <w:spacing w:line="180" w:lineRule="exact"/>
              <w:ind w:right="70" w:hanging="160"/>
              <w:rPr>
                <w:sz w:val="16"/>
              </w:rPr>
            </w:pPr>
            <w:r>
              <w:rPr>
                <w:sz w:val="16"/>
              </w:rPr>
              <w:t>Fixed, Fixed Satellite, Mobile, Broadcasting, and Broadcasting Satellite..</w:t>
            </w:r>
          </w:p>
          <w:p w14:paraId="395147E0" w14:textId="77777777" w:rsidR="00743997" w:rsidRDefault="00CC1628">
            <w:pPr>
              <w:pStyle w:val="TableParagraph"/>
              <w:spacing w:line="180" w:lineRule="exact"/>
              <w:ind w:right="-12" w:hanging="160"/>
              <w:rPr>
                <w:sz w:val="16"/>
              </w:rPr>
            </w:pPr>
            <w:r>
              <w:rPr>
                <w:sz w:val="16"/>
              </w:rPr>
              <w:t>Fixed, Fixed Satellite, Mobile, Mobile Satellite, and Radio Astronomy..</w:t>
            </w:r>
          </w:p>
          <w:p w14:paraId="7E3F31DD" w14:textId="77777777" w:rsidR="00743997" w:rsidRDefault="00CC1628">
            <w:pPr>
              <w:pStyle w:val="TableParagraph"/>
              <w:spacing w:line="180" w:lineRule="exact"/>
              <w:ind w:right="-12" w:hanging="160"/>
              <w:rPr>
                <w:sz w:val="16"/>
              </w:rPr>
            </w:pPr>
            <w:r>
              <w:rPr>
                <w:sz w:val="16"/>
              </w:rPr>
              <w:t>Fixed, Fixed Satellite, Mobile, and Radio A</w:t>
            </w:r>
            <w:r>
              <w:rPr>
                <w:sz w:val="16"/>
              </w:rPr>
              <w:t>s- tronomy..</w:t>
            </w:r>
          </w:p>
          <w:p w14:paraId="5968F527" w14:textId="77777777" w:rsidR="00743997" w:rsidRDefault="00CC1628">
            <w:pPr>
              <w:pStyle w:val="TableParagraph"/>
              <w:spacing w:line="180" w:lineRule="exact"/>
              <w:ind w:right="-12" w:hanging="160"/>
              <w:rPr>
                <w:sz w:val="16"/>
              </w:rPr>
            </w:pPr>
            <w:r>
              <w:rPr>
                <w:sz w:val="16"/>
              </w:rPr>
              <w:t>Fixed, Mobile, Radio Astronomy, and Radio- location..</w:t>
            </w:r>
          </w:p>
        </w:tc>
        <w:tc>
          <w:tcPr>
            <w:tcW w:w="3434" w:type="dxa"/>
            <w:tcBorders>
              <w:left w:val="single" w:sz="2" w:space="0" w:color="000000"/>
              <w:right w:val="nil"/>
            </w:tcBorders>
          </w:tcPr>
          <w:p w14:paraId="2A91BB67" w14:textId="77777777" w:rsidR="00743997" w:rsidRDefault="00CC1628">
            <w:pPr>
              <w:pStyle w:val="TableParagraph"/>
              <w:spacing w:before="84" w:line="180" w:lineRule="exact"/>
              <w:ind w:hanging="160"/>
              <w:rPr>
                <w:sz w:val="16"/>
              </w:rPr>
            </w:pPr>
            <w:r>
              <w:rPr>
                <w:sz w:val="16"/>
              </w:rPr>
              <w:t>Fixed, Fixed Satellite, Mobile, and Mobile Sat- ellite.</w:t>
            </w:r>
          </w:p>
          <w:p w14:paraId="33CF16EA" w14:textId="77777777" w:rsidR="00743997" w:rsidRDefault="00CC1628">
            <w:pPr>
              <w:pStyle w:val="TableParagraph"/>
              <w:spacing w:line="178" w:lineRule="exact"/>
              <w:ind w:left="80"/>
              <w:rPr>
                <w:sz w:val="16"/>
              </w:rPr>
            </w:pPr>
            <w:r>
              <w:rPr>
                <w:sz w:val="16"/>
              </w:rPr>
              <w:t>Fixed, Fixed Satellite, and Mobile.</w:t>
            </w:r>
          </w:p>
          <w:p w14:paraId="2AAEE733" w14:textId="77777777" w:rsidR="00743997" w:rsidRDefault="00743997">
            <w:pPr>
              <w:pStyle w:val="TableParagraph"/>
              <w:spacing w:before="6"/>
              <w:ind w:left="0"/>
              <w:rPr>
                <w:rFonts w:ascii="Cambria"/>
                <w:sz w:val="15"/>
              </w:rPr>
            </w:pPr>
          </w:p>
          <w:p w14:paraId="12E8615A" w14:textId="77777777" w:rsidR="00743997" w:rsidRDefault="00CC1628">
            <w:pPr>
              <w:pStyle w:val="TableParagraph"/>
              <w:spacing w:line="180" w:lineRule="exact"/>
              <w:ind w:hanging="160"/>
              <w:rPr>
                <w:sz w:val="16"/>
              </w:rPr>
            </w:pPr>
            <w:r>
              <w:rPr>
                <w:sz w:val="16"/>
              </w:rPr>
              <w:t>Fixed, Fixed Satellite, Mobile, Mobile Satellite,</w:t>
            </w:r>
            <w:r>
              <w:rPr>
                <w:w w:val="99"/>
                <w:sz w:val="16"/>
              </w:rPr>
              <w:t xml:space="preserve"> </w:t>
            </w:r>
            <w:r>
              <w:rPr>
                <w:sz w:val="16"/>
              </w:rPr>
              <w:t>and Radio Astronomy.</w:t>
            </w:r>
          </w:p>
          <w:p w14:paraId="77EB7AA8" w14:textId="77777777" w:rsidR="00743997" w:rsidRDefault="00CC1628">
            <w:pPr>
              <w:pStyle w:val="TableParagraph"/>
              <w:spacing w:line="180" w:lineRule="exact"/>
              <w:ind w:hanging="160"/>
              <w:rPr>
                <w:sz w:val="16"/>
              </w:rPr>
            </w:pPr>
            <w:r>
              <w:rPr>
                <w:sz w:val="16"/>
              </w:rPr>
              <w:t>Fixed, Fixed Satellite, Mobile, and Radio As- tronomy.</w:t>
            </w:r>
          </w:p>
          <w:p w14:paraId="1FCD6B61" w14:textId="77777777" w:rsidR="00743997" w:rsidRDefault="00CC1628">
            <w:pPr>
              <w:pStyle w:val="TableParagraph"/>
              <w:spacing w:line="180" w:lineRule="exact"/>
              <w:ind w:hanging="160"/>
              <w:rPr>
                <w:sz w:val="16"/>
              </w:rPr>
            </w:pPr>
            <w:r>
              <w:rPr>
                <w:sz w:val="16"/>
              </w:rPr>
              <w:t>Fixed, Mobile, Radio Astronomy, and Radio- location.</w:t>
            </w:r>
          </w:p>
        </w:tc>
      </w:tr>
    </w:tbl>
    <w:p w14:paraId="7802E1B2" w14:textId="77777777" w:rsidR="00743997" w:rsidRDefault="00743997">
      <w:pPr>
        <w:pStyle w:val="BodyText"/>
        <w:spacing w:before="2" w:line="240" w:lineRule="auto"/>
        <w:ind w:left="0"/>
        <w:rPr>
          <w:sz w:val="23"/>
        </w:rPr>
      </w:pPr>
    </w:p>
    <w:p w14:paraId="14E40262" w14:textId="77777777" w:rsidR="00743997" w:rsidRDefault="00CC1628">
      <w:pPr>
        <w:pStyle w:val="ListParagraph"/>
        <w:numPr>
          <w:ilvl w:val="1"/>
          <w:numId w:val="9"/>
        </w:numPr>
        <w:tabs>
          <w:tab w:val="left" w:pos="520"/>
        </w:tabs>
        <w:spacing w:before="104" w:line="235" w:lineRule="auto"/>
        <w:ind w:firstLine="180"/>
        <w:rPr>
          <w:sz w:val="18"/>
        </w:rPr>
      </w:pPr>
      <w:r>
        <w:rPr>
          <w:w w:val="110"/>
          <w:sz w:val="18"/>
        </w:rPr>
        <w:t>In addition, the 94–94.1 GHz segment of the band is allocated for Federal use for Earth Exploration Satellite, Radiolocation, and Space Research and for non-Federal use for Radiolocation.</w:t>
      </w:r>
      <w:r>
        <w:rPr>
          <w:spacing w:val="-9"/>
          <w:w w:val="110"/>
          <w:sz w:val="18"/>
        </w:rPr>
        <w:t xml:space="preserve"> </w:t>
      </w:r>
      <w:r>
        <w:rPr>
          <w:w w:val="110"/>
          <w:sz w:val="18"/>
        </w:rPr>
        <w:t>In</w:t>
      </w:r>
      <w:r>
        <w:rPr>
          <w:spacing w:val="-9"/>
          <w:w w:val="110"/>
          <w:sz w:val="18"/>
        </w:rPr>
        <w:t xml:space="preserve"> </w:t>
      </w:r>
      <w:r>
        <w:rPr>
          <w:w w:val="110"/>
          <w:sz w:val="18"/>
        </w:rPr>
        <w:t>the</w:t>
      </w:r>
      <w:r>
        <w:rPr>
          <w:spacing w:val="-9"/>
          <w:w w:val="110"/>
          <w:sz w:val="18"/>
        </w:rPr>
        <w:t xml:space="preserve"> </w:t>
      </w:r>
      <w:r>
        <w:rPr>
          <w:w w:val="110"/>
          <w:sz w:val="18"/>
        </w:rPr>
        <w:t>71–76</w:t>
      </w:r>
      <w:r>
        <w:rPr>
          <w:spacing w:val="-9"/>
          <w:w w:val="110"/>
          <w:sz w:val="18"/>
        </w:rPr>
        <w:t xml:space="preserve"> </w:t>
      </w:r>
      <w:r>
        <w:rPr>
          <w:w w:val="110"/>
          <w:sz w:val="18"/>
        </w:rPr>
        <w:t>GHz</w:t>
      </w:r>
      <w:r>
        <w:rPr>
          <w:spacing w:val="-9"/>
          <w:w w:val="110"/>
          <w:sz w:val="18"/>
        </w:rPr>
        <w:t xml:space="preserve"> </w:t>
      </w:r>
      <w:r>
        <w:rPr>
          <w:w w:val="110"/>
          <w:sz w:val="18"/>
        </w:rPr>
        <w:t>band</w:t>
      </w:r>
    </w:p>
    <w:p w14:paraId="0A3C1BF5" w14:textId="703BE45E" w:rsidR="00743997" w:rsidRDefault="00CC1628">
      <w:pPr>
        <w:pStyle w:val="BodyText"/>
        <w:spacing w:before="110" w:line="202" w:lineRule="exact"/>
      </w:pPr>
      <w:r>
        <w:rPr>
          <w:w w:val="105"/>
        </w:rPr>
        <w:t>those observatories. Finally, the</w:t>
      </w:r>
      <w:r w:rsidR="002C4B2C" w:rsidRPr="002C4B2C">
        <w:rPr>
          <w:w w:val="105"/>
        </w:rPr>
        <w:t xml:space="preserve"> </w:t>
      </w:r>
      <w:r>
        <w:rPr>
          <w:w w:val="105"/>
        </w:rPr>
        <w:t>adjacent 8</w:t>
      </w:r>
      <w:r>
        <w:rPr>
          <w:w w:val="105"/>
        </w:rPr>
        <w:t>6–92 GHz band is allocated</w:t>
      </w:r>
      <w:r w:rsidR="002C4B2C" w:rsidRPr="002C4B2C">
        <w:rPr>
          <w:w w:val="105"/>
        </w:rPr>
        <w:t xml:space="preserve"> </w:t>
      </w:r>
      <w:r>
        <w:rPr>
          <w:w w:val="105"/>
        </w:rPr>
        <w:t>for Earth Exploration-Satellite (passive), Space Research (passive), and Radio Astronomy services. Given that the allocations for these bands</w:t>
      </w:r>
      <w:r w:rsidR="002C4B2C" w:rsidRPr="002C4B2C">
        <w:rPr>
          <w:w w:val="105"/>
        </w:rPr>
        <w:t xml:space="preserve"> </w:t>
      </w:r>
      <w:r>
        <w:rPr>
          <w:w w:val="105"/>
        </w:rPr>
        <w:t>include</w:t>
      </w:r>
    </w:p>
    <w:p w14:paraId="3F093BE1" w14:textId="5EE0B780" w:rsidR="00743997" w:rsidRDefault="00CC1628">
      <w:pPr>
        <w:pStyle w:val="BodyText"/>
        <w:spacing w:before="104" w:line="235" w:lineRule="auto"/>
        <w:ind w:right="168"/>
      </w:pPr>
      <w:r>
        <w:rPr>
          <w:w w:val="105"/>
        </w:rPr>
        <w:t>Commission</w:t>
      </w:r>
      <w:r w:rsidR="002C4B2C" w:rsidRPr="002C4B2C">
        <w:rPr>
          <w:w w:val="105"/>
        </w:rPr>
        <w:t xml:space="preserve"> </w:t>
      </w:r>
      <w:r>
        <w:rPr>
          <w:w w:val="105"/>
        </w:rPr>
        <w:t>established</w:t>
      </w:r>
      <w:r w:rsidR="002C4B2C" w:rsidRPr="002C4B2C">
        <w:rPr>
          <w:w w:val="105"/>
        </w:rPr>
        <w:t xml:space="preserve"> </w:t>
      </w:r>
      <w:r>
        <w:rPr>
          <w:w w:val="105"/>
        </w:rPr>
        <w:t>service</w:t>
      </w:r>
      <w:r w:rsidR="002C4B2C" w:rsidRPr="002C4B2C">
        <w:rPr>
          <w:w w:val="105"/>
        </w:rPr>
        <w:t xml:space="preserve"> </w:t>
      </w:r>
      <w:r>
        <w:rPr>
          <w:w w:val="105"/>
        </w:rPr>
        <w:t xml:space="preserve">rules for non-Federal use of the 70/80/90 </w:t>
      </w:r>
      <w:r>
        <w:rPr>
          <w:w w:val="105"/>
        </w:rPr>
        <w:t>GHz bands through a two-pronged, non- exclusive licensing regime.</w:t>
      </w:r>
      <w:r>
        <w:rPr>
          <w:w w:val="105"/>
          <w:position w:val="5"/>
          <w:sz w:val="11"/>
        </w:rPr>
        <w:t xml:space="preserve">2 </w:t>
      </w:r>
      <w:r>
        <w:rPr>
          <w:w w:val="105"/>
        </w:rPr>
        <w:t>Under</w:t>
      </w:r>
      <w:r w:rsidR="002C4B2C" w:rsidRPr="002C4B2C">
        <w:rPr>
          <w:w w:val="105"/>
        </w:rPr>
        <w:t xml:space="preserve"> </w:t>
      </w:r>
      <w:r>
        <w:rPr>
          <w:w w:val="105"/>
        </w:rPr>
        <w:t>the first prong, an entity may apply for a nationwide,</w:t>
      </w:r>
      <w:r w:rsidR="002C4B2C" w:rsidRPr="002C4B2C">
        <w:rPr>
          <w:w w:val="105"/>
        </w:rPr>
        <w:t xml:space="preserve"> </w:t>
      </w:r>
      <w:r>
        <w:rPr>
          <w:w w:val="105"/>
        </w:rPr>
        <w:t>non-exclusive</w:t>
      </w:r>
      <w:r w:rsidR="002C4B2C" w:rsidRPr="002C4B2C">
        <w:rPr>
          <w:w w:val="105"/>
        </w:rPr>
        <w:t xml:space="preserve"> </w:t>
      </w:r>
      <w:r>
        <w:rPr>
          <w:w w:val="105"/>
        </w:rPr>
        <w:t>license for</w:t>
      </w:r>
    </w:p>
    <w:p w14:paraId="3614B9F3" w14:textId="27407DB7" w:rsidR="00743997" w:rsidRDefault="00CC1628">
      <w:pPr>
        <w:pStyle w:val="BodyText"/>
        <w:spacing w:line="163" w:lineRule="exact"/>
      </w:pPr>
      <w:r>
        <w:rPr>
          <w:w w:val="105"/>
        </w:rPr>
        <w:t>(the ‘‘70 GHz band’’) and 81–86</w:t>
      </w:r>
      <w:r w:rsidR="002C4B2C" w:rsidRPr="002C4B2C">
        <w:rPr>
          <w:w w:val="105"/>
        </w:rPr>
        <w:t xml:space="preserve"> </w:t>
      </w:r>
      <w:r>
        <w:rPr>
          <w:w w:val="105"/>
        </w:rPr>
        <w:t xml:space="preserve"> GHz</w:t>
      </w:r>
    </w:p>
    <w:p w14:paraId="542E797D" w14:textId="23857469" w:rsidR="00743997" w:rsidRDefault="00CC1628">
      <w:pPr>
        <w:pStyle w:val="BodyText"/>
        <w:tabs>
          <w:tab w:val="left" w:pos="3679"/>
          <w:tab w:val="left" w:pos="4679"/>
        </w:tabs>
        <w:spacing w:line="163" w:lineRule="exact"/>
      </w:pPr>
      <w:r>
        <w:rPr>
          <w:w w:val="105"/>
        </w:rPr>
        <w:t>Federal and non-Federal use,</w:t>
      </w:r>
      <w:r w:rsidR="002C4B2C" w:rsidRPr="002C4B2C">
        <w:rPr>
          <w:w w:val="105"/>
        </w:rPr>
        <w:t xml:space="preserve"> </w:t>
      </w:r>
      <w:r>
        <w:rPr>
          <w:w w:val="105"/>
        </w:rPr>
        <w:t>th</w:t>
      </w:r>
      <w:r>
        <w:rPr>
          <w:w w:val="105"/>
        </w:rPr>
        <w:t>e</w:t>
      </w:r>
      <w:r>
        <w:tab/>
      </w:r>
      <w:r>
        <w:rPr>
          <w:w w:val="126"/>
          <w:u w:val="single"/>
        </w:rPr>
        <w:t xml:space="preserve"> </w:t>
      </w:r>
      <w:r>
        <w:rPr>
          <w:u w:val="single"/>
        </w:rPr>
        <w:tab/>
      </w:r>
    </w:p>
    <w:p w14:paraId="587EDCE1" w14:textId="77777777" w:rsidR="00743997" w:rsidRDefault="00CC1628">
      <w:pPr>
        <w:pStyle w:val="BodyText"/>
        <w:spacing w:before="43" w:line="206" w:lineRule="exact"/>
        <w:ind w:right="-15"/>
      </w:pPr>
      <w:r>
        <w:rPr>
          <w:w w:val="110"/>
        </w:rPr>
        <w:t xml:space="preserve">band (the ‘‘80 GHz band’’), Fixed, Mobile, and Broadcasting services must not cause harmful interference to, nor claim protection from, Federal Fixed- </w:t>
      </w:r>
      <w:r>
        <w:rPr>
          <w:w w:val="110"/>
        </w:rPr>
        <w:t>Satellite</w:t>
      </w:r>
      <w:r>
        <w:rPr>
          <w:spacing w:val="-16"/>
          <w:w w:val="110"/>
        </w:rPr>
        <w:t xml:space="preserve"> </w:t>
      </w:r>
      <w:r>
        <w:rPr>
          <w:w w:val="110"/>
        </w:rPr>
        <w:t>Service</w:t>
      </w:r>
      <w:r>
        <w:rPr>
          <w:spacing w:val="-16"/>
          <w:w w:val="110"/>
        </w:rPr>
        <w:t xml:space="preserve"> </w:t>
      </w:r>
      <w:r>
        <w:rPr>
          <w:w w:val="110"/>
        </w:rPr>
        <w:t>operations</w:t>
      </w:r>
      <w:r>
        <w:rPr>
          <w:spacing w:val="-16"/>
          <w:w w:val="110"/>
        </w:rPr>
        <w:t xml:space="preserve"> </w:t>
      </w:r>
      <w:r>
        <w:rPr>
          <w:w w:val="110"/>
        </w:rPr>
        <w:t>located</w:t>
      </w:r>
      <w:r>
        <w:rPr>
          <w:spacing w:val="-16"/>
          <w:w w:val="110"/>
        </w:rPr>
        <w:t xml:space="preserve"> </w:t>
      </w:r>
      <w:r>
        <w:rPr>
          <w:w w:val="110"/>
        </w:rPr>
        <w:t>at</w:t>
      </w:r>
      <w:r>
        <w:rPr>
          <w:spacing w:val="-16"/>
          <w:w w:val="110"/>
        </w:rPr>
        <w:t xml:space="preserve"> </w:t>
      </w:r>
      <w:r>
        <w:rPr>
          <w:w w:val="110"/>
        </w:rPr>
        <w:t>28</w:t>
      </w:r>
      <w:r>
        <w:t xml:space="preserve"> </w:t>
      </w:r>
      <w:r>
        <w:rPr>
          <w:w w:val="110"/>
        </w:rPr>
        <w:t>military installations. In additio</w:t>
      </w:r>
      <w:r>
        <w:rPr>
          <w:w w:val="110"/>
        </w:rPr>
        <w:t>n, in the 80 GHz band, and in the 92–94 GHz and 94.1–95 GHz bands (collectively, the ‘‘90 GHz band’’), licensees proposing to register links located near 18 radio astronomy observatories must coordinate</w:t>
      </w:r>
      <w:r>
        <w:rPr>
          <w:spacing w:val="-18"/>
          <w:w w:val="110"/>
        </w:rPr>
        <w:t xml:space="preserve"> </w:t>
      </w:r>
      <w:r>
        <w:rPr>
          <w:w w:val="110"/>
        </w:rPr>
        <w:t>their</w:t>
      </w:r>
      <w:r>
        <w:rPr>
          <w:spacing w:val="-18"/>
          <w:w w:val="110"/>
        </w:rPr>
        <w:t xml:space="preserve"> </w:t>
      </w:r>
      <w:r>
        <w:rPr>
          <w:w w:val="110"/>
        </w:rPr>
        <w:t>proposed</w:t>
      </w:r>
      <w:r>
        <w:rPr>
          <w:spacing w:val="-18"/>
          <w:w w:val="110"/>
        </w:rPr>
        <w:t xml:space="preserve"> </w:t>
      </w:r>
      <w:r>
        <w:rPr>
          <w:w w:val="110"/>
        </w:rPr>
        <w:t>links</w:t>
      </w:r>
      <w:r>
        <w:rPr>
          <w:spacing w:val="-18"/>
          <w:w w:val="110"/>
        </w:rPr>
        <w:t xml:space="preserve"> </w:t>
      </w:r>
      <w:r>
        <w:rPr>
          <w:w w:val="110"/>
        </w:rPr>
        <w:t>with</w:t>
      </w:r>
    </w:p>
    <w:p w14:paraId="15EC9A34" w14:textId="28B74EE0" w:rsidR="00743997" w:rsidRDefault="00CC1628">
      <w:pPr>
        <w:pStyle w:val="BodyText"/>
        <w:spacing w:before="9" w:line="228" w:lineRule="auto"/>
        <w:ind w:right="24"/>
      </w:pPr>
      <w:r>
        <w:rPr>
          <w:w w:val="105"/>
        </w:rPr>
        <w:t>Commission will follow established practices in coordinating with NTIA prior to adopting any new or revised rules in this proceeding that would affect Federal users.</w:t>
      </w:r>
      <w:r>
        <w:rPr>
          <w:w w:val="105"/>
          <w:position w:val="5"/>
          <w:sz w:val="11"/>
        </w:rPr>
        <w:t>1</w:t>
      </w:r>
      <w:r w:rsidR="002C4B2C" w:rsidRPr="002C4B2C">
        <w:rPr>
          <w:w w:val="105"/>
          <w:position w:val="5"/>
          <w:sz w:val="11"/>
        </w:rPr>
        <w:t xml:space="preserve"> </w:t>
      </w:r>
      <w:r>
        <w:rPr>
          <w:w w:val="105"/>
        </w:rPr>
        <w:t>In 2003, the</w:t>
      </w:r>
    </w:p>
    <w:p w14:paraId="30E47709" w14:textId="77777777" w:rsidR="00743997" w:rsidRDefault="00CC1628">
      <w:pPr>
        <w:pStyle w:val="BodyText"/>
        <w:spacing w:before="4" w:line="240" w:lineRule="auto"/>
        <w:ind w:left="0"/>
        <w:rPr>
          <w:sz w:val="10"/>
        </w:rPr>
      </w:pPr>
      <w:r>
        <w:pict w14:anchorId="36A08FD6">
          <v:line id="_x0000_s1032" style="position:absolute;z-index:1120;mso-wrap-distance-left:0;mso-wrap-distance-right:0;mso-position-horizontal-relative:page" from="222pt,8.3pt" to="272pt,8.3pt" strokeweight=".5pt">
            <w10:wrap type="topAndBottom" anchorx="page"/>
          </v:line>
        </w:pict>
      </w:r>
    </w:p>
    <w:p w14:paraId="47B76C4F" w14:textId="77777777" w:rsidR="00743997" w:rsidRDefault="00CC1628">
      <w:pPr>
        <w:spacing w:before="12" w:line="160" w:lineRule="exact"/>
        <w:ind w:left="140" w:right="-16" w:firstLine="139"/>
        <w:rPr>
          <w:sz w:val="14"/>
        </w:rPr>
      </w:pPr>
      <w:r>
        <w:rPr>
          <w:w w:val="110"/>
          <w:position w:val="4"/>
          <w:sz w:val="9"/>
        </w:rPr>
        <w:t xml:space="preserve">1 </w:t>
      </w:r>
      <w:r>
        <w:rPr>
          <w:w w:val="110"/>
          <w:sz w:val="14"/>
        </w:rPr>
        <w:t>The Communications Act charges the Commission with the licensing and re</w:t>
      </w:r>
      <w:r>
        <w:rPr>
          <w:w w:val="110"/>
          <w:sz w:val="14"/>
        </w:rPr>
        <w:t>gulation of commercial and private spectrum use, 47 U.S.C. 151,</w:t>
      </w:r>
      <w:r>
        <w:rPr>
          <w:spacing w:val="-9"/>
          <w:w w:val="110"/>
          <w:sz w:val="14"/>
        </w:rPr>
        <w:t xml:space="preserve"> </w:t>
      </w:r>
      <w:r>
        <w:rPr>
          <w:w w:val="110"/>
          <w:sz w:val="14"/>
        </w:rPr>
        <w:t>301,</w:t>
      </w:r>
      <w:r>
        <w:rPr>
          <w:spacing w:val="-9"/>
          <w:w w:val="110"/>
          <w:sz w:val="14"/>
        </w:rPr>
        <w:t xml:space="preserve"> </w:t>
      </w:r>
      <w:r>
        <w:rPr>
          <w:w w:val="110"/>
          <w:sz w:val="14"/>
        </w:rPr>
        <w:t>while</w:t>
      </w:r>
      <w:r>
        <w:rPr>
          <w:spacing w:val="-9"/>
          <w:w w:val="110"/>
          <w:sz w:val="14"/>
        </w:rPr>
        <w:t xml:space="preserve"> </w:t>
      </w:r>
      <w:r>
        <w:rPr>
          <w:w w:val="110"/>
          <w:sz w:val="14"/>
        </w:rPr>
        <w:t>NTIA</w:t>
      </w:r>
      <w:r>
        <w:rPr>
          <w:spacing w:val="-9"/>
          <w:w w:val="110"/>
          <w:sz w:val="14"/>
        </w:rPr>
        <w:t xml:space="preserve"> </w:t>
      </w:r>
      <w:r>
        <w:rPr>
          <w:w w:val="110"/>
          <w:sz w:val="14"/>
        </w:rPr>
        <w:t>has</w:t>
      </w:r>
      <w:r>
        <w:rPr>
          <w:spacing w:val="-9"/>
          <w:w w:val="110"/>
          <w:sz w:val="14"/>
        </w:rPr>
        <w:t xml:space="preserve"> </w:t>
      </w:r>
      <w:r>
        <w:rPr>
          <w:w w:val="110"/>
          <w:sz w:val="14"/>
        </w:rPr>
        <w:t>been</w:t>
      </w:r>
      <w:r>
        <w:rPr>
          <w:spacing w:val="-9"/>
          <w:w w:val="110"/>
          <w:sz w:val="14"/>
        </w:rPr>
        <w:t xml:space="preserve"> </w:t>
      </w:r>
      <w:r>
        <w:rPr>
          <w:w w:val="110"/>
          <w:sz w:val="14"/>
        </w:rPr>
        <w:t>delegated</w:t>
      </w:r>
      <w:r>
        <w:rPr>
          <w:spacing w:val="-9"/>
          <w:w w:val="110"/>
          <w:sz w:val="14"/>
        </w:rPr>
        <w:t xml:space="preserve"> </w:t>
      </w:r>
      <w:r>
        <w:rPr>
          <w:w w:val="110"/>
          <w:sz w:val="14"/>
        </w:rPr>
        <w:t>authority over radio stations ‘‘belonging to and operated by the United States.’’ 47 U.S.C. 305(a); 47</w:t>
      </w:r>
      <w:r>
        <w:rPr>
          <w:spacing w:val="31"/>
          <w:w w:val="110"/>
          <w:sz w:val="14"/>
        </w:rPr>
        <w:t xml:space="preserve"> </w:t>
      </w:r>
      <w:r>
        <w:rPr>
          <w:w w:val="110"/>
          <w:sz w:val="14"/>
        </w:rPr>
        <w:t>U.S.C.</w:t>
      </w:r>
    </w:p>
    <w:p w14:paraId="62C2FCF2" w14:textId="5C817639" w:rsidR="00743997" w:rsidRDefault="00CC1628">
      <w:pPr>
        <w:spacing w:line="160" w:lineRule="exact"/>
        <w:ind w:left="140" w:right="24"/>
        <w:rPr>
          <w:sz w:val="14"/>
        </w:rPr>
      </w:pPr>
      <w:r>
        <w:rPr>
          <w:w w:val="105"/>
          <w:sz w:val="14"/>
        </w:rPr>
        <w:t>902(b)(2)(A) (delegating authority to regulate government radio stations to NTIA).</w:t>
      </w:r>
      <w:r w:rsidR="002C4B2C" w:rsidRPr="002C4B2C">
        <w:rPr>
          <w:w w:val="105"/>
          <w:sz w:val="14"/>
        </w:rPr>
        <w:t xml:space="preserve"> </w:t>
      </w:r>
      <w:r>
        <w:rPr>
          <w:w w:val="105"/>
          <w:sz w:val="14"/>
        </w:rPr>
        <w:t>The</w:t>
      </w:r>
    </w:p>
    <w:p w14:paraId="6D6EBF7B" w14:textId="3ADA6E25" w:rsidR="00743997" w:rsidRDefault="00CC1628">
      <w:pPr>
        <w:spacing w:before="84" w:line="160" w:lineRule="exact"/>
        <w:ind w:left="140" w:right="228"/>
        <w:rPr>
          <w:rFonts w:ascii="Book Antiqua"/>
          <w:i/>
          <w:sz w:val="14"/>
        </w:rPr>
      </w:pPr>
      <w:r>
        <w:rPr>
          <w:w w:val="110"/>
          <w:sz w:val="14"/>
        </w:rPr>
        <w:t>Commission</w:t>
      </w:r>
      <w:r>
        <w:rPr>
          <w:spacing w:val="-9"/>
          <w:w w:val="110"/>
          <w:sz w:val="14"/>
        </w:rPr>
        <w:t xml:space="preserve"> </w:t>
      </w:r>
      <w:r>
        <w:rPr>
          <w:w w:val="110"/>
          <w:sz w:val="14"/>
        </w:rPr>
        <w:t>and</w:t>
      </w:r>
      <w:r>
        <w:rPr>
          <w:spacing w:val="-9"/>
          <w:w w:val="110"/>
          <w:sz w:val="14"/>
        </w:rPr>
        <w:t xml:space="preserve"> </w:t>
      </w:r>
      <w:r>
        <w:rPr>
          <w:w w:val="110"/>
          <w:sz w:val="14"/>
        </w:rPr>
        <w:t>NTIA</w:t>
      </w:r>
      <w:r>
        <w:rPr>
          <w:spacing w:val="-9"/>
          <w:w w:val="110"/>
          <w:sz w:val="14"/>
        </w:rPr>
        <w:t xml:space="preserve"> </w:t>
      </w:r>
      <w:r>
        <w:rPr>
          <w:w w:val="110"/>
          <w:sz w:val="14"/>
        </w:rPr>
        <w:t>coordinate</w:t>
      </w:r>
      <w:r>
        <w:rPr>
          <w:spacing w:val="-9"/>
          <w:w w:val="110"/>
          <w:sz w:val="14"/>
        </w:rPr>
        <w:t xml:space="preserve"> </w:t>
      </w:r>
      <w:r>
        <w:rPr>
          <w:w w:val="110"/>
          <w:sz w:val="14"/>
        </w:rPr>
        <w:t>their</w:t>
      </w:r>
      <w:r>
        <w:rPr>
          <w:spacing w:val="-9"/>
          <w:w w:val="110"/>
          <w:sz w:val="14"/>
        </w:rPr>
        <w:t xml:space="preserve"> </w:t>
      </w:r>
      <w:r>
        <w:rPr>
          <w:w w:val="110"/>
          <w:sz w:val="14"/>
        </w:rPr>
        <w:t xml:space="preserve">respective </w:t>
      </w:r>
      <w:r>
        <w:rPr>
          <w:w w:val="105"/>
          <w:sz w:val="14"/>
        </w:rPr>
        <w:t xml:space="preserve">spectrum management responsibilities pursuant to </w:t>
      </w:r>
      <w:r>
        <w:rPr>
          <w:w w:val="110"/>
          <w:sz w:val="14"/>
        </w:rPr>
        <w:t>a</w:t>
      </w:r>
      <w:r>
        <w:rPr>
          <w:spacing w:val="-7"/>
          <w:w w:val="110"/>
          <w:sz w:val="14"/>
        </w:rPr>
        <w:t xml:space="preserve"> </w:t>
      </w:r>
      <w:r>
        <w:rPr>
          <w:w w:val="110"/>
          <w:sz w:val="14"/>
        </w:rPr>
        <w:t>Memorandum</w:t>
      </w:r>
      <w:r>
        <w:rPr>
          <w:spacing w:val="-7"/>
          <w:w w:val="110"/>
          <w:sz w:val="14"/>
        </w:rPr>
        <w:t xml:space="preserve"> </w:t>
      </w:r>
      <w:r>
        <w:rPr>
          <w:w w:val="110"/>
          <w:sz w:val="14"/>
        </w:rPr>
        <w:t>of</w:t>
      </w:r>
      <w:r>
        <w:rPr>
          <w:spacing w:val="-7"/>
          <w:w w:val="110"/>
          <w:sz w:val="14"/>
        </w:rPr>
        <w:t xml:space="preserve"> </w:t>
      </w:r>
      <w:r>
        <w:rPr>
          <w:w w:val="110"/>
          <w:sz w:val="14"/>
        </w:rPr>
        <w:t>Understanding,</w:t>
      </w:r>
      <w:r>
        <w:rPr>
          <w:spacing w:val="-7"/>
          <w:w w:val="110"/>
          <w:sz w:val="14"/>
        </w:rPr>
        <w:t xml:space="preserve"> </w:t>
      </w:r>
      <w:r>
        <w:rPr>
          <w:w w:val="110"/>
          <w:sz w:val="14"/>
        </w:rPr>
        <w:t>with</w:t>
      </w:r>
      <w:r>
        <w:rPr>
          <w:spacing w:val="-7"/>
          <w:w w:val="110"/>
          <w:sz w:val="14"/>
        </w:rPr>
        <w:t xml:space="preserve"> </w:t>
      </w:r>
      <w:r>
        <w:rPr>
          <w:w w:val="110"/>
          <w:sz w:val="14"/>
        </w:rPr>
        <w:t>the</w:t>
      </w:r>
      <w:r>
        <w:rPr>
          <w:spacing w:val="-7"/>
          <w:w w:val="110"/>
          <w:sz w:val="14"/>
        </w:rPr>
        <w:t xml:space="preserve"> </w:t>
      </w:r>
      <w:r>
        <w:rPr>
          <w:w w:val="110"/>
          <w:sz w:val="14"/>
        </w:rPr>
        <w:t>goal</w:t>
      </w:r>
      <w:r>
        <w:rPr>
          <w:spacing w:val="-7"/>
          <w:w w:val="110"/>
          <w:sz w:val="14"/>
        </w:rPr>
        <w:t xml:space="preserve"> </w:t>
      </w:r>
      <w:r>
        <w:rPr>
          <w:w w:val="110"/>
          <w:sz w:val="14"/>
        </w:rPr>
        <w:t>of promoting the efficien</w:t>
      </w:r>
      <w:r>
        <w:rPr>
          <w:w w:val="110"/>
          <w:sz w:val="14"/>
        </w:rPr>
        <w:t xml:space="preserve">t use of the radio spectrum in the public interest. Memorandum of Understanding Between the Federal Communications Commission and the National Telecommunications and Information Administration, at 1 (Jan. 31, 2003), </w:t>
      </w:r>
      <w:hyperlink r:id="rId18">
        <w:r>
          <w:rPr>
            <w:rFonts w:ascii="Book Antiqua"/>
            <w:i/>
            <w:w w:val="110"/>
            <w:sz w:val="14"/>
          </w:rPr>
          <w:t>https://</w:t>
        </w:r>
      </w:hyperlink>
      <w:r>
        <w:rPr>
          <w:rFonts w:ascii="Book Antiqua"/>
          <w:i/>
          <w:w w:val="110"/>
          <w:sz w:val="14"/>
        </w:rPr>
        <w:t xml:space="preserve"> </w:t>
      </w:r>
      <w:hyperlink r:id="rId19">
        <w:r>
          <w:rPr>
            <w:rFonts w:ascii="Book Antiqua"/>
            <w:i/>
            <w:w w:val="110"/>
            <w:sz w:val="14"/>
          </w:rPr>
          <w:t>docs.fcc.gov/public/attachments/DOC-</w:t>
        </w:r>
      </w:hyperlink>
      <w:r>
        <w:rPr>
          <w:rFonts w:ascii="Book Antiqua"/>
          <w:i/>
          <w:w w:val="110"/>
          <w:sz w:val="14"/>
        </w:rPr>
        <w:t xml:space="preserve"> </w:t>
      </w:r>
      <w:hyperlink r:id="rId20">
        <w:r>
          <w:rPr>
            <w:rFonts w:ascii="Book Antiqua"/>
            <w:i/>
            <w:w w:val="110"/>
            <w:sz w:val="14"/>
          </w:rPr>
          <w:t>230835A2.pdf.</w:t>
        </w:r>
      </w:hyperlink>
    </w:p>
    <w:p w14:paraId="4CB4BD48" w14:textId="77777777" w:rsidR="00743997" w:rsidRDefault="00CC1628">
      <w:pPr>
        <w:spacing w:before="19" w:line="160" w:lineRule="exact"/>
        <w:ind w:left="140" w:right="245" w:firstLine="139"/>
        <w:rPr>
          <w:sz w:val="14"/>
        </w:rPr>
      </w:pPr>
      <w:r>
        <w:rPr>
          <w:w w:val="110"/>
          <w:position w:val="4"/>
          <w:sz w:val="9"/>
        </w:rPr>
        <w:t xml:space="preserve">2 </w:t>
      </w:r>
      <w:r>
        <w:rPr>
          <w:rFonts w:ascii="Book Antiqua" w:hAnsi="Book Antiqua"/>
          <w:i/>
          <w:w w:val="110"/>
          <w:sz w:val="14"/>
        </w:rPr>
        <w:t xml:space="preserve">Allocations and Service Rules for 71–76 GHz and 92–95 GHz Bands, </w:t>
      </w:r>
      <w:r>
        <w:rPr>
          <w:w w:val="110"/>
          <w:sz w:val="14"/>
        </w:rPr>
        <w:t>WT Docket No. 02–146, Report</w:t>
      </w:r>
      <w:r>
        <w:rPr>
          <w:spacing w:val="-10"/>
          <w:w w:val="110"/>
          <w:sz w:val="14"/>
        </w:rPr>
        <w:t xml:space="preserve"> </w:t>
      </w:r>
      <w:r>
        <w:rPr>
          <w:w w:val="110"/>
          <w:sz w:val="14"/>
        </w:rPr>
        <w:t>and</w:t>
      </w:r>
      <w:r>
        <w:rPr>
          <w:spacing w:val="-10"/>
          <w:w w:val="110"/>
          <w:sz w:val="14"/>
        </w:rPr>
        <w:t xml:space="preserve"> </w:t>
      </w:r>
      <w:r>
        <w:rPr>
          <w:w w:val="110"/>
          <w:sz w:val="14"/>
        </w:rPr>
        <w:t>Order,</w:t>
      </w:r>
      <w:r>
        <w:rPr>
          <w:spacing w:val="-10"/>
          <w:w w:val="110"/>
          <w:sz w:val="14"/>
        </w:rPr>
        <w:t xml:space="preserve"> </w:t>
      </w:r>
      <w:r>
        <w:rPr>
          <w:w w:val="110"/>
          <w:sz w:val="14"/>
        </w:rPr>
        <w:t>18</w:t>
      </w:r>
      <w:r>
        <w:rPr>
          <w:spacing w:val="-10"/>
          <w:w w:val="110"/>
          <w:sz w:val="14"/>
        </w:rPr>
        <w:t xml:space="preserve"> </w:t>
      </w:r>
      <w:r>
        <w:rPr>
          <w:w w:val="110"/>
          <w:sz w:val="14"/>
        </w:rPr>
        <w:t>FCC</w:t>
      </w:r>
      <w:r>
        <w:rPr>
          <w:spacing w:val="-10"/>
          <w:w w:val="110"/>
          <w:sz w:val="14"/>
        </w:rPr>
        <w:t xml:space="preserve"> </w:t>
      </w:r>
      <w:r>
        <w:rPr>
          <w:w w:val="110"/>
          <w:sz w:val="14"/>
        </w:rPr>
        <w:t>Rcd</w:t>
      </w:r>
      <w:r>
        <w:rPr>
          <w:spacing w:val="-10"/>
          <w:w w:val="110"/>
          <w:sz w:val="14"/>
        </w:rPr>
        <w:t xml:space="preserve"> </w:t>
      </w:r>
      <w:r>
        <w:rPr>
          <w:w w:val="110"/>
          <w:sz w:val="14"/>
        </w:rPr>
        <w:t>23318,</w:t>
      </w:r>
      <w:r>
        <w:rPr>
          <w:spacing w:val="-10"/>
          <w:w w:val="110"/>
          <w:sz w:val="14"/>
        </w:rPr>
        <w:t xml:space="preserve"> </w:t>
      </w:r>
      <w:r>
        <w:rPr>
          <w:w w:val="110"/>
          <w:sz w:val="14"/>
        </w:rPr>
        <w:t>23322,</w:t>
      </w:r>
      <w:r>
        <w:rPr>
          <w:spacing w:val="-10"/>
          <w:w w:val="110"/>
          <w:sz w:val="14"/>
        </w:rPr>
        <w:t xml:space="preserve"> </w:t>
      </w:r>
      <w:r>
        <w:rPr>
          <w:w w:val="110"/>
          <w:sz w:val="14"/>
        </w:rPr>
        <w:t>para. 5</w:t>
      </w:r>
      <w:r>
        <w:rPr>
          <w:spacing w:val="-5"/>
          <w:w w:val="110"/>
          <w:sz w:val="14"/>
        </w:rPr>
        <w:t xml:space="preserve"> </w:t>
      </w:r>
      <w:r>
        <w:rPr>
          <w:w w:val="110"/>
          <w:sz w:val="14"/>
        </w:rPr>
        <w:t>(2003)</w:t>
      </w:r>
      <w:r>
        <w:rPr>
          <w:spacing w:val="-5"/>
          <w:w w:val="110"/>
          <w:sz w:val="14"/>
        </w:rPr>
        <w:t xml:space="preserve"> </w:t>
      </w:r>
      <w:r>
        <w:rPr>
          <w:w w:val="110"/>
          <w:sz w:val="14"/>
        </w:rPr>
        <w:t>(</w:t>
      </w:r>
      <w:r>
        <w:rPr>
          <w:rFonts w:ascii="Book Antiqua" w:hAnsi="Book Antiqua"/>
          <w:i/>
          <w:w w:val="110"/>
          <w:sz w:val="14"/>
        </w:rPr>
        <w:t>70/80/90</w:t>
      </w:r>
      <w:r>
        <w:rPr>
          <w:rFonts w:ascii="Book Antiqua" w:hAnsi="Book Antiqua"/>
          <w:i/>
          <w:spacing w:val="-10"/>
          <w:w w:val="110"/>
          <w:sz w:val="14"/>
        </w:rPr>
        <w:t xml:space="preserve"> </w:t>
      </w:r>
      <w:r>
        <w:rPr>
          <w:rFonts w:ascii="Book Antiqua" w:hAnsi="Book Antiqua"/>
          <w:i/>
          <w:w w:val="110"/>
          <w:sz w:val="14"/>
        </w:rPr>
        <w:t>GHz</w:t>
      </w:r>
      <w:r>
        <w:rPr>
          <w:rFonts w:ascii="Book Antiqua" w:hAnsi="Book Antiqua"/>
          <w:i/>
          <w:spacing w:val="-10"/>
          <w:w w:val="110"/>
          <w:sz w:val="14"/>
        </w:rPr>
        <w:t xml:space="preserve"> </w:t>
      </w:r>
      <w:r>
        <w:rPr>
          <w:rFonts w:ascii="Book Antiqua" w:hAnsi="Book Antiqua"/>
          <w:i/>
          <w:w w:val="110"/>
          <w:sz w:val="14"/>
        </w:rPr>
        <w:t>Report</w:t>
      </w:r>
      <w:r>
        <w:rPr>
          <w:rFonts w:ascii="Book Antiqua" w:hAnsi="Book Antiqua"/>
          <w:i/>
          <w:spacing w:val="-10"/>
          <w:w w:val="110"/>
          <w:sz w:val="14"/>
        </w:rPr>
        <w:t xml:space="preserve"> </w:t>
      </w:r>
      <w:r>
        <w:rPr>
          <w:rFonts w:ascii="Book Antiqua" w:hAnsi="Book Antiqua"/>
          <w:i/>
          <w:w w:val="110"/>
          <w:sz w:val="14"/>
        </w:rPr>
        <w:t>and</w:t>
      </w:r>
      <w:r>
        <w:rPr>
          <w:rFonts w:ascii="Book Antiqua" w:hAnsi="Book Antiqua"/>
          <w:i/>
          <w:spacing w:val="-10"/>
          <w:w w:val="110"/>
          <w:sz w:val="14"/>
        </w:rPr>
        <w:t xml:space="preserve"> </w:t>
      </w:r>
      <w:r>
        <w:rPr>
          <w:rFonts w:ascii="Book Antiqua" w:hAnsi="Book Antiqua"/>
          <w:i/>
          <w:w w:val="110"/>
          <w:sz w:val="14"/>
        </w:rPr>
        <w:t>Order</w:t>
      </w:r>
      <w:r>
        <w:rPr>
          <w:w w:val="110"/>
          <w:sz w:val="14"/>
        </w:rPr>
        <w:t>).</w:t>
      </w:r>
    </w:p>
    <w:p w14:paraId="207B2F2D" w14:textId="77777777" w:rsidR="00743997" w:rsidRDefault="00CC1628">
      <w:pPr>
        <w:pStyle w:val="BodyText"/>
        <w:spacing w:before="138"/>
        <w:ind w:right="43"/>
      </w:pPr>
      <w:r>
        <w:rPr>
          <w:w w:val="105"/>
        </w:rPr>
        <w:t>the</w:t>
      </w:r>
      <w:r>
        <w:rPr>
          <w:spacing w:val="-7"/>
          <w:w w:val="105"/>
        </w:rPr>
        <w:t xml:space="preserve"> </w:t>
      </w:r>
      <w:r>
        <w:rPr>
          <w:w w:val="105"/>
        </w:rPr>
        <w:t>entire</w:t>
      </w:r>
      <w:r>
        <w:rPr>
          <w:spacing w:val="-7"/>
          <w:w w:val="105"/>
        </w:rPr>
        <w:t xml:space="preserve"> </w:t>
      </w:r>
      <w:r>
        <w:rPr>
          <w:w w:val="105"/>
        </w:rPr>
        <w:t>12.9</w:t>
      </w:r>
      <w:r>
        <w:rPr>
          <w:spacing w:val="-7"/>
          <w:w w:val="105"/>
        </w:rPr>
        <w:t xml:space="preserve"> </w:t>
      </w:r>
      <w:r>
        <w:rPr>
          <w:w w:val="105"/>
        </w:rPr>
        <w:t>gi</w:t>
      </w:r>
      <w:r>
        <w:rPr>
          <w:w w:val="105"/>
        </w:rPr>
        <w:t>gahertz</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 xml:space="preserve">70/80/90 GHz bands, which serves as a prerequisite to satisfying the second prong. Under the second prong, a licensee may operate links after completing coordination with Federal operations through NTIA’s database </w:t>
      </w:r>
      <w:r>
        <w:rPr>
          <w:w w:val="105"/>
          <w:position w:val="5"/>
          <w:sz w:val="11"/>
        </w:rPr>
        <w:t xml:space="preserve">3 </w:t>
      </w:r>
      <w:r>
        <w:rPr>
          <w:w w:val="105"/>
        </w:rPr>
        <w:t>and after providing an in</w:t>
      </w:r>
      <w:r>
        <w:rPr>
          <w:w w:val="105"/>
        </w:rPr>
        <w:t>terference analysis to one of the third-party database managers. Licensees are afforded first-in-time priority for successfully registered links relative to subsequently registered links. Non- Federal licensees may use the 70/80/90 GHz bands for any point-</w:t>
      </w:r>
      <w:r>
        <w:rPr>
          <w:w w:val="105"/>
        </w:rPr>
        <w:t>to-point, non- broadcast</w:t>
      </w:r>
      <w:r>
        <w:rPr>
          <w:spacing w:val="13"/>
          <w:w w:val="105"/>
        </w:rPr>
        <w:t xml:space="preserve"> </w:t>
      </w:r>
      <w:r>
        <w:rPr>
          <w:w w:val="105"/>
        </w:rPr>
        <w:t>service.</w:t>
      </w:r>
    </w:p>
    <w:p w14:paraId="30CD8546" w14:textId="77777777" w:rsidR="00743997" w:rsidRDefault="00CC1628">
      <w:pPr>
        <w:pStyle w:val="ListParagraph"/>
        <w:numPr>
          <w:ilvl w:val="1"/>
          <w:numId w:val="9"/>
        </w:numPr>
        <w:tabs>
          <w:tab w:val="left" w:pos="520"/>
        </w:tabs>
        <w:ind w:left="519" w:hanging="199"/>
        <w:rPr>
          <w:sz w:val="18"/>
        </w:rPr>
      </w:pPr>
      <w:r>
        <w:rPr>
          <w:w w:val="110"/>
          <w:sz w:val="18"/>
        </w:rPr>
        <w:t>The Commission periodically</w:t>
      </w:r>
      <w:r>
        <w:rPr>
          <w:spacing w:val="-16"/>
          <w:w w:val="110"/>
          <w:sz w:val="18"/>
        </w:rPr>
        <w:t xml:space="preserve"> </w:t>
      </w:r>
      <w:r>
        <w:rPr>
          <w:w w:val="110"/>
          <w:sz w:val="18"/>
        </w:rPr>
        <w:t>has</w:t>
      </w:r>
    </w:p>
    <w:p w14:paraId="577EA38C" w14:textId="6AD1290D" w:rsidR="00743997" w:rsidRDefault="00CC1628">
      <w:pPr>
        <w:pStyle w:val="BodyText"/>
        <w:spacing w:before="4" w:line="225" w:lineRule="auto"/>
        <w:ind w:right="35"/>
        <w:rPr>
          <w:sz w:val="11"/>
        </w:rPr>
      </w:pPr>
      <w:r>
        <w:rPr>
          <w:w w:val="105"/>
        </w:rPr>
        <w:t>reviewed the service rules governing the 70/80/90 GHz bands. For example, in 2005, the Commission modified several of its technical rules, including interference protection criteria, antenna characteristics, band segmentation, and power spectral density.</w:t>
      </w:r>
      <w:r>
        <w:rPr>
          <w:w w:val="105"/>
          <w:position w:val="5"/>
          <w:sz w:val="11"/>
        </w:rPr>
        <w:t xml:space="preserve">4 </w:t>
      </w:r>
      <w:r>
        <w:rPr>
          <w:w w:val="105"/>
        </w:rPr>
        <w:t xml:space="preserve">In 2012, the Commission sought input on whether modifications of the Commission’s antenna standards applicable to a number of microwave bands (including the 70/80/90 GHz bands) would promote wireless backhaul use. In the </w:t>
      </w:r>
      <w:r>
        <w:rPr>
          <w:rFonts w:ascii="Book Antiqua" w:hAnsi="Book Antiqua"/>
          <w:i/>
          <w:w w:val="105"/>
        </w:rPr>
        <w:t>2016</w:t>
      </w:r>
      <w:r w:rsidR="002C4B2C" w:rsidRPr="002C4B2C">
        <w:rPr>
          <w:rFonts w:ascii="Book Antiqua" w:hAnsi="Book Antiqua"/>
          <w:i/>
          <w:w w:val="105"/>
        </w:rPr>
        <w:t xml:space="preserve"> </w:t>
      </w:r>
      <w:r>
        <w:rPr>
          <w:rFonts w:ascii="Book Antiqua" w:hAnsi="Book Antiqua"/>
          <w:i/>
          <w:w w:val="105"/>
        </w:rPr>
        <w:t>Spectrum</w:t>
      </w:r>
      <w:r w:rsidR="002C4B2C" w:rsidRPr="002C4B2C">
        <w:rPr>
          <w:rFonts w:ascii="Book Antiqua" w:hAnsi="Book Antiqua"/>
          <w:i/>
          <w:w w:val="105"/>
        </w:rPr>
        <w:t xml:space="preserve"> </w:t>
      </w:r>
      <w:r>
        <w:rPr>
          <w:rFonts w:ascii="Book Antiqua" w:hAnsi="Book Antiqua"/>
          <w:i/>
          <w:w w:val="105"/>
        </w:rPr>
        <w:t>Frontiers</w:t>
      </w:r>
      <w:r w:rsidR="002C4B2C" w:rsidRPr="002C4B2C">
        <w:rPr>
          <w:rFonts w:ascii="Book Antiqua" w:hAnsi="Book Antiqua"/>
          <w:i/>
          <w:w w:val="105"/>
        </w:rPr>
        <w:t xml:space="preserve"> </w:t>
      </w:r>
      <w:r>
        <w:rPr>
          <w:w w:val="105"/>
        </w:rPr>
        <w:t>proceedi</w:t>
      </w:r>
      <w:r>
        <w:rPr>
          <w:w w:val="105"/>
        </w:rPr>
        <w:t>ng,</w:t>
      </w:r>
      <w:r w:rsidR="002C4B2C" w:rsidRPr="002C4B2C">
        <w:rPr>
          <w:w w:val="105"/>
        </w:rPr>
        <w:t xml:space="preserve"> </w:t>
      </w:r>
      <w:r>
        <w:rPr>
          <w:w w:val="105"/>
        </w:rPr>
        <w:t>the Commission sought comment on whether to authorize flexible-use services, including mobile, in the 70/80/ 90 GHz bands, but it ultimately declined to do</w:t>
      </w:r>
      <w:r>
        <w:rPr>
          <w:spacing w:val="37"/>
          <w:w w:val="105"/>
        </w:rPr>
        <w:t xml:space="preserve"> </w:t>
      </w:r>
      <w:r>
        <w:rPr>
          <w:w w:val="105"/>
        </w:rPr>
        <w:t>so.</w:t>
      </w:r>
      <w:r>
        <w:rPr>
          <w:w w:val="105"/>
          <w:position w:val="5"/>
          <w:sz w:val="11"/>
        </w:rPr>
        <w:t>5</w:t>
      </w:r>
    </w:p>
    <w:p w14:paraId="305518E3" w14:textId="77777777" w:rsidR="00743997" w:rsidRDefault="00CC1628">
      <w:pPr>
        <w:pStyle w:val="BodyText"/>
        <w:spacing w:before="3" w:line="240" w:lineRule="auto"/>
        <w:ind w:left="0"/>
        <w:rPr>
          <w:sz w:val="11"/>
        </w:rPr>
      </w:pPr>
      <w:r>
        <w:pict w14:anchorId="48BADD88">
          <v:line id="_x0000_s1031" style="position:absolute;z-index:1144;mso-wrap-distance-left:0;mso-wrap-distance-right:0;mso-position-horizontal-relative:page" from="45pt,8.8pt" to="95pt,8.8pt" strokeweight=".5pt">
            <w10:wrap type="topAndBottom" anchorx="page"/>
          </v:line>
        </w:pict>
      </w:r>
    </w:p>
    <w:p w14:paraId="4BA88CF0" w14:textId="77777777" w:rsidR="00743997" w:rsidRDefault="00CC1628">
      <w:pPr>
        <w:spacing w:before="12" w:line="160" w:lineRule="exact"/>
        <w:ind w:left="140" w:right="12" w:firstLine="139"/>
        <w:rPr>
          <w:sz w:val="14"/>
        </w:rPr>
      </w:pPr>
      <w:r>
        <w:rPr>
          <w:w w:val="110"/>
          <w:position w:val="4"/>
          <w:sz w:val="9"/>
        </w:rPr>
        <w:t xml:space="preserve">3 </w:t>
      </w:r>
      <w:r>
        <w:rPr>
          <w:w w:val="110"/>
          <w:sz w:val="14"/>
        </w:rPr>
        <w:t>If a proposed link does not interfere with existing</w:t>
      </w:r>
      <w:r>
        <w:rPr>
          <w:spacing w:val="-8"/>
          <w:w w:val="110"/>
          <w:sz w:val="14"/>
        </w:rPr>
        <w:t xml:space="preserve"> </w:t>
      </w:r>
      <w:r>
        <w:rPr>
          <w:w w:val="110"/>
          <w:sz w:val="14"/>
        </w:rPr>
        <w:t>Federal</w:t>
      </w:r>
      <w:r>
        <w:rPr>
          <w:spacing w:val="-8"/>
          <w:w w:val="110"/>
          <w:sz w:val="14"/>
        </w:rPr>
        <w:t xml:space="preserve"> </w:t>
      </w:r>
      <w:r>
        <w:rPr>
          <w:w w:val="110"/>
          <w:sz w:val="14"/>
        </w:rPr>
        <w:t>operations</w:t>
      </w:r>
      <w:r>
        <w:rPr>
          <w:spacing w:val="-8"/>
          <w:w w:val="110"/>
          <w:sz w:val="14"/>
        </w:rPr>
        <w:t xml:space="preserve"> </w:t>
      </w:r>
      <w:r>
        <w:rPr>
          <w:w w:val="110"/>
          <w:sz w:val="14"/>
        </w:rPr>
        <w:t>then</w:t>
      </w:r>
      <w:r>
        <w:rPr>
          <w:spacing w:val="-8"/>
          <w:w w:val="110"/>
          <w:sz w:val="14"/>
        </w:rPr>
        <w:t xml:space="preserve"> </w:t>
      </w:r>
      <w:r>
        <w:rPr>
          <w:w w:val="110"/>
          <w:sz w:val="14"/>
        </w:rPr>
        <w:t>it</w:t>
      </w:r>
      <w:r>
        <w:rPr>
          <w:spacing w:val="-8"/>
          <w:w w:val="110"/>
          <w:sz w:val="14"/>
        </w:rPr>
        <w:t xml:space="preserve"> </w:t>
      </w:r>
      <w:r>
        <w:rPr>
          <w:w w:val="110"/>
          <w:sz w:val="14"/>
        </w:rPr>
        <w:t>is</w:t>
      </w:r>
      <w:r>
        <w:rPr>
          <w:spacing w:val="-8"/>
          <w:w w:val="110"/>
          <w:sz w:val="14"/>
        </w:rPr>
        <w:t xml:space="preserve"> </w:t>
      </w:r>
      <w:r>
        <w:rPr>
          <w:w w:val="110"/>
          <w:sz w:val="14"/>
        </w:rPr>
        <w:t>give</w:t>
      </w:r>
      <w:r>
        <w:rPr>
          <w:w w:val="110"/>
          <w:sz w:val="14"/>
        </w:rPr>
        <w:t>n</w:t>
      </w:r>
      <w:r>
        <w:rPr>
          <w:spacing w:val="-8"/>
          <w:w w:val="110"/>
          <w:sz w:val="14"/>
        </w:rPr>
        <w:t xml:space="preserve"> </w:t>
      </w:r>
      <w:r>
        <w:rPr>
          <w:w w:val="110"/>
          <w:sz w:val="14"/>
        </w:rPr>
        <w:t>a</w:t>
      </w:r>
      <w:r>
        <w:rPr>
          <w:spacing w:val="-8"/>
          <w:w w:val="110"/>
          <w:sz w:val="14"/>
        </w:rPr>
        <w:t xml:space="preserve"> </w:t>
      </w:r>
      <w:r>
        <w:rPr>
          <w:w w:val="110"/>
          <w:sz w:val="14"/>
        </w:rPr>
        <w:t>‘‘green light;’’ if it may interfere with existing Federal operations, then it is given a ‘‘yellow light,’’ indicating</w:t>
      </w:r>
      <w:r>
        <w:rPr>
          <w:spacing w:val="-14"/>
          <w:w w:val="110"/>
          <w:sz w:val="14"/>
        </w:rPr>
        <w:t xml:space="preserve"> </w:t>
      </w:r>
      <w:r>
        <w:rPr>
          <w:w w:val="110"/>
          <w:sz w:val="14"/>
        </w:rPr>
        <w:t>that</w:t>
      </w:r>
      <w:r>
        <w:rPr>
          <w:spacing w:val="-14"/>
          <w:w w:val="110"/>
          <w:sz w:val="14"/>
        </w:rPr>
        <w:t xml:space="preserve"> </w:t>
      </w:r>
      <w:r>
        <w:rPr>
          <w:w w:val="110"/>
          <w:sz w:val="14"/>
        </w:rPr>
        <w:t>further</w:t>
      </w:r>
      <w:r>
        <w:rPr>
          <w:spacing w:val="-14"/>
          <w:w w:val="110"/>
          <w:sz w:val="14"/>
        </w:rPr>
        <w:t xml:space="preserve"> </w:t>
      </w:r>
      <w:r>
        <w:rPr>
          <w:w w:val="110"/>
          <w:sz w:val="14"/>
        </w:rPr>
        <w:t>coordination</w:t>
      </w:r>
      <w:r>
        <w:rPr>
          <w:spacing w:val="-14"/>
          <w:w w:val="110"/>
          <w:sz w:val="14"/>
        </w:rPr>
        <w:t xml:space="preserve"> </w:t>
      </w:r>
      <w:r>
        <w:rPr>
          <w:w w:val="110"/>
          <w:sz w:val="14"/>
        </w:rPr>
        <w:t>is</w:t>
      </w:r>
      <w:r>
        <w:rPr>
          <w:spacing w:val="-14"/>
          <w:w w:val="110"/>
          <w:sz w:val="14"/>
        </w:rPr>
        <w:t xml:space="preserve"> </w:t>
      </w:r>
      <w:r>
        <w:rPr>
          <w:w w:val="110"/>
          <w:sz w:val="14"/>
        </w:rPr>
        <w:t>necessary.</w:t>
      </w:r>
      <w:r>
        <w:rPr>
          <w:spacing w:val="-14"/>
          <w:w w:val="110"/>
          <w:sz w:val="14"/>
        </w:rPr>
        <w:t xml:space="preserve"> </w:t>
      </w:r>
      <w:r>
        <w:rPr>
          <w:w w:val="110"/>
          <w:sz w:val="14"/>
        </w:rPr>
        <w:t xml:space="preserve">47 CFR 101.1523; </w:t>
      </w:r>
      <w:r>
        <w:rPr>
          <w:rFonts w:ascii="Book Antiqua" w:hAnsi="Book Antiqua"/>
          <w:i/>
          <w:w w:val="110"/>
          <w:sz w:val="14"/>
        </w:rPr>
        <w:t xml:space="preserve">70/80/90 GHz Report and Order, </w:t>
      </w:r>
      <w:r>
        <w:rPr>
          <w:w w:val="110"/>
          <w:sz w:val="14"/>
        </w:rPr>
        <w:t xml:space="preserve">18 FCC Rcd at 23342–43, para. 54; </w:t>
      </w:r>
      <w:r>
        <w:rPr>
          <w:rFonts w:ascii="Book Antiqua" w:hAnsi="Book Antiqua"/>
          <w:i/>
          <w:w w:val="110"/>
          <w:sz w:val="14"/>
        </w:rPr>
        <w:t>Wireless Te</w:t>
      </w:r>
      <w:r>
        <w:rPr>
          <w:rFonts w:ascii="Book Antiqua" w:hAnsi="Book Antiqua"/>
          <w:i/>
          <w:w w:val="110"/>
          <w:sz w:val="14"/>
        </w:rPr>
        <w:t xml:space="preserve">lecommunications Bureau Announces </w:t>
      </w:r>
      <w:r>
        <w:rPr>
          <w:rFonts w:ascii="Book Antiqua" w:hAnsi="Book Antiqua"/>
          <w:i/>
          <w:w w:val="110"/>
          <w:sz w:val="14"/>
        </w:rPr>
        <w:lastRenderedPageBreak/>
        <w:t xml:space="preserve">Licensing and Interim Link Registration Process, Including Start Date for Filing Applications for Non-Exclusive Nationwide Licenses in the 71–76 GHz, 81–86 GHz, and 92–95 GHz Bands, </w:t>
      </w:r>
      <w:r>
        <w:rPr>
          <w:w w:val="110"/>
          <w:sz w:val="14"/>
        </w:rPr>
        <w:t>WT Docket No. 02–146, Public</w:t>
      </w:r>
      <w:r>
        <w:rPr>
          <w:spacing w:val="-7"/>
          <w:w w:val="110"/>
          <w:sz w:val="14"/>
        </w:rPr>
        <w:t xml:space="preserve"> </w:t>
      </w:r>
      <w:r>
        <w:rPr>
          <w:w w:val="110"/>
          <w:sz w:val="14"/>
        </w:rPr>
        <w:t>Notice,</w:t>
      </w:r>
      <w:r>
        <w:rPr>
          <w:spacing w:val="-7"/>
          <w:w w:val="110"/>
          <w:sz w:val="14"/>
        </w:rPr>
        <w:t xml:space="preserve"> </w:t>
      </w:r>
      <w:r>
        <w:rPr>
          <w:w w:val="110"/>
          <w:sz w:val="14"/>
        </w:rPr>
        <w:t>19</w:t>
      </w:r>
      <w:r>
        <w:rPr>
          <w:spacing w:val="-7"/>
          <w:w w:val="110"/>
          <w:sz w:val="14"/>
        </w:rPr>
        <w:t xml:space="preserve"> </w:t>
      </w:r>
      <w:r>
        <w:rPr>
          <w:w w:val="110"/>
          <w:sz w:val="14"/>
        </w:rPr>
        <w:t>FCC</w:t>
      </w:r>
      <w:r>
        <w:rPr>
          <w:spacing w:val="-7"/>
          <w:w w:val="110"/>
          <w:sz w:val="14"/>
        </w:rPr>
        <w:t xml:space="preserve"> </w:t>
      </w:r>
      <w:r>
        <w:rPr>
          <w:w w:val="110"/>
          <w:sz w:val="14"/>
        </w:rPr>
        <w:t>Rcd</w:t>
      </w:r>
      <w:r>
        <w:rPr>
          <w:spacing w:val="-7"/>
          <w:w w:val="110"/>
          <w:sz w:val="14"/>
        </w:rPr>
        <w:t xml:space="preserve"> </w:t>
      </w:r>
      <w:r>
        <w:rPr>
          <w:w w:val="110"/>
          <w:sz w:val="14"/>
        </w:rPr>
        <w:t>9439,</w:t>
      </w:r>
      <w:r>
        <w:rPr>
          <w:spacing w:val="-7"/>
          <w:w w:val="110"/>
          <w:sz w:val="14"/>
        </w:rPr>
        <w:t xml:space="preserve"> </w:t>
      </w:r>
      <w:r>
        <w:rPr>
          <w:w w:val="110"/>
          <w:sz w:val="14"/>
        </w:rPr>
        <w:t>9447</w:t>
      </w:r>
      <w:r>
        <w:rPr>
          <w:spacing w:val="-7"/>
          <w:w w:val="110"/>
          <w:sz w:val="14"/>
        </w:rPr>
        <w:t xml:space="preserve"> </w:t>
      </w:r>
      <w:r>
        <w:rPr>
          <w:w w:val="110"/>
          <w:sz w:val="14"/>
        </w:rPr>
        <w:t>(WTB</w:t>
      </w:r>
      <w:r>
        <w:rPr>
          <w:spacing w:val="-7"/>
          <w:w w:val="110"/>
          <w:sz w:val="14"/>
        </w:rPr>
        <w:t xml:space="preserve"> </w:t>
      </w:r>
      <w:r>
        <w:rPr>
          <w:w w:val="110"/>
          <w:sz w:val="14"/>
        </w:rPr>
        <w:t>2003). The ‘‘green light’’/‘‘yellow light’’ system protects the sensitive nature of the locations of military installations.</w:t>
      </w:r>
    </w:p>
    <w:p w14:paraId="1C33B02D" w14:textId="07A99531" w:rsidR="00743997" w:rsidRDefault="00CC1628">
      <w:pPr>
        <w:spacing w:before="19" w:line="160" w:lineRule="exact"/>
        <w:ind w:left="140" w:firstLine="139"/>
        <w:rPr>
          <w:rFonts w:ascii="Book Antiqua" w:hAnsi="Book Antiqua"/>
          <w:i/>
          <w:sz w:val="14"/>
        </w:rPr>
      </w:pPr>
      <w:r>
        <w:rPr>
          <w:w w:val="110"/>
          <w:position w:val="4"/>
          <w:sz w:val="9"/>
        </w:rPr>
        <w:t xml:space="preserve">4 </w:t>
      </w:r>
      <w:r>
        <w:rPr>
          <w:rFonts w:ascii="Book Antiqua" w:hAnsi="Book Antiqua"/>
          <w:i/>
          <w:w w:val="110"/>
          <w:sz w:val="14"/>
        </w:rPr>
        <w:t>Allocations and Service Rules for the 71–76</w:t>
      </w:r>
      <w:r w:rsidR="002C4B2C" w:rsidRPr="002C4B2C">
        <w:rPr>
          <w:rFonts w:ascii="Book Antiqua" w:hAnsi="Book Antiqua"/>
          <w:i/>
          <w:w w:val="110"/>
          <w:sz w:val="14"/>
        </w:rPr>
        <w:t xml:space="preserve"> </w:t>
      </w:r>
      <w:r>
        <w:rPr>
          <w:rFonts w:ascii="Book Antiqua" w:hAnsi="Book Antiqua"/>
          <w:i/>
          <w:w w:val="110"/>
          <w:sz w:val="14"/>
        </w:rPr>
        <w:t>GHz,</w:t>
      </w:r>
      <w:r>
        <w:rPr>
          <w:rFonts w:ascii="Book Antiqua" w:hAnsi="Book Antiqua"/>
          <w:i/>
          <w:spacing w:val="-7"/>
          <w:w w:val="110"/>
          <w:sz w:val="14"/>
        </w:rPr>
        <w:t xml:space="preserve"> </w:t>
      </w:r>
      <w:r>
        <w:rPr>
          <w:rFonts w:ascii="Book Antiqua" w:hAnsi="Book Antiqua"/>
          <w:i/>
          <w:w w:val="110"/>
          <w:sz w:val="14"/>
        </w:rPr>
        <w:t>81–86</w:t>
      </w:r>
      <w:r>
        <w:rPr>
          <w:rFonts w:ascii="Book Antiqua" w:hAnsi="Book Antiqua"/>
          <w:i/>
          <w:spacing w:val="-7"/>
          <w:w w:val="110"/>
          <w:sz w:val="14"/>
        </w:rPr>
        <w:t xml:space="preserve"> </w:t>
      </w:r>
      <w:r>
        <w:rPr>
          <w:rFonts w:ascii="Book Antiqua" w:hAnsi="Book Antiqua"/>
          <w:i/>
          <w:w w:val="110"/>
          <w:sz w:val="14"/>
        </w:rPr>
        <w:t>GHz,</w:t>
      </w:r>
      <w:r>
        <w:rPr>
          <w:rFonts w:ascii="Book Antiqua" w:hAnsi="Book Antiqua"/>
          <w:i/>
          <w:spacing w:val="-7"/>
          <w:w w:val="110"/>
          <w:sz w:val="14"/>
        </w:rPr>
        <w:t xml:space="preserve"> </w:t>
      </w:r>
      <w:r>
        <w:rPr>
          <w:rFonts w:ascii="Book Antiqua" w:hAnsi="Book Antiqua"/>
          <w:i/>
          <w:w w:val="110"/>
          <w:sz w:val="14"/>
        </w:rPr>
        <w:t>and</w:t>
      </w:r>
      <w:r>
        <w:rPr>
          <w:rFonts w:ascii="Book Antiqua" w:hAnsi="Book Antiqua"/>
          <w:i/>
          <w:spacing w:val="-7"/>
          <w:w w:val="110"/>
          <w:sz w:val="14"/>
        </w:rPr>
        <w:t xml:space="preserve"> </w:t>
      </w:r>
      <w:r>
        <w:rPr>
          <w:rFonts w:ascii="Book Antiqua" w:hAnsi="Book Antiqua"/>
          <w:i/>
          <w:w w:val="110"/>
          <w:sz w:val="14"/>
        </w:rPr>
        <w:t>92–95</w:t>
      </w:r>
      <w:r>
        <w:rPr>
          <w:rFonts w:ascii="Book Antiqua" w:hAnsi="Book Antiqua"/>
          <w:i/>
          <w:spacing w:val="-7"/>
          <w:w w:val="110"/>
          <w:sz w:val="14"/>
        </w:rPr>
        <w:t xml:space="preserve"> </w:t>
      </w:r>
      <w:r>
        <w:rPr>
          <w:rFonts w:ascii="Book Antiqua" w:hAnsi="Book Antiqua"/>
          <w:i/>
          <w:w w:val="110"/>
          <w:sz w:val="14"/>
        </w:rPr>
        <w:t>GHz</w:t>
      </w:r>
      <w:r>
        <w:rPr>
          <w:rFonts w:ascii="Book Antiqua" w:hAnsi="Book Antiqua"/>
          <w:i/>
          <w:spacing w:val="-7"/>
          <w:w w:val="110"/>
          <w:sz w:val="14"/>
        </w:rPr>
        <w:t xml:space="preserve"> </w:t>
      </w:r>
      <w:r>
        <w:rPr>
          <w:rFonts w:ascii="Book Antiqua" w:hAnsi="Book Antiqua"/>
          <w:i/>
          <w:w w:val="110"/>
          <w:sz w:val="14"/>
        </w:rPr>
        <w:t>Bands,</w:t>
      </w:r>
      <w:r>
        <w:rPr>
          <w:rFonts w:ascii="Book Antiqua" w:hAnsi="Book Antiqua"/>
          <w:i/>
          <w:spacing w:val="-7"/>
          <w:w w:val="110"/>
          <w:sz w:val="14"/>
        </w:rPr>
        <w:t xml:space="preserve"> </w:t>
      </w:r>
      <w:r>
        <w:rPr>
          <w:w w:val="110"/>
          <w:sz w:val="14"/>
        </w:rPr>
        <w:t>WT</w:t>
      </w:r>
      <w:r>
        <w:rPr>
          <w:spacing w:val="-2"/>
          <w:w w:val="110"/>
          <w:sz w:val="14"/>
        </w:rPr>
        <w:t xml:space="preserve"> </w:t>
      </w:r>
      <w:r>
        <w:rPr>
          <w:w w:val="110"/>
          <w:sz w:val="14"/>
        </w:rPr>
        <w:t>Docket No. 02–146, Memorandum Opinion and Or</w:t>
      </w:r>
      <w:r>
        <w:rPr>
          <w:w w:val="110"/>
          <w:sz w:val="14"/>
        </w:rPr>
        <w:t>der, 20 FCC</w:t>
      </w:r>
      <w:r>
        <w:rPr>
          <w:spacing w:val="-11"/>
          <w:w w:val="110"/>
          <w:sz w:val="14"/>
        </w:rPr>
        <w:t xml:space="preserve"> </w:t>
      </w:r>
      <w:r>
        <w:rPr>
          <w:w w:val="110"/>
          <w:sz w:val="14"/>
        </w:rPr>
        <w:t>Rcd</w:t>
      </w:r>
      <w:r>
        <w:rPr>
          <w:spacing w:val="-11"/>
          <w:w w:val="110"/>
          <w:sz w:val="14"/>
        </w:rPr>
        <w:t xml:space="preserve"> </w:t>
      </w:r>
      <w:r>
        <w:rPr>
          <w:w w:val="110"/>
          <w:sz w:val="14"/>
        </w:rPr>
        <w:t>4889,</w:t>
      </w:r>
      <w:r>
        <w:rPr>
          <w:spacing w:val="-11"/>
          <w:w w:val="110"/>
          <w:sz w:val="14"/>
        </w:rPr>
        <w:t xml:space="preserve"> </w:t>
      </w:r>
      <w:r>
        <w:rPr>
          <w:w w:val="110"/>
          <w:sz w:val="14"/>
        </w:rPr>
        <w:t>4905,</w:t>
      </w:r>
      <w:r>
        <w:rPr>
          <w:spacing w:val="-11"/>
          <w:w w:val="110"/>
          <w:sz w:val="14"/>
        </w:rPr>
        <w:t xml:space="preserve"> </w:t>
      </w:r>
      <w:r>
        <w:rPr>
          <w:w w:val="110"/>
          <w:sz w:val="14"/>
        </w:rPr>
        <w:t>para.</w:t>
      </w:r>
      <w:r>
        <w:rPr>
          <w:spacing w:val="-11"/>
          <w:w w:val="110"/>
          <w:sz w:val="14"/>
        </w:rPr>
        <w:t xml:space="preserve"> </w:t>
      </w:r>
      <w:r>
        <w:rPr>
          <w:w w:val="110"/>
          <w:sz w:val="14"/>
        </w:rPr>
        <w:t>34</w:t>
      </w:r>
      <w:r>
        <w:rPr>
          <w:spacing w:val="-11"/>
          <w:w w:val="110"/>
          <w:sz w:val="14"/>
        </w:rPr>
        <w:t xml:space="preserve"> </w:t>
      </w:r>
      <w:r>
        <w:rPr>
          <w:w w:val="110"/>
          <w:sz w:val="14"/>
        </w:rPr>
        <w:t>(2005)</w:t>
      </w:r>
      <w:r>
        <w:rPr>
          <w:spacing w:val="-11"/>
          <w:w w:val="110"/>
          <w:sz w:val="14"/>
        </w:rPr>
        <w:t xml:space="preserve"> </w:t>
      </w:r>
      <w:r>
        <w:rPr>
          <w:w w:val="110"/>
          <w:sz w:val="14"/>
        </w:rPr>
        <w:t>(</w:t>
      </w:r>
      <w:r>
        <w:rPr>
          <w:rFonts w:ascii="Book Antiqua" w:hAnsi="Book Antiqua"/>
          <w:i/>
          <w:w w:val="110"/>
          <w:sz w:val="14"/>
        </w:rPr>
        <w:t>70/80/90</w:t>
      </w:r>
      <w:r>
        <w:rPr>
          <w:rFonts w:ascii="Book Antiqua" w:hAnsi="Book Antiqua"/>
          <w:i/>
          <w:spacing w:val="-16"/>
          <w:w w:val="110"/>
          <w:sz w:val="14"/>
        </w:rPr>
        <w:t xml:space="preserve"> </w:t>
      </w:r>
      <w:r>
        <w:rPr>
          <w:rFonts w:ascii="Book Antiqua" w:hAnsi="Book Antiqua"/>
          <w:i/>
          <w:w w:val="110"/>
          <w:sz w:val="14"/>
        </w:rPr>
        <w:t>GHz</w:t>
      </w:r>
    </w:p>
    <w:p w14:paraId="05FA71C9" w14:textId="5A3E929F" w:rsidR="00743997" w:rsidRDefault="00CC1628">
      <w:pPr>
        <w:spacing w:line="160" w:lineRule="exact"/>
        <w:ind w:left="140" w:right="108"/>
        <w:rPr>
          <w:rFonts w:ascii="Book Antiqua" w:hAnsi="Book Antiqua"/>
          <w:i/>
          <w:sz w:val="14"/>
        </w:rPr>
      </w:pPr>
      <w:r>
        <w:rPr>
          <w:rFonts w:ascii="Book Antiqua" w:hAnsi="Book Antiqua"/>
          <w:i/>
          <w:w w:val="105"/>
          <w:sz w:val="14"/>
        </w:rPr>
        <w:t>Reconsideration Order</w:t>
      </w:r>
      <w:r>
        <w:rPr>
          <w:w w:val="105"/>
          <w:sz w:val="14"/>
        </w:rPr>
        <w:t xml:space="preserve">). The current service rules governing the 70/80/90 GHz bands are in 47 CFR 101.1501–101.1527, in addition to other operative subparts of part 101. Unlicensed devices operating </w:t>
      </w:r>
      <w:r>
        <w:rPr>
          <w:w w:val="105"/>
          <w:sz w:val="14"/>
        </w:rPr>
        <w:t>in the 92–95 GHz band are governed by part 15 of the</w:t>
      </w:r>
      <w:r w:rsidR="002C4B2C" w:rsidRPr="002C4B2C">
        <w:rPr>
          <w:w w:val="105"/>
          <w:sz w:val="14"/>
        </w:rPr>
        <w:t xml:space="preserve"> </w:t>
      </w:r>
      <w:r>
        <w:rPr>
          <w:w w:val="105"/>
          <w:sz w:val="14"/>
        </w:rPr>
        <w:t>Commission’s</w:t>
      </w:r>
      <w:r w:rsidR="002C4B2C" w:rsidRPr="002C4B2C">
        <w:rPr>
          <w:w w:val="105"/>
          <w:sz w:val="14"/>
        </w:rPr>
        <w:t xml:space="preserve"> </w:t>
      </w:r>
      <w:r>
        <w:rPr>
          <w:w w:val="105"/>
          <w:sz w:val="14"/>
        </w:rPr>
        <w:t>rules.</w:t>
      </w:r>
      <w:r w:rsidR="002C4B2C" w:rsidRPr="002C4B2C">
        <w:rPr>
          <w:w w:val="105"/>
          <w:sz w:val="14"/>
        </w:rPr>
        <w:t xml:space="preserve"> </w:t>
      </w:r>
      <w:r>
        <w:rPr>
          <w:w w:val="105"/>
          <w:sz w:val="14"/>
        </w:rPr>
        <w:t>This</w:t>
      </w:r>
      <w:r w:rsidR="002C4B2C" w:rsidRPr="002C4B2C">
        <w:rPr>
          <w:w w:val="105"/>
          <w:sz w:val="14"/>
        </w:rPr>
        <w:t xml:space="preserve"> </w:t>
      </w:r>
      <w:r>
        <w:rPr>
          <w:rFonts w:ascii="Book Antiqua" w:hAnsi="Book Antiqua"/>
          <w:i/>
          <w:w w:val="105"/>
          <w:sz w:val="14"/>
        </w:rPr>
        <w:t>Notice</w:t>
      </w:r>
      <w:r w:rsidR="002C4B2C" w:rsidRPr="002C4B2C">
        <w:rPr>
          <w:rFonts w:ascii="Book Antiqua" w:hAnsi="Book Antiqua"/>
          <w:i/>
          <w:w w:val="105"/>
          <w:sz w:val="14"/>
        </w:rPr>
        <w:t xml:space="preserve"> </w:t>
      </w:r>
      <w:r>
        <w:rPr>
          <w:rFonts w:ascii="Book Antiqua" w:hAnsi="Book Antiqua"/>
          <w:i/>
          <w:w w:val="105"/>
          <w:sz w:val="14"/>
        </w:rPr>
        <w:t>of Proposed</w:t>
      </w:r>
    </w:p>
    <w:p w14:paraId="73EBF1C6" w14:textId="68C06791" w:rsidR="00743997" w:rsidRDefault="00CC1628">
      <w:pPr>
        <w:pStyle w:val="ListParagraph"/>
        <w:numPr>
          <w:ilvl w:val="1"/>
          <w:numId w:val="9"/>
        </w:numPr>
        <w:tabs>
          <w:tab w:val="left" w:pos="520"/>
        </w:tabs>
        <w:spacing w:before="138" w:line="198" w:lineRule="exact"/>
        <w:ind w:right="55" w:firstLine="180"/>
        <w:rPr>
          <w:sz w:val="18"/>
        </w:rPr>
      </w:pPr>
      <w:r>
        <w:rPr>
          <w:w w:val="110"/>
          <w:sz w:val="18"/>
        </w:rPr>
        <w:t>Use of spectrum in the 70/80/90 GHz bands is primarily concentrated along a few routes, with minimal use</w:t>
      </w:r>
      <w:r>
        <w:rPr>
          <w:spacing w:val="-28"/>
          <w:w w:val="110"/>
          <w:sz w:val="18"/>
        </w:rPr>
        <w:t xml:space="preserve"> </w:t>
      </w:r>
      <w:r>
        <w:rPr>
          <w:w w:val="110"/>
          <w:sz w:val="18"/>
        </w:rPr>
        <w:t xml:space="preserve">in large parts of the United States. As of March 23, 2020, there were 658 active non-exclusive nationwide licensees in the 70/80/90 bands. Based upon information available from the third- </w:t>
      </w:r>
      <w:r>
        <w:rPr>
          <w:w w:val="105"/>
          <w:sz w:val="18"/>
        </w:rPr>
        <w:t xml:space="preserve">party database managers responsible for </w:t>
      </w:r>
      <w:r>
        <w:rPr>
          <w:w w:val="110"/>
          <w:sz w:val="18"/>
        </w:rPr>
        <w:t>registering links in those b</w:t>
      </w:r>
      <w:r>
        <w:rPr>
          <w:w w:val="110"/>
          <w:sz w:val="18"/>
        </w:rPr>
        <w:t xml:space="preserve">ands, as of March 23, 2020, there were 18,770 registered fixed links </w:t>
      </w:r>
      <w:r>
        <w:rPr>
          <w:w w:val="110"/>
          <w:position w:val="5"/>
          <w:sz w:val="11"/>
        </w:rPr>
        <w:t xml:space="preserve">6 </w:t>
      </w:r>
      <w:r>
        <w:rPr>
          <w:w w:val="110"/>
          <w:sz w:val="18"/>
        </w:rPr>
        <w:t>in the 70 GHz and 80 GHz</w:t>
      </w:r>
      <w:r>
        <w:rPr>
          <w:spacing w:val="-10"/>
          <w:w w:val="110"/>
          <w:sz w:val="18"/>
        </w:rPr>
        <w:t xml:space="preserve"> </w:t>
      </w:r>
      <w:r>
        <w:rPr>
          <w:w w:val="110"/>
          <w:sz w:val="18"/>
        </w:rPr>
        <w:t>bands.</w:t>
      </w:r>
    </w:p>
    <w:p w14:paraId="3DA73D41" w14:textId="77777777" w:rsidR="00743997" w:rsidRDefault="00CC1628">
      <w:pPr>
        <w:pStyle w:val="ListParagraph"/>
        <w:numPr>
          <w:ilvl w:val="1"/>
          <w:numId w:val="9"/>
        </w:numPr>
        <w:tabs>
          <w:tab w:val="left" w:pos="520"/>
        </w:tabs>
        <w:spacing w:line="218" w:lineRule="auto"/>
        <w:ind w:right="345" w:firstLine="180"/>
        <w:rPr>
          <w:sz w:val="18"/>
        </w:rPr>
      </w:pPr>
      <w:r>
        <w:rPr>
          <w:rFonts w:ascii="Book Antiqua"/>
          <w:i/>
          <w:w w:val="105"/>
          <w:sz w:val="18"/>
        </w:rPr>
        <w:t xml:space="preserve">Rule Modifications Proposed by Parties. </w:t>
      </w:r>
      <w:r>
        <w:rPr>
          <w:w w:val="105"/>
          <w:sz w:val="18"/>
        </w:rPr>
        <w:t>Several parties supporting expanded use of the 70/80/90 GHz bands propose changes to the</w:t>
      </w:r>
      <w:r>
        <w:rPr>
          <w:spacing w:val="40"/>
          <w:w w:val="105"/>
          <w:sz w:val="18"/>
        </w:rPr>
        <w:t xml:space="preserve"> </w:t>
      </w:r>
      <w:r>
        <w:rPr>
          <w:w w:val="105"/>
          <w:sz w:val="18"/>
        </w:rPr>
        <w:t>rules</w:t>
      </w:r>
    </w:p>
    <w:p w14:paraId="53E5B80F" w14:textId="77777777" w:rsidR="00743997" w:rsidRDefault="00CC1628">
      <w:pPr>
        <w:pStyle w:val="BodyText"/>
        <w:spacing w:before="12" w:line="225" w:lineRule="auto"/>
      </w:pPr>
      <w:r>
        <w:rPr>
          <w:w w:val="110"/>
        </w:rPr>
        <w:t>governing the band</w:t>
      </w:r>
      <w:r>
        <w:rPr>
          <w:w w:val="110"/>
        </w:rPr>
        <w:t>s. The Fixed Wireless Communications Coalition (FWCC)</w:t>
      </w:r>
      <w:r>
        <w:rPr>
          <w:spacing w:val="-16"/>
          <w:w w:val="110"/>
        </w:rPr>
        <w:t xml:space="preserve"> </w:t>
      </w:r>
      <w:r>
        <w:rPr>
          <w:w w:val="110"/>
        </w:rPr>
        <w:t>proposes</w:t>
      </w:r>
      <w:r>
        <w:rPr>
          <w:spacing w:val="-16"/>
          <w:w w:val="110"/>
        </w:rPr>
        <w:t xml:space="preserve"> </w:t>
      </w:r>
      <w:r>
        <w:rPr>
          <w:w w:val="110"/>
        </w:rPr>
        <w:t>several</w:t>
      </w:r>
      <w:r>
        <w:rPr>
          <w:spacing w:val="-16"/>
          <w:w w:val="110"/>
        </w:rPr>
        <w:t xml:space="preserve"> </w:t>
      </w:r>
      <w:r>
        <w:rPr>
          <w:w w:val="110"/>
        </w:rPr>
        <w:t>changes</w:t>
      </w:r>
      <w:r>
        <w:rPr>
          <w:spacing w:val="-16"/>
          <w:w w:val="110"/>
        </w:rPr>
        <w:t xml:space="preserve"> </w:t>
      </w:r>
      <w:r>
        <w:rPr>
          <w:w w:val="110"/>
        </w:rPr>
        <w:t>to</w:t>
      </w:r>
      <w:r>
        <w:rPr>
          <w:spacing w:val="-16"/>
          <w:w w:val="110"/>
        </w:rPr>
        <w:t xml:space="preserve"> </w:t>
      </w:r>
      <w:r>
        <w:rPr>
          <w:w w:val="110"/>
        </w:rPr>
        <w:t>the Commission’s part 101 rules governing the 70 GHz and 80 GHz bands. In particular, FWCC asks for the following rule modifications: (1) Allow smaller antennas for fixed poi</w:t>
      </w:r>
      <w:r>
        <w:rPr>
          <w:w w:val="110"/>
        </w:rPr>
        <w:t>nt-to-point operations; (2) permit alternate polarization for antennas; (3) prevent the accumulation of never-built links in the registration database and allow certain amendments to registrations; and (4) adopt a channel plan for the bands. In particular,</w:t>
      </w:r>
      <w:r>
        <w:rPr>
          <w:w w:val="110"/>
        </w:rPr>
        <w:t xml:space="preserve"> FWCC contends that the use of smaller antennas will support the provision of backhaul for emerging 5G services using higher frequency bands. Because of short- distance propagation in these bands, FWCC asserts that backhaul facilities will be deployed in n</w:t>
      </w:r>
      <w:r>
        <w:rPr>
          <w:w w:val="110"/>
        </w:rPr>
        <w:t>eighborhoods and communities, and must be smaller, lower-cost, and more aesthetically pleasing than the antennas permitted under the current rules. T-Mobile, Nokia,</w:t>
      </w:r>
      <w:r>
        <w:rPr>
          <w:spacing w:val="-7"/>
          <w:w w:val="110"/>
        </w:rPr>
        <w:t xml:space="preserve"> </w:t>
      </w:r>
      <w:r>
        <w:rPr>
          <w:w w:val="110"/>
        </w:rPr>
        <w:t>and</w:t>
      </w:r>
      <w:r>
        <w:rPr>
          <w:spacing w:val="-7"/>
          <w:w w:val="110"/>
        </w:rPr>
        <w:t xml:space="preserve"> </w:t>
      </w:r>
      <w:r>
        <w:rPr>
          <w:w w:val="110"/>
        </w:rPr>
        <w:t>5G</w:t>
      </w:r>
      <w:r>
        <w:rPr>
          <w:spacing w:val="-7"/>
          <w:w w:val="110"/>
        </w:rPr>
        <w:t xml:space="preserve"> </w:t>
      </w:r>
      <w:r>
        <w:rPr>
          <w:w w:val="110"/>
        </w:rPr>
        <w:t>Americas</w:t>
      </w:r>
      <w:r>
        <w:rPr>
          <w:spacing w:val="-7"/>
          <w:w w:val="110"/>
        </w:rPr>
        <w:t xml:space="preserve"> </w:t>
      </w:r>
      <w:r>
        <w:rPr>
          <w:w w:val="110"/>
        </w:rPr>
        <w:t>have</w:t>
      </w:r>
      <w:r>
        <w:rPr>
          <w:spacing w:val="-7"/>
          <w:w w:val="110"/>
        </w:rPr>
        <w:t xml:space="preserve"> </w:t>
      </w:r>
      <w:r>
        <w:rPr>
          <w:w w:val="110"/>
        </w:rPr>
        <w:t>supported FWCC’s proposals for smaller antenna sizes in the 70 GHz and</w:t>
      </w:r>
      <w:r>
        <w:rPr>
          <w:w w:val="110"/>
        </w:rPr>
        <w:t xml:space="preserve"> 80 GHz bands. Several parties support the accommodation of smaller antennas for 5G backhaul. Additionally, the 5G Wireless Backhaul Advocates support changes to the link registration system to prevent the accumulation of never- constructed links in the sy</w:t>
      </w:r>
      <w:r>
        <w:rPr>
          <w:w w:val="110"/>
        </w:rPr>
        <w:t>stem. FWCC and the 5G Backhaul Advocates note that Canada and other countries have rules</w:t>
      </w:r>
      <w:r>
        <w:rPr>
          <w:spacing w:val="-16"/>
          <w:w w:val="110"/>
        </w:rPr>
        <w:t xml:space="preserve"> </w:t>
      </w:r>
      <w:r>
        <w:rPr>
          <w:w w:val="110"/>
        </w:rPr>
        <w:t>that</w:t>
      </w:r>
      <w:r>
        <w:rPr>
          <w:spacing w:val="-16"/>
          <w:w w:val="110"/>
        </w:rPr>
        <w:t xml:space="preserve"> </w:t>
      </w:r>
      <w:r>
        <w:rPr>
          <w:w w:val="110"/>
        </w:rPr>
        <w:t>permit</w:t>
      </w:r>
      <w:r>
        <w:rPr>
          <w:spacing w:val="-16"/>
          <w:w w:val="110"/>
        </w:rPr>
        <w:t xml:space="preserve"> </w:t>
      </w:r>
      <w:r>
        <w:rPr>
          <w:w w:val="110"/>
        </w:rPr>
        <w:t>smaller</w:t>
      </w:r>
      <w:r>
        <w:rPr>
          <w:spacing w:val="-16"/>
          <w:w w:val="110"/>
        </w:rPr>
        <w:t xml:space="preserve"> </w:t>
      </w:r>
      <w:r>
        <w:rPr>
          <w:w w:val="110"/>
        </w:rPr>
        <w:t>antennas</w:t>
      </w:r>
      <w:r>
        <w:rPr>
          <w:spacing w:val="-16"/>
          <w:w w:val="110"/>
        </w:rPr>
        <w:t xml:space="preserve"> </w:t>
      </w:r>
      <w:r>
        <w:rPr>
          <w:w w:val="110"/>
        </w:rPr>
        <w:t>in</w:t>
      </w:r>
      <w:r>
        <w:rPr>
          <w:spacing w:val="-16"/>
          <w:w w:val="110"/>
        </w:rPr>
        <w:t xml:space="preserve"> </w:t>
      </w:r>
      <w:r>
        <w:rPr>
          <w:w w:val="110"/>
        </w:rPr>
        <w:t>the 70 GHz and 80 GHz</w:t>
      </w:r>
      <w:r>
        <w:rPr>
          <w:spacing w:val="-6"/>
          <w:w w:val="110"/>
        </w:rPr>
        <w:t xml:space="preserve"> </w:t>
      </w:r>
      <w:r>
        <w:rPr>
          <w:w w:val="110"/>
        </w:rPr>
        <w:t>bands.</w:t>
      </w:r>
    </w:p>
    <w:p w14:paraId="2ED3024C" w14:textId="66038A1D" w:rsidR="00743997" w:rsidRDefault="00CC1628">
      <w:pPr>
        <w:pStyle w:val="ListParagraph"/>
        <w:numPr>
          <w:ilvl w:val="1"/>
          <w:numId w:val="9"/>
        </w:numPr>
        <w:tabs>
          <w:tab w:val="left" w:pos="520"/>
        </w:tabs>
        <w:spacing w:line="175" w:lineRule="exact"/>
        <w:ind w:left="519" w:hanging="199"/>
        <w:rPr>
          <w:sz w:val="18"/>
        </w:rPr>
      </w:pPr>
      <w:r>
        <w:rPr>
          <w:w w:val="105"/>
          <w:sz w:val="18"/>
        </w:rPr>
        <w:t>In 2019, Aeronet</w:t>
      </w:r>
      <w:r w:rsidR="002C4B2C" w:rsidRPr="002C4B2C">
        <w:rPr>
          <w:w w:val="105"/>
          <w:sz w:val="18"/>
        </w:rPr>
        <w:t xml:space="preserve"> </w:t>
      </w:r>
      <w:r>
        <w:rPr>
          <w:w w:val="105"/>
          <w:sz w:val="18"/>
        </w:rPr>
        <w:t>Global</w:t>
      </w:r>
    </w:p>
    <w:p w14:paraId="700BF832" w14:textId="3852159F" w:rsidR="00743997" w:rsidRDefault="00CC1628">
      <w:pPr>
        <w:pStyle w:val="BodyText"/>
        <w:spacing w:before="138"/>
      </w:pPr>
      <w:r>
        <w:rPr>
          <w:w w:val="105"/>
        </w:rPr>
        <w:t>broadband service to aircraft or ships in motion in the 70/80/90 GHz bands.</w:t>
      </w:r>
    </w:p>
    <w:p w14:paraId="163D8729" w14:textId="1FC06D74" w:rsidR="00743997" w:rsidRDefault="00CC1628">
      <w:pPr>
        <w:pStyle w:val="BodyText"/>
        <w:ind w:right="143"/>
      </w:pPr>
      <w:r>
        <w:rPr>
          <w:w w:val="105"/>
        </w:rPr>
        <w:t>Aero</w:t>
      </w:r>
      <w:r>
        <w:rPr>
          <w:w w:val="105"/>
        </w:rPr>
        <w:t>net indicates that its technology would configure and maintain, in real time, multiple networks involving a variety of point-to-point links between nodes, including ground stations, relay nodes, ships, and aircraft. Aeronet</w:t>
      </w:r>
      <w:r w:rsidR="002C4B2C" w:rsidRPr="002C4B2C">
        <w:rPr>
          <w:w w:val="105"/>
        </w:rPr>
        <w:t xml:space="preserve"> </w:t>
      </w:r>
      <w:r>
        <w:rPr>
          <w:w w:val="105"/>
        </w:rPr>
        <w:t>asserts that it would use groun</w:t>
      </w:r>
      <w:r>
        <w:rPr>
          <w:w w:val="105"/>
        </w:rPr>
        <w:t>d or shore stations to transmit narrow beams towards known flight paths or ship</w:t>
      </w:r>
      <w:r w:rsidR="002C4B2C" w:rsidRPr="002C4B2C">
        <w:rPr>
          <w:w w:val="105"/>
        </w:rPr>
        <w:t xml:space="preserve"> </w:t>
      </w:r>
      <w:r>
        <w:rPr>
          <w:w w:val="105"/>
        </w:rPr>
        <w:t>routes without causing interference to existing point-to-point links authorized</w:t>
      </w:r>
      <w:r w:rsidR="002C4B2C" w:rsidRPr="002C4B2C">
        <w:rPr>
          <w:w w:val="105"/>
        </w:rPr>
        <w:t xml:space="preserve"> </w:t>
      </w:r>
      <w:r>
        <w:rPr>
          <w:w w:val="105"/>
        </w:rPr>
        <w:t>in the bands. The initial connected aircraft or ship also could serve as a conduit through whi</w:t>
      </w:r>
      <w:r>
        <w:rPr>
          <w:w w:val="105"/>
        </w:rPr>
        <w:t>ch broadband service could reach other aircraft or</w:t>
      </w:r>
      <w:r w:rsidR="002C4B2C" w:rsidRPr="002C4B2C">
        <w:rPr>
          <w:w w:val="105"/>
        </w:rPr>
        <w:t xml:space="preserve"> </w:t>
      </w:r>
      <w:r>
        <w:rPr>
          <w:w w:val="105"/>
        </w:rPr>
        <w:t>ships within a specified area through a sub-mesh network. As Comsearch notes, Aeronet’s links for aviation would</w:t>
      </w:r>
      <w:r w:rsidR="002C4B2C" w:rsidRPr="002C4B2C">
        <w:rPr>
          <w:w w:val="105"/>
        </w:rPr>
        <w:t xml:space="preserve"> </w:t>
      </w:r>
      <w:r>
        <w:rPr>
          <w:w w:val="105"/>
        </w:rPr>
        <w:t>operate between ground stations and aircraft, and between aircraft; Aeronet’s links for ma</w:t>
      </w:r>
      <w:r>
        <w:rPr>
          <w:w w:val="105"/>
        </w:rPr>
        <w:t>ritime would operate between shore stations and ships, between shore stations and aerostats, between aerostats and ships, and between ships. In its 2019 petitions for rulemaking, Aeronet contends that its operations could ‘‘further mitigate any risk of int</w:t>
      </w:r>
      <w:r>
        <w:rPr>
          <w:w w:val="105"/>
        </w:rPr>
        <w:t>erference’’ to not only mobile and terrestrial users of the spectrum for 5G backhaul but also to ‘‘Federal FSS operations located at the 28 military bases’’ and the 18 Federal radio astronomy observatories. Aeronet requests that the Commission modify its p</w:t>
      </w:r>
      <w:r>
        <w:rPr>
          <w:w w:val="105"/>
        </w:rPr>
        <w:t>art 101 rules to authorize SDDLs as a ‘‘fixed service’’ that can operate in the 70/80/90 GHz bands and to increase the transmitter power limits that would apply to these</w:t>
      </w:r>
      <w:r w:rsidR="002C4B2C" w:rsidRPr="002C4B2C">
        <w:rPr>
          <w:w w:val="105"/>
        </w:rPr>
        <w:t xml:space="preserve"> </w:t>
      </w:r>
      <w:r>
        <w:rPr>
          <w:w w:val="105"/>
        </w:rPr>
        <w:t>operations.</w:t>
      </w:r>
    </w:p>
    <w:p w14:paraId="5176E013" w14:textId="3F961FDC" w:rsidR="00743997" w:rsidRDefault="00CC1628">
      <w:pPr>
        <w:pStyle w:val="ListParagraph"/>
        <w:numPr>
          <w:ilvl w:val="1"/>
          <w:numId w:val="9"/>
        </w:numPr>
        <w:tabs>
          <w:tab w:val="left" w:pos="520"/>
        </w:tabs>
        <w:ind w:left="519" w:hanging="199"/>
        <w:rPr>
          <w:sz w:val="18"/>
        </w:rPr>
      </w:pPr>
      <w:r>
        <w:rPr>
          <w:w w:val="105"/>
          <w:sz w:val="18"/>
        </w:rPr>
        <w:t>In response to the</w:t>
      </w:r>
      <w:r w:rsidR="002C4B2C" w:rsidRPr="002C4B2C">
        <w:rPr>
          <w:w w:val="105"/>
          <w:sz w:val="18"/>
        </w:rPr>
        <w:t xml:space="preserve"> </w:t>
      </w:r>
      <w:r>
        <w:rPr>
          <w:w w:val="105"/>
          <w:sz w:val="18"/>
        </w:rPr>
        <w:t>Commission’s</w:t>
      </w:r>
    </w:p>
    <w:p w14:paraId="587F0ADF" w14:textId="77777777" w:rsidR="00743997" w:rsidRDefault="00CC1628">
      <w:pPr>
        <w:pStyle w:val="BodyText"/>
        <w:spacing w:before="3" w:line="225" w:lineRule="auto"/>
        <w:ind w:right="142"/>
      </w:pPr>
      <w:r>
        <w:rPr>
          <w:rFonts w:ascii="Book Antiqua" w:hAnsi="Book Antiqua"/>
          <w:i/>
          <w:w w:val="105"/>
        </w:rPr>
        <w:t xml:space="preserve">Public Notice </w:t>
      </w:r>
      <w:r>
        <w:rPr>
          <w:w w:val="105"/>
        </w:rPr>
        <w:t>seeking comment on Aeronet’s petitions,</w:t>
      </w:r>
      <w:r>
        <w:rPr>
          <w:w w:val="105"/>
          <w:position w:val="5"/>
          <w:sz w:val="11"/>
        </w:rPr>
        <w:t xml:space="preserve">7 </w:t>
      </w:r>
      <w:r>
        <w:rPr>
          <w:w w:val="105"/>
        </w:rPr>
        <w:t>several parties expressed general support for changes to the rules applicable to the 70/80/90 GHz bands provided that any changes do not foreclose other future uses of the bands. Other commenters opposed Aeronet’s p</w:t>
      </w:r>
      <w:r>
        <w:rPr>
          <w:w w:val="105"/>
        </w:rPr>
        <w:t>roposal or argued that the Commission should consider all proposed changes in the 70/80/90 GHz bands in a comprehensive proceeding. Several parties raised concerns about the potential co-existence of multiple services specifically in the 90 GHz band. Nearl</w:t>
      </w:r>
      <w:r>
        <w:rPr>
          <w:w w:val="105"/>
        </w:rPr>
        <w:t>y all commenters indicated a need for more information about</w:t>
      </w:r>
      <w:r>
        <w:rPr>
          <w:spacing w:val="33"/>
          <w:w w:val="105"/>
        </w:rPr>
        <w:t xml:space="preserve"> </w:t>
      </w:r>
      <w:r>
        <w:rPr>
          <w:w w:val="105"/>
        </w:rPr>
        <w:t>how</w:t>
      </w:r>
    </w:p>
    <w:p w14:paraId="19511B89" w14:textId="2CB875F1" w:rsidR="00743997" w:rsidRDefault="00CC1628">
      <w:pPr>
        <w:spacing w:line="149" w:lineRule="exact"/>
        <w:ind w:left="140"/>
        <w:rPr>
          <w:sz w:val="14"/>
        </w:rPr>
      </w:pPr>
      <w:r>
        <w:rPr>
          <w:rFonts w:ascii="Book Antiqua"/>
          <w:i/>
          <w:w w:val="105"/>
          <w:sz w:val="14"/>
        </w:rPr>
        <w:t xml:space="preserve">Rulemaking </w:t>
      </w:r>
      <w:r>
        <w:rPr>
          <w:w w:val="105"/>
          <w:sz w:val="14"/>
        </w:rPr>
        <w:t>does not contemplate changes to</w:t>
      </w:r>
      <w:r w:rsidR="002C4B2C" w:rsidRPr="002C4B2C">
        <w:rPr>
          <w:w w:val="105"/>
          <w:sz w:val="14"/>
        </w:rPr>
        <w:t xml:space="preserve"> </w:t>
      </w:r>
      <w:r>
        <w:rPr>
          <w:w w:val="105"/>
          <w:sz w:val="14"/>
        </w:rPr>
        <w:t xml:space="preserve"> the</w:t>
      </w:r>
    </w:p>
    <w:p w14:paraId="579A2405" w14:textId="627AA542" w:rsidR="00743997" w:rsidRDefault="00CC1628">
      <w:pPr>
        <w:pStyle w:val="BodyText"/>
        <w:tabs>
          <w:tab w:val="left" w:pos="3680"/>
          <w:tab w:val="left" w:pos="4680"/>
        </w:tabs>
        <w:spacing w:line="149" w:lineRule="exact"/>
      </w:pPr>
      <w:r>
        <w:rPr>
          <w:w w:val="110"/>
        </w:rPr>
        <w:t>Communications,</w:t>
      </w:r>
      <w:r>
        <w:rPr>
          <w:spacing w:val="-12"/>
          <w:w w:val="110"/>
        </w:rPr>
        <w:t xml:space="preserve"> </w:t>
      </w:r>
      <w:r>
        <w:rPr>
          <w:w w:val="110"/>
        </w:rPr>
        <w:t>Inc.</w:t>
      </w:r>
      <w:r>
        <w:rPr>
          <w:spacing w:val="-12"/>
          <w:w w:val="110"/>
        </w:rPr>
        <w:t xml:space="preserve"> </w:t>
      </w:r>
      <w:r>
        <w:rPr>
          <w:w w:val="110"/>
        </w:rPr>
        <w:t>(Aeronet)</w:t>
      </w:r>
      <w:r>
        <w:rPr>
          <w:spacing w:val="-12"/>
          <w:w w:val="110"/>
        </w:rPr>
        <w:t xml:space="preserve"> </w:t>
      </w:r>
      <w:r>
        <w:rPr>
          <w:w w:val="110"/>
        </w:rPr>
        <w:t>filed</w:t>
      </w:r>
      <w:r>
        <w:tab/>
      </w:r>
      <w:r>
        <w:rPr>
          <w:w w:val="126"/>
          <w:u w:val="single"/>
        </w:rPr>
        <w:t xml:space="preserve"> </w:t>
      </w:r>
      <w:r>
        <w:rPr>
          <w:u w:val="single"/>
        </w:rPr>
        <w:tab/>
      </w:r>
    </w:p>
    <w:p w14:paraId="65F665BA" w14:textId="77777777" w:rsidR="00743997" w:rsidRDefault="00CC1628">
      <w:pPr>
        <w:spacing w:before="7"/>
        <w:ind w:left="140"/>
        <w:rPr>
          <w:sz w:val="14"/>
        </w:rPr>
      </w:pPr>
      <w:r>
        <w:rPr>
          <w:w w:val="110"/>
          <w:sz w:val="14"/>
        </w:rPr>
        <w:t xml:space="preserve">part 15 rules. </w:t>
      </w:r>
      <w:r>
        <w:rPr>
          <w:rFonts w:ascii="Book Antiqua"/>
          <w:i/>
          <w:w w:val="110"/>
          <w:sz w:val="14"/>
        </w:rPr>
        <w:t xml:space="preserve">See </w:t>
      </w:r>
      <w:r>
        <w:rPr>
          <w:w w:val="110"/>
          <w:sz w:val="14"/>
        </w:rPr>
        <w:t>47 CFR 15.257.</w:t>
      </w:r>
    </w:p>
    <w:p w14:paraId="38A96C95" w14:textId="77777777" w:rsidR="00743997" w:rsidRDefault="00CC1628">
      <w:pPr>
        <w:spacing w:before="12" w:line="160" w:lineRule="exact"/>
        <w:ind w:left="140" w:firstLine="139"/>
        <w:rPr>
          <w:sz w:val="14"/>
        </w:rPr>
      </w:pPr>
      <w:r>
        <w:rPr>
          <w:w w:val="110"/>
          <w:position w:val="4"/>
          <w:sz w:val="9"/>
        </w:rPr>
        <w:t xml:space="preserve">5 </w:t>
      </w:r>
      <w:r>
        <w:rPr>
          <w:rFonts w:ascii="Book Antiqua"/>
          <w:i/>
          <w:w w:val="110"/>
          <w:sz w:val="14"/>
        </w:rPr>
        <w:t xml:space="preserve">Use of Spectrum Bands Above 24 GHz for Mobile Radio Services, </w:t>
      </w:r>
      <w:r>
        <w:rPr>
          <w:w w:val="110"/>
          <w:sz w:val="14"/>
        </w:rPr>
        <w:t>Second Report and Order, Second Further Notice of Proposed Rulemaking,</w:t>
      </w:r>
    </w:p>
    <w:p w14:paraId="56B76C11" w14:textId="481B09C1" w:rsidR="00743997" w:rsidRDefault="00CC1628">
      <w:pPr>
        <w:pStyle w:val="BodyText"/>
        <w:spacing w:before="11" w:line="200" w:lineRule="exact"/>
        <w:jc w:val="both"/>
      </w:pPr>
      <w:r>
        <w:rPr>
          <w:w w:val="105"/>
        </w:rPr>
        <w:t>petitions for rulemaking that sought to permit the use of ‘‘Scheduled Dynamic Datalinks’’</w:t>
      </w:r>
      <w:r w:rsidR="002C4B2C" w:rsidRPr="002C4B2C">
        <w:rPr>
          <w:w w:val="105"/>
        </w:rPr>
        <w:t xml:space="preserve"> </w:t>
      </w:r>
      <w:r>
        <w:rPr>
          <w:w w:val="105"/>
        </w:rPr>
        <w:t>(SDDLs)</w:t>
      </w:r>
      <w:r w:rsidR="002C4B2C" w:rsidRPr="002C4B2C">
        <w:rPr>
          <w:w w:val="105"/>
        </w:rPr>
        <w:t xml:space="preserve"> </w:t>
      </w:r>
      <w:r>
        <w:rPr>
          <w:w w:val="105"/>
        </w:rPr>
        <w:t>to pr</w:t>
      </w:r>
      <w:r>
        <w:rPr>
          <w:w w:val="105"/>
        </w:rPr>
        <w:t>ovide</w:t>
      </w:r>
    </w:p>
    <w:p w14:paraId="55B99D25" w14:textId="4EEC3351" w:rsidR="00743997" w:rsidRDefault="00CC1628">
      <w:pPr>
        <w:spacing w:before="31" w:line="160" w:lineRule="exact"/>
        <w:ind w:left="140" w:right="122" w:firstLine="139"/>
        <w:rPr>
          <w:rFonts w:ascii="Book Antiqua" w:hAnsi="Book Antiqua"/>
          <w:i/>
          <w:sz w:val="14"/>
        </w:rPr>
      </w:pPr>
      <w:r>
        <w:rPr>
          <w:w w:val="115"/>
          <w:position w:val="4"/>
          <w:sz w:val="9"/>
        </w:rPr>
        <w:t xml:space="preserve">7 </w:t>
      </w:r>
      <w:r>
        <w:rPr>
          <w:rFonts w:ascii="Book Antiqua" w:hAnsi="Book Antiqua"/>
          <w:i/>
          <w:w w:val="115"/>
          <w:sz w:val="14"/>
        </w:rPr>
        <w:t>Aeronet Global Communications Inc.’s Petition for Rulemaking to Amend the Commission’s Allocation</w:t>
      </w:r>
      <w:r>
        <w:rPr>
          <w:rFonts w:ascii="Book Antiqua" w:hAnsi="Book Antiqua"/>
          <w:i/>
          <w:spacing w:val="-11"/>
          <w:w w:val="115"/>
          <w:sz w:val="14"/>
        </w:rPr>
        <w:t xml:space="preserve"> </w:t>
      </w:r>
      <w:r>
        <w:rPr>
          <w:rFonts w:ascii="Book Antiqua" w:hAnsi="Book Antiqua"/>
          <w:i/>
          <w:w w:val="115"/>
          <w:sz w:val="14"/>
        </w:rPr>
        <w:t>and</w:t>
      </w:r>
      <w:r>
        <w:rPr>
          <w:rFonts w:ascii="Book Antiqua" w:hAnsi="Book Antiqua"/>
          <w:i/>
          <w:spacing w:val="-11"/>
          <w:w w:val="115"/>
          <w:sz w:val="14"/>
        </w:rPr>
        <w:t xml:space="preserve"> </w:t>
      </w:r>
      <w:r>
        <w:rPr>
          <w:rFonts w:ascii="Book Antiqua" w:hAnsi="Book Antiqua"/>
          <w:i/>
          <w:w w:val="115"/>
          <w:sz w:val="14"/>
        </w:rPr>
        <w:t>Service</w:t>
      </w:r>
      <w:r>
        <w:rPr>
          <w:rFonts w:ascii="Book Antiqua" w:hAnsi="Book Antiqua"/>
          <w:i/>
          <w:spacing w:val="-11"/>
          <w:w w:val="115"/>
          <w:sz w:val="14"/>
        </w:rPr>
        <w:t xml:space="preserve"> </w:t>
      </w:r>
      <w:r>
        <w:rPr>
          <w:rFonts w:ascii="Book Antiqua" w:hAnsi="Book Antiqua"/>
          <w:i/>
          <w:w w:val="115"/>
          <w:sz w:val="14"/>
        </w:rPr>
        <w:t>Rules</w:t>
      </w:r>
      <w:r>
        <w:rPr>
          <w:rFonts w:ascii="Book Antiqua" w:hAnsi="Book Antiqua"/>
          <w:i/>
          <w:spacing w:val="-11"/>
          <w:w w:val="115"/>
          <w:sz w:val="14"/>
        </w:rPr>
        <w:t xml:space="preserve"> </w:t>
      </w:r>
      <w:r>
        <w:rPr>
          <w:rFonts w:ascii="Book Antiqua" w:hAnsi="Book Antiqua"/>
          <w:i/>
          <w:w w:val="115"/>
          <w:sz w:val="14"/>
        </w:rPr>
        <w:t>for</w:t>
      </w:r>
      <w:r>
        <w:rPr>
          <w:rFonts w:ascii="Book Antiqua" w:hAnsi="Book Antiqua"/>
          <w:i/>
          <w:spacing w:val="-11"/>
          <w:w w:val="115"/>
          <w:sz w:val="14"/>
        </w:rPr>
        <w:t xml:space="preserve"> </w:t>
      </w:r>
      <w:r>
        <w:rPr>
          <w:rFonts w:ascii="Book Antiqua" w:hAnsi="Book Antiqua"/>
          <w:i/>
          <w:w w:val="115"/>
          <w:sz w:val="14"/>
        </w:rPr>
        <w:t>the</w:t>
      </w:r>
      <w:r>
        <w:rPr>
          <w:rFonts w:ascii="Book Antiqua" w:hAnsi="Book Antiqua"/>
          <w:i/>
          <w:spacing w:val="-11"/>
          <w:w w:val="115"/>
          <w:sz w:val="14"/>
        </w:rPr>
        <w:t xml:space="preserve"> </w:t>
      </w:r>
      <w:r>
        <w:rPr>
          <w:rFonts w:ascii="Book Antiqua" w:hAnsi="Book Antiqua"/>
          <w:i/>
          <w:w w:val="115"/>
          <w:sz w:val="14"/>
        </w:rPr>
        <w:t>71–76</w:t>
      </w:r>
      <w:r>
        <w:rPr>
          <w:rFonts w:ascii="Book Antiqua" w:hAnsi="Book Antiqua"/>
          <w:i/>
          <w:spacing w:val="-11"/>
          <w:w w:val="115"/>
          <w:sz w:val="14"/>
        </w:rPr>
        <w:t xml:space="preserve"> </w:t>
      </w:r>
      <w:r>
        <w:rPr>
          <w:rFonts w:ascii="Book Antiqua" w:hAnsi="Book Antiqua"/>
          <w:i/>
          <w:w w:val="115"/>
          <w:sz w:val="14"/>
        </w:rPr>
        <w:t>GHz,</w:t>
      </w:r>
      <w:r>
        <w:rPr>
          <w:rFonts w:ascii="Book Antiqua" w:hAnsi="Book Antiqua"/>
          <w:i/>
          <w:spacing w:val="-11"/>
          <w:w w:val="115"/>
          <w:sz w:val="14"/>
        </w:rPr>
        <w:t xml:space="preserve"> </w:t>
      </w:r>
      <w:r>
        <w:rPr>
          <w:rFonts w:ascii="Book Antiqua" w:hAnsi="Book Antiqua"/>
          <w:i/>
          <w:w w:val="115"/>
          <w:sz w:val="14"/>
        </w:rPr>
        <w:t>81– 86</w:t>
      </w:r>
      <w:r>
        <w:rPr>
          <w:rFonts w:ascii="Book Antiqua" w:hAnsi="Book Antiqua"/>
          <w:i/>
          <w:spacing w:val="-17"/>
          <w:w w:val="115"/>
          <w:sz w:val="14"/>
        </w:rPr>
        <w:t xml:space="preserve"> </w:t>
      </w:r>
      <w:r>
        <w:rPr>
          <w:rFonts w:ascii="Book Antiqua" w:hAnsi="Book Antiqua"/>
          <w:i/>
          <w:w w:val="115"/>
          <w:sz w:val="14"/>
        </w:rPr>
        <w:t>GHz,</w:t>
      </w:r>
      <w:r>
        <w:rPr>
          <w:rFonts w:ascii="Book Antiqua" w:hAnsi="Book Antiqua"/>
          <w:i/>
          <w:spacing w:val="-17"/>
          <w:w w:val="115"/>
          <w:sz w:val="14"/>
        </w:rPr>
        <w:t xml:space="preserve"> </w:t>
      </w:r>
      <w:r>
        <w:rPr>
          <w:rFonts w:ascii="Book Antiqua" w:hAnsi="Book Antiqua"/>
          <w:i/>
          <w:w w:val="115"/>
          <w:sz w:val="14"/>
        </w:rPr>
        <w:t>and</w:t>
      </w:r>
      <w:r>
        <w:rPr>
          <w:rFonts w:ascii="Book Antiqua" w:hAnsi="Book Antiqua"/>
          <w:i/>
          <w:spacing w:val="-17"/>
          <w:w w:val="115"/>
          <w:sz w:val="14"/>
        </w:rPr>
        <w:t xml:space="preserve"> </w:t>
      </w:r>
      <w:r>
        <w:rPr>
          <w:rFonts w:ascii="Book Antiqua" w:hAnsi="Book Antiqua"/>
          <w:i/>
          <w:w w:val="115"/>
          <w:sz w:val="14"/>
        </w:rPr>
        <w:t>92–95</w:t>
      </w:r>
      <w:r>
        <w:rPr>
          <w:rFonts w:ascii="Book Antiqua" w:hAnsi="Book Antiqua"/>
          <w:i/>
          <w:spacing w:val="-17"/>
          <w:w w:val="115"/>
          <w:sz w:val="14"/>
        </w:rPr>
        <w:t xml:space="preserve"> </w:t>
      </w:r>
      <w:r>
        <w:rPr>
          <w:rFonts w:ascii="Book Antiqua" w:hAnsi="Book Antiqua"/>
          <w:i/>
          <w:w w:val="115"/>
          <w:sz w:val="14"/>
        </w:rPr>
        <w:t>GHz</w:t>
      </w:r>
      <w:r>
        <w:rPr>
          <w:rFonts w:ascii="Book Antiqua" w:hAnsi="Book Antiqua"/>
          <w:i/>
          <w:spacing w:val="-17"/>
          <w:w w:val="115"/>
          <w:sz w:val="14"/>
        </w:rPr>
        <w:t xml:space="preserve"> </w:t>
      </w:r>
      <w:r>
        <w:rPr>
          <w:rFonts w:ascii="Book Antiqua" w:hAnsi="Book Antiqua"/>
          <w:i/>
          <w:w w:val="115"/>
          <w:sz w:val="14"/>
        </w:rPr>
        <w:t>Bands</w:t>
      </w:r>
      <w:r>
        <w:rPr>
          <w:rFonts w:ascii="Book Antiqua" w:hAnsi="Book Antiqua"/>
          <w:i/>
          <w:spacing w:val="-17"/>
          <w:w w:val="115"/>
          <w:sz w:val="14"/>
        </w:rPr>
        <w:t xml:space="preserve"> </w:t>
      </w:r>
      <w:r>
        <w:rPr>
          <w:rFonts w:ascii="Book Antiqua" w:hAnsi="Book Antiqua"/>
          <w:i/>
          <w:w w:val="115"/>
          <w:sz w:val="14"/>
        </w:rPr>
        <w:t>to</w:t>
      </w:r>
      <w:r>
        <w:rPr>
          <w:rFonts w:ascii="Book Antiqua" w:hAnsi="Book Antiqua"/>
          <w:i/>
          <w:spacing w:val="-17"/>
          <w:w w:val="115"/>
          <w:sz w:val="14"/>
        </w:rPr>
        <w:t xml:space="preserve"> </w:t>
      </w:r>
      <w:r>
        <w:rPr>
          <w:rFonts w:ascii="Book Antiqua" w:hAnsi="Book Antiqua"/>
          <w:i/>
          <w:w w:val="115"/>
          <w:sz w:val="14"/>
        </w:rPr>
        <w:t>Authorize</w:t>
      </w:r>
    </w:p>
    <w:p w14:paraId="264CD320" w14:textId="792165CA" w:rsidR="00743997" w:rsidRDefault="00CC1628">
      <w:pPr>
        <w:tabs>
          <w:tab w:val="left" w:pos="3679"/>
          <w:tab w:val="left" w:pos="4679"/>
          <w:tab w:val="left" w:pos="7219"/>
        </w:tabs>
        <w:spacing w:line="154" w:lineRule="exact"/>
        <w:ind w:left="140"/>
        <w:rPr>
          <w:sz w:val="14"/>
        </w:rPr>
      </w:pPr>
      <w:r>
        <w:rPr>
          <w:w w:val="110"/>
          <w:sz w:val="14"/>
        </w:rPr>
        <w:t>order</w:t>
      </w:r>
      <w:r>
        <w:rPr>
          <w:spacing w:val="-11"/>
          <w:w w:val="110"/>
          <w:sz w:val="14"/>
        </w:rPr>
        <w:t xml:space="preserve"> </w:t>
      </w:r>
      <w:r>
        <w:rPr>
          <w:w w:val="110"/>
          <w:sz w:val="14"/>
        </w:rPr>
        <w:t>on</w:t>
      </w:r>
      <w:r>
        <w:rPr>
          <w:spacing w:val="-11"/>
          <w:w w:val="110"/>
          <w:sz w:val="14"/>
        </w:rPr>
        <w:t xml:space="preserve"> </w:t>
      </w:r>
      <w:r>
        <w:rPr>
          <w:w w:val="110"/>
          <w:sz w:val="14"/>
        </w:rPr>
        <w:t>Reconsideration,</w:t>
      </w:r>
      <w:r>
        <w:rPr>
          <w:spacing w:val="-11"/>
          <w:w w:val="110"/>
          <w:sz w:val="14"/>
        </w:rPr>
        <w:t xml:space="preserve"> </w:t>
      </w:r>
      <w:r>
        <w:rPr>
          <w:w w:val="110"/>
          <w:sz w:val="14"/>
        </w:rPr>
        <w:t>and</w:t>
      </w:r>
      <w:r>
        <w:rPr>
          <w:spacing w:val="-11"/>
          <w:w w:val="110"/>
          <w:sz w:val="14"/>
        </w:rPr>
        <w:t xml:space="preserve"> </w:t>
      </w:r>
      <w:r>
        <w:rPr>
          <w:w w:val="110"/>
          <w:sz w:val="14"/>
        </w:rPr>
        <w:t>memorandum</w:t>
      </w:r>
      <w:r>
        <w:rPr>
          <w:w w:val="110"/>
          <w:sz w:val="14"/>
        </w:rPr>
        <w:tab/>
      </w:r>
      <w:r>
        <w:rPr>
          <w:w w:val="110"/>
          <w:sz w:val="14"/>
          <w:u w:val="single"/>
        </w:rPr>
        <w:t xml:space="preserve"> </w:t>
      </w:r>
      <w:r>
        <w:rPr>
          <w:w w:val="110"/>
          <w:sz w:val="14"/>
          <w:u w:val="single"/>
        </w:rPr>
        <w:tab/>
      </w:r>
      <w:r>
        <w:rPr>
          <w:w w:val="110"/>
          <w:sz w:val="14"/>
        </w:rPr>
        <w:tab/>
      </w:r>
      <w:r>
        <w:rPr>
          <w:rFonts w:ascii="Book Antiqua"/>
          <w:i/>
          <w:w w:val="110"/>
          <w:sz w:val="14"/>
        </w:rPr>
        <w:t>Aviation Scheduled Dynamic Datalinks,</w:t>
      </w:r>
      <w:r w:rsidR="002C4B2C" w:rsidRPr="002C4B2C">
        <w:rPr>
          <w:rFonts w:ascii="Book Antiqua"/>
          <w:i/>
          <w:w w:val="110"/>
          <w:sz w:val="14"/>
        </w:rPr>
        <w:t xml:space="preserve"> </w:t>
      </w:r>
      <w:r>
        <w:rPr>
          <w:w w:val="110"/>
          <w:sz w:val="14"/>
        </w:rPr>
        <w:t>Public</w:t>
      </w:r>
    </w:p>
    <w:p w14:paraId="40BA80FB" w14:textId="77777777" w:rsidR="00743997" w:rsidRDefault="00CC1628">
      <w:pPr>
        <w:spacing w:line="162" w:lineRule="exact"/>
        <w:ind w:left="140"/>
        <w:rPr>
          <w:sz w:val="14"/>
        </w:rPr>
      </w:pPr>
      <w:r>
        <w:rPr>
          <w:w w:val="110"/>
          <w:sz w:val="14"/>
        </w:rPr>
        <w:t>Opinion and Order, 32 FCC Rcd 10988, 11054,</w:t>
      </w:r>
    </w:p>
    <w:p w14:paraId="4DF2E5F0" w14:textId="77777777" w:rsidR="00743997" w:rsidRDefault="00CC1628">
      <w:pPr>
        <w:spacing w:before="2" w:line="160" w:lineRule="exact"/>
        <w:ind w:left="140" w:right="-14"/>
        <w:rPr>
          <w:sz w:val="14"/>
        </w:rPr>
      </w:pPr>
      <w:r>
        <w:rPr>
          <w:w w:val="110"/>
          <w:sz w:val="14"/>
        </w:rPr>
        <w:t>para.200 (2017) (</w:t>
      </w:r>
      <w:r>
        <w:rPr>
          <w:rFonts w:ascii="Book Antiqua"/>
          <w:i/>
          <w:w w:val="110"/>
          <w:sz w:val="14"/>
        </w:rPr>
        <w:t>2017 Spectrum Frontiers Second Report and Order</w:t>
      </w:r>
      <w:r>
        <w:rPr>
          <w:w w:val="110"/>
          <w:sz w:val="14"/>
        </w:rPr>
        <w:t>). The Commission reserved the right</w:t>
      </w:r>
      <w:r>
        <w:rPr>
          <w:spacing w:val="-16"/>
          <w:w w:val="110"/>
          <w:sz w:val="14"/>
        </w:rPr>
        <w:t xml:space="preserve"> </w:t>
      </w:r>
      <w:r>
        <w:rPr>
          <w:w w:val="110"/>
          <w:sz w:val="14"/>
        </w:rPr>
        <w:t>to</w:t>
      </w:r>
      <w:r>
        <w:rPr>
          <w:spacing w:val="-16"/>
          <w:w w:val="110"/>
          <w:sz w:val="14"/>
        </w:rPr>
        <w:t xml:space="preserve"> </w:t>
      </w:r>
      <w:r>
        <w:rPr>
          <w:w w:val="110"/>
          <w:sz w:val="14"/>
        </w:rPr>
        <w:t>reconsider</w:t>
      </w:r>
      <w:r>
        <w:rPr>
          <w:spacing w:val="-16"/>
          <w:w w:val="110"/>
          <w:sz w:val="14"/>
        </w:rPr>
        <w:t xml:space="preserve"> </w:t>
      </w:r>
      <w:r>
        <w:rPr>
          <w:w w:val="110"/>
          <w:sz w:val="14"/>
        </w:rPr>
        <w:t>mobile</w:t>
      </w:r>
      <w:r>
        <w:rPr>
          <w:spacing w:val="-16"/>
          <w:w w:val="110"/>
          <w:sz w:val="14"/>
        </w:rPr>
        <w:t xml:space="preserve"> </w:t>
      </w:r>
      <w:r>
        <w:rPr>
          <w:w w:val="110"/>
          <w:sz w:val="14"/>
        </w:rPr>
        <w:t>use</w:t>
      </w:r>
      <w:r>
        <w:rPr>
          <w:spacing w:val="-16"/>
          <w:w w:val="110"/>
          <w:sz w:val="14"/>
        </w:rPr>
        <w:t xml:space="preserve"> </w:t>
      </w:r>
      <w:r>
        <w:rPr>
          <w:w w:val="110"/>
          <w:sz w:val="14"/>
        </w:rPr>
        <w:t>in</w:t>
      </w:r>
      <w:r>
        <w:rPr>
          <w:spacing w:val="-16"/>
          <w:w w:val="110"/>
          <w:sz w:val="14"/>
        </w:rPr>
        <w:t xml:space="preserve"> </w:t>
      </w:r>
      <w:r>
        <w:rPr>
          <w:w w:val="110"/>
          <w:sz w:val="14"/>
        </w:rPr>
        <w:t>the</w:t>
      </w:r>
      <w:r>
        <w:rPr>
          <w:spacing w:val="-16"/>
          <w:w w:val="110"/>
          <w:sz w:val="14"/>
        </w:rPr>
        <w:t xml:space="preserve"> </w:t>
      </w:r>
      <w:r>
        <w:rPr>
          <w:w w:val="110"/>
          <w:sz w:val="14"/>
        </w:rPr>
        <w:t>70/80/90</w:t>
      </w:r>
      <w:r>
        <w:rPr>
          <w:spacing w:val="-16"/>
          <w:w w:val="110"/>
          <w:sz w:val="14"/>
        </w:rPr>
        <w:t xml:space="preserve"> </w:t>
      </w:r>
      <w:r>
        <w:rPr>
          <w:w w:val="110"/>
          <w:sz w:val="14"/>
        </w:rPr>
        <w:t xml:space="preserve">GHz bands as the technology develops. </w:t>
      </w:r>
      <w:r>
        <w:rPr>
          <w:rFonts w:ascii="Book Antiqua"/>
          <w:i/>
          <w:w w:val="110"/>
          <w:sz w:val="14"/>
        </w:rPr>
        <w:t xml:space="preserve">2017 Spectrum Frontiers Second Report and Order, </w:t>
      </w:r>
      <w:r>
        <w:rPr>
          <w:w w:val="110"/>
          <w:sz w:val="14"/>
        </w:rPr>
        <w:t xml:space="preserve">32 FCC Rcd at </w:t>
      </w:r>
      <w:r>
        <w:rPr>
          <w:w w:val="105"/>
          <w:sz w:val="14"/>
        </w:rPr>
        <w:t>11054, para.</w:t>
      </w:r>
      <w:r>
        <w:rPr>
          <w:spacing w:val="2"/>
          <w:w w:val="105"/>
          <w:sz w:val="14"/>
        </w:rPr>
        <w:t xml:space="preserve"> </w:t>
      </w:r>
      <w:r>
        <w:rPr>
          <w:w w:val="105"/>
          <w:sz w:val="14"/>
        </w:rPr>
        <w:t>201.</w:t>
      </w:r>
    </w:p>
    <w:p w14:paraId="7A6C1056" w14:textId="56798B9B" w:rsidR="00743997" w:rsidRDefault="00CC1628">
      <w:pPr>
        <w:spacing w:before="5" w:line="160" w:lineRule="exact"/>
        <w:ind w:left="140" w:firstLine="139"/>
        <w:rPr>
          <w:sz w:val="14"/>
        </w:rPr>
      </w:pPr>
      <w:r>
        <w:rPr>
          <w:w w:val="110"/>
          <w:position w:val="4"/>
          <w:sz w:val="9"/>
        </w:rPr>
        <w:t xml:space="preserve">6 </w:t>
      </w:r>
      <w:r>
        <w:rPr>
          <w:w w:val="110"/>
          <w:sz w:val="14"/>
        </w:rPr>
        <w:t>A link in this context is defined as a communication pat</w:t>
      </w:r>
      <w:r>
        <w:rPr>
          <w:w w:val="110"/>
          <w:sz w:val="14"/>
        </w:rPr>
        <w:t xml:space="preserve">h between one location and another in a single direction. Multiple channels </w:t>
      </w:r>
      <w:r>
        <w:rPr>
          <w:w w:val="105"/>
          <w:sz w:val="14"/>
        </w:rPr>
        <w:t xml:space="preserve">registered between the same transmit and receive </w:t>
      </w:r>
      <w:r>
        <w:rPr>
          <w:w w:val="110"/>
          <w:sz w:val="14"/>
        </w:rPr>
        <w:t xml:space="preserve">location are considered separate links. Bi- directional communications are also counted as </w:t>
      </w:r>
      <w:r>
        <w:rPr>
          <w:w w:val="105"/>
          <w:sz w:val="14"/>
        </w:rPr>
        <w:t>separate links.</w:t>
      </w:r>
    </w:p>
    <w:p w14:paraId="1EBB9F84" w14:textId="01CC024C" w:rsidR="00743997" w:rsidRDefault="00CC1628">
      <w:pPr>
        <w:spacing w:line="164" w:lineRule="exact"/>
        <w:ind w:left="140"/>
        <w:rPr>
          <w:sz w:val="14"/>
        </w:rPr>
      </w:pPr>
      <w:r>
        <w:rPr>
          <w:w w:val="105"/>
          <w:sz w:val="14"/>
        </w:rPr>
        <w:t>Notice, Report No. 3112</w:t>
      </w:r>
      <w:r>
        <w:rPr>
          <w:w w:val="105"/>
          <w:sz w:val="14"/>
        </w:rPr>
        <w:t>, CG RM–11824</w:t>
      </w:r>
      <w:r w:rsidR="002C4B2C" w:rsidRPr="002C4B2C">
        <w:rPr>
          <w:w w:val="105"/>
          <w:sz w:val="14"/>
        </w:rPr>
        <w:t xml:space="preserve"> </w:t>
      </w:r>
      <w:r>
        <w:rPr>
          <w:w w:val="105"/>
          <w:sz w:val="14"/>
        </w:rPr>
        <w:t>(2019);</w:t>
      </w:r>
    </w:p>
    <w:p w14:paraId="1EE35090" w14:textId="77777777" w:rsidR="00743997" w:rsidRDefault="00CC1628">
      <w:pPr>
        <w:spacing w:before="1" w:line="160" w:lineRule="exact"/>
        <w:ind w:left="140" w:right="86"/>
        <w:rPr>
          <w:sz w:val="14"/>
        </w:rPr>
      </w:pPr>
      <w:r>
        <w:rPr>
          <w:rFonts w:ascii="Book Antiqua" w:hAnsi="Book Antiqua"/>
          <w:i/>
          <w:w w:val="115"/>
          <w:sz w:val="14"/>
        </w:rPr>
        <w:t xml:space="preserve">Aeronet Global Communications Inc.’s Petition for Rulemaking to Amend the Commission’s Allocation and Service Rules for the 71–76 GHz, 81–86 GHz, and 92–95 GHz Bands to Authorize Maritime Scheduled Dynamic Datalinks, </w:t>
      </w:r>
      <w:r>
        <w:rPr>
          <w:w w:val="115"/>
          <w:sz w:val="14"/>
        </w:rPr>
        <w:t xml:space="preserve">Public Notice, </w:t>
      </w:r>
      <w:r>
        <w:rPr>
          <w:w w:val="110"/>
          <w:sz w:val="14"/>
        </w:rPr>
        <w:t>R</w:t>
      </w:r>
      <w:r>
        <w:rPr>
          <w:w w:val="110"/>
          <w:sz w:val="14"/>
        </w:rPr>
        <w:t>eport No. 3113, CG RM–11825 (2019).</w:t>
      </w:r>
    </w:p>
    <w:p w14:paraId="53F9E0C8" w14:textId="77777777" w:rsidR="00743997" w:rsidRDefault="00CC1628">
      <w:pPr>
        <w:pStyle w:val="BodyText"/>
        <w:spacing w:before="138"/>
        <w:ind w:right="-15"/>
      </w:pPr>
      <w:r>
        <w:rPr>
          <w:w w:val="105"/>
        </w:rPr>
        <w:t>Aeronet’s proposed system would work, and Aeronet subsequently placed additional information in the record. In developing the record on the Aeronet petitions, several commenters suggested alte</w:t>
      </w:r>
      <w:r>
        <w:rPr>
          <w:w w:val="105"/>
        </w:rPr>
        <w:t>rnative uses for the 70/80/90 GHz bands.</w:t>
      </w:r>
    </w:p>
    <w:p w14:paraId="343134D2" w14:textId="77777777" w:rsidR="00743997" w:rsidRDefault="00CC1628">
      <w:pPr>
        <w:pStyle w:val="Heading1"/>
        <w:spacing w:before="86"/>
        <w:rPr>
          <w:rFonts w:ascii="Book Antiqua"/>
        </w:rPr>
      </w:pPr>
      <w:r>
        <w:rPr>
          <w:rFonts w:ascii="Book Antiqua"/>
        </w:rPr>
        <w:t>Discussion</w:t>
      </w:r>
    </w:p>
    <w:p w14:paraId="5EC41FCC" w14:textId="29796F82" w:rsidR="00743997" w:rsidRDefault="00CC1628">
      <w:pPr>
        <w:pStyle w:val="ListParagraph"/>
        <w:numPr>
          <w:ilvl w:val="1"/>
          <w:numId w:val="9"/>
        </w:numPr>
        <w:tabs>
          <w:tab w:val="left" w:pos="520"/>
        </w:tabs>
        <w:spacing w:before="57" w:line="198" w:lineRule="exact"/>
        <w:ind w:firstLine="180"/>
        <w:rPr>
          <w:sz w:val="18"/>
        </w:rPr>
      </w:pPr>
      <w:r>
        <w:rPr>
          <w:w w:val="105"/>
          <w:sz w:val="18"/>
        </w:rPr>
        <w:t>The Commission proposes targeted changes to its rules to promote</w:t>
      </w:r>
      <w:r w:rsidR="002C4B2C" w:rsidRPr="002C4B2C">
        <w:rPr>
          <w:w w:val="105"/>
          <w:sz w:val="18"/>
        </w:rPr>
        <w:t xml:space="preserve"> </w:t>
      </w:r>
      <w:r>
        <w:rPr>
          <w:w w:val="105"/>
          <w:sz w:val="18"/>
        </w:rPr>
        <w:t>additional wireless backhaul for 5G, in furtherance of the Commission’s goals of expanding access to broadband and fostering the efficient</w:t>
      </w:r>
      <w:r>
        <w:rPr>
          <w:w w:val="105"/>
          <w:sz w:val="18"/>
        </w:rPr>
        <w:t xml:space="preserve"> use of millimeter- wave spectrum in the public interest. Specifically, the Commission proposes changes to the antenna standards applicable to the 70 GHz and 80 GHz bands and seeks comment on whether similar changes are necessary in the 90 GHz band. The Co</w:t>
      </w:r>
      <w:r>
        <w:rPr>
          <w:w w:val="105"/>
          <w:sz w:val="18"/>
        </w:rPr>
        <w:t>mmission seeks comment on whether the Commission should make changes to its current link registration rules for the 70/80/90 GHz bands to eliminate never-constructed links from the database. The</w:t>
      </w:r>
      <w:r w:rsidR="002C4B2C" w:rsidRPr="002C4B2C">
        <w:rPr>
          <w:w w:val="105"/>
          <w:sz w:val="18"/>
        </w:rPr>
        <w:t xml:space="preserve"> </w:t>
      </w:r>
      <w:r>
        <w:rPr>
          <w:w w:val="105"/>
          <w:sz w:val="18"/>
        </w:rPr>
        <w:t xml:space="preserve"> Commission also proposes to authorize point-to-point links </w:t>
      </w:r>
      <w:r>
        <w:rPr>
          <w:w w:val="105"/>
          <w:sz w:val="18"/>
        </w:rPr>
        <w:t>to endpoints in motion in the 70 GHz and 80 GHz bands and to classify those links as a ‘‘mobile’’ service.</w:t>
      </w:r>
      <w:r w:rsidR="002C4B2C" w:rsidRPr="002C4B2C">
        <w:rPr>
          <w:w w:val="105"/>
          <w:sz w:val="18"/>
        </w:rPr>
        <w:t xml:space="preserve"> </w:t>
      </w:r>
      <w:r>
        <w:rPr>
          <w:w w:val="105"/>
          <w:sz w:val="18"/>
        </w:rPr>
        <w:t>The</w:t>
      </w:r>
      <w:r w:rsidR="002C4B2C" w:rsidRPr="002C4B2C">
        <w:rPr>
          <w:w w:val="105"/>
          <w:sz w:val="18"/>
        </w:rPr>
        <w:t xml:space="preserve"> </w:t>
      </w:r>
      <w:r>
        <w:rPr>
          <w:w w:val="105"/>
          <w:sz w:val="18"/>
        </w:rPr>
        <w:t>Commission</w:t>
      </w:r>
      <w:r w:rsidR="002C4B2C" w:rsidRPr="002C4B2C">
        <w:rPr>
          <w:w w:val="105"/>
          <w:sz w:val="18"/>
        </w:rPr>
        <w:t xml:space="preserve"> </w:t>
      </w:r>
      <w:r>
        <w:rPr>
          <w:w w:val="105"/>
          <w:sz w:val="18"/>
        </w:rPr>
        <w:t>seeks comment on any technical and operational rules that would be needed</w:t>
      </w:r>
      <w:r w:rsidR="002C4B2C" w:rsidRPr="002C4B2C">
        <w:rPr>
          <w:w w:val="105"/>
          <w:sz w:val="18"/>
        </w:rPr>
        <w:t xml:space="preserve"> </w:t>
      </w:r>
      <w:r>
        <w:rPr>
          <w:w w:val="105"/>
          <w:sz w:val="18"/>
        </w:rPr>
        <w:t>to allow these new service offerings in the 70 GHz and 8</w:t>
      </w:r>
      <w:r>
        <w:rPr>
          <w:w w:val="105"/>
          <w:sz w:val="18"/>
        </w:rPr>
        <w:t>0 GHz bands and to mitigate interference to incumbents and other proposed users of these bands and in adjacent bands. Finally, the Commission seeks comment on whether the Commission should adopt a channelization plan in the 70 GHz and</w:t>
      </w:r>
      <w:r w:rsidR="002C4B2C" w:rsidRPr="002C4B2C">
        <w:rPr>
          <w:w w:val="105"/>
          <w:sz w:val="18"/>
        </w:rPr>
        <w:t xml:space="preserve"> </w:t>
      </w:r>
      <w:r>
        <w:rPr>
          <w:w w:val="105"/>
          <w:sz w:val="18"/>
        </w:rPr>
        <w:t xml:space="preserve"> 80</w:t>
      </w:r>
      <w:r w:rsidR="002C4B2C" w:rsidRPr="002C4B2C">
        <w:rPr>
          <w:w w:val="105"/>
          <w:sz w:val="18"/>
        </w:rPr>
        <w:t xml:space="preserve"> </w:t>
      </w:r>
      <w:r>
        <w:rPr>
          <w:w w:val="105"/>
          <w:sz w:val="18"/>
        </w:rPr>
        <w:t>GHz</w:t>
      </w:r>
      <w:r>
        <w:rPr>
          <w:spacing w:val="6"/>
          <w:w w:val="105"/>
          <w:sz w:val="18"/>
        </w:rPr>
        <w:t xml:space="preserve"> </w:t>
      </w:r>
      <w:r>
        <w:rPr>
          <w:w w:val="105"/>
          <w:sz w:val="18"/>
        </w:rPr>
        <w:t>bands.</w:t>
      </w:r>
    </w:p>
    <w:p w14:paraId="2504C834" w14:textId="77777777" w:rsidR="00743997" w:rsidRDefault="00CC1628">
      <w:pPr>
        <w:pStyle w:val="ListParagraph"/>
        <w:numPr>
          <w:ilvl w:val="1"/>
          <w:numId w:val="9"/>
        </w:numPr>
        <w:tabs>
          <w:tab w:val="left" w:pos="520"/>
        </w:tabs>
        <w:spacing w:line="213" w:lineRule="auto"/>
        <w:ind w:right="29" w:firstLine="180"/>
        <w:rPr>
          <w:sz w:val="18"/>
        </w:rPr>
      </w:pPr>
      <w:r>
        <w:rPr>
          <w:rFonts w:ascii="Book Antiqua" w:hAnsi="Book Antiqua"/>
          <w:i/>
          <w:w w:val="110"/>
          <w:sz w:val="18"/>
        </w:rPr>
        <w:t>5G Backhaul</w:t>
      </w:r>
      <w:r>
        <w:rPr>
          <w:w w:val="110"/>
          <w:sz w:val="18"/>
        </w:rPr>
        <w:t>—</w:t>
      </w:r>
      <w:r>
        <w:rPr>
          <w:rFonts w:ascii="Book Antiqua" w:hAnsi="Book Antiqua"/>
          <w:i/>
          <w:w w:val="110"/>
          <w:sz w:val="18"/>
        </w:rPr>
        <w:t xml:space="preserve">Antenna Rules. </w:t>
      </w:r>
      <w:r>
        <w:rPr>
          <w:w w:val="110"/>
          <w:sz w:val="18"/>
        </w:rPr>
        <w:t>The Commission</w:t>
      </w:r>
      <w:r>
        <w:rPr>
          <w:spacing w:val="-19"/>
          <w:w w:val="110"/>
          <w:sz w:val="18"/>
        </w:rPr>
        <w:t xml:space="preserve"> </w:t>
      </w:r>
      <w:r>
        <w:rPr>
          <w:w w:val="110"/>
          <w:sz w:val="18"/>
        </w:rPr>
        <w:t>proposes</w:t>
      </w:r>
      <w:r>
        <w:rPr>
          <w:spacing w:val="-19"/>
          <w:w w:val="110"/>
          <w:sz w:val="18"/>
        </w:rPr>
        <w:t xml:space="preserve"> </w:t>
      </w:r>
      <w:r>
        <w:rPr>
          <w:w w:val="110"/>
          <w:sz w:val="18"/>
        </w:rPr>
        <w:t>a</w:t>
      </w:r>
      <w:r>
        <w:rPr>
          <w:spacing w:val="-19"/>
          <w:w w:val="110"/>
          <w:sz w:val="18"/>
        </w:rPr>
        <w:t xml:space="preserve"> </w:t>
      </w:r>
      <w:r>
        <w:rPr>
          <w:w w:val="110"/>
          <w:sz w:val="18"/>
        </w:rPr>
        <w:t>number</w:t>
      </w:r>
      <w:r>
        <w:rPr>
          <w:spacing w:val="-19"/>
          <w:w w:val="110"/>
          <w:sz w:val="18"/>
        </w:rPr>
        <w:t xml:space="preserve"> </w:t>
      </w:r>
      <w:r>
        <w:rPr>
          <w:w w:val="110"/>
          <w:sz w:val="18"/>
        </w:rPr>
        <w:t>of</w:t>
      </w:r>
    </w:p>
    <w:p w14:paraId="4381265E" w14:textId="77777777" w:rsidR="00743997" w:rsidRDefault="00CC1628">
      <w:pPr>
        <w:pStyle w:val="BodyText"/>
        <w:spacing w:before="10" w:line="225" w:lineRule="auto"/>
        <w:ind w:right="12"/>
      </w:pPr>
      <w:r>
        <w:rPr>
          <w:w w:val="105"/>
        </w:rPr>
        <w:t>changes to the antenna standards for the 70 GHz and 80 GHz bands to provide greater flexibility in deploying 5G wireless backhaul. The Commission observed that smaller, lighter antennas</w:t>
      </w:r>
    </w:p>
    <w:p w14:paraId="4CA9B5D2" w14:textId="2B94238D" w:rsidR="00743997" w:rsidRDefault="00CC1628">
      <w:pPr>
        <w:pStyle w:val="BodyText"/>
        <w:spacing w:before="138"/>
        <w:ind w:right="-15"/>
      </w:pPr>
      <w:r>
        <w:rPr>
          <w:w w:val="110"/>
        </w:rPr>
        <w:t>the proportional EIRP reduction requirement. The Commission seeks com</w:t>
      </w:r>
      <w:r>
        <w:rPr>
          <w:w w:val="110"/>
        </w:rPr>
        <w:t xml:space="preserve">ment on these proposals. Both FWCC and the 5G Wireless Backhaul Advocates argue that these proposed changes are critical to deploying nationwide 5G wireless backhaul and fostering network </w:t>
      </w:r>
      <w:r>
        <w:rPr>
          <w:w w:val="110"/>
        </w:rPr>
        <w:lastRenderedPageBreak/>
        <w:t>densification. The Commission notes that adoption of these</w:t>
      </w:r>
      <w:r>
        <w:rPr>
          <w:spacing w:val="-16"/>
          <w:w w:val="110"/>
        </w:rPr>
        <w:t xml:space="preserve"> </w:t>
      </w:r>
      <w:r>
        <w:rPr>
          <w:w w:val="110"/>
        </w:rPr>
        <w:t>changes</w:t>
      </w:r>
      <w:r>
        <w:rPr>
          <w:spacing w:val="-16"/>
          <w:w w:val="110"/>
        </w:rPr>
        <w:t xml:space="preserve"> </w:t>
      </w:r>
      <w:r>
        <w:rPr>
          <w:w w:val="110"/>
        </w:rPr>
        <w:t>w</w:t>
      </w:r>
      <w:r>
        <w:rPr>
          <w:w w:val="110"/>
        </w:rPr>
        <w:t>ould</w:t>
      </w:r>
      <w:r>
        <w:rPr>
          <w:spacing w:val="-16"/>
          <w:w w:val="110"/>
        </w:rPr>
        <w:t xml:space="preserve"> </w:t>
      </w:r>
      <w:r>
        <w:rPr>
          <w:w w:val="110"/>
        </w:rPr>
        <w:t>harmonize</w:t>
      </w:r>
      <w:r>
        <w:rPr>
          <w:spacing w:val="-16"/>
          <w:w w:val="110"/>
        </w:rPr>
        <w:t xml:space="preserve"> </w:t>
      </w:r>
      <w:r>
        <w:rPr>
          <w:w w:val="110"/>
        </w:rPr>
        <w:t>its</w:t>
      </w:r>
      <w:r>
        <w:rPr>
          <w:spacing w:val="-16"/>
          <w:w w:val="110"/>
        </w:rPr>
        <w:t xml:space="preserve"> </w:t>
      </w:r>
      <w:r>
        <w:rPr>
          <w:w w:val="110"/>
        </w:rPr>
        <w:t>rules with Canada’s rules, which could facilitate economies of scale in equipment deployment in North America.</w:t>
      </w:r>
    </w:p>
    <w:p w14:paraId="25B112AE" w14:textId="3DD89F45" w:rsidR="00743997" w:rsidRDefault="00CC1628">
      <w:pPr>
        <w:pStyle w:val="ListParagraph"/>
        <w:numPr>
          <w:ilvl w:val="0"/>
          <w:numId w:val="8"/>
        </w:numPr>
        <w:tabs>
          <w:tab w:val="left" w:pos="620"/>
        </w:tabs>
        <w:ind w:hanging="299"/>
        <w:rPr>
          <w:sz w:val="18"/>
        </w:rPr>
      </w:pPr>
      <w:r>
        <w:rPr>
          <w:w w:val="105"/>
          <w:sz w:val="18"/>
        </w:rPr>
        <w:t>The</w:t>
      </w:r>
      <w:r w:rsidR="002C4B2C" w:rsidRPr="002C4B2C">
        <w:rPr>
          <w:w w:val="105"/>
          <w:sz w:val="18"/>
        </w:rPr>
        <w:t xml:space="preserve"> </w:t>
      </w:r>
      <w:r>
        <w:rPr>
          <w:w w:val="105"/>
          <w:sz w:val="18"/>
        </w:rPr>
        <w:t>Commission</w:t>
      </w:r>
      <w:r w:rsidR="002C4B2C" w:rsidRPr="002C4B2C">
        <w:rPr>
          <w:w w:val="105"/>
          <w:sz w:val="18"/>
        </w:rPr>
        <w:t xml:space="preserve"> </w:t>
      </w:r>
      <w:r>
        <w:rPr>
          <w:w w:val="105"/>
          <w:sz w:val="18"/>
        </w:rPr>
        <w:t>also</w:t>
      </w:r>
      <w:r>
        <w:rPr>
          <w:spacing w:val="-14"/>
          <w:w w:val="105"/>
          <w:sz w:val="18"/>
        </w:rPr>
        <w:t xml:space="preserve"> </w:t>
      </w:r>
      <w:r>
        <w:rPr>
          <w:w w:val="105"/>
          <w:sz w:val="18"/>
        </w:rPr>
        <w:t>proposes</w:t>
      </w:r>
    </w:p>
    <w:p w14:paraId="15266B70" w14:textId="726283F0" w:rsidR="00743997" w:rsidRDefault="00CC1628">
      <w:pPr>
        <w:pStyle w:val="BodyText"/>
        <w:spacing w:before="4" w:line="225" w:lineRule="auto"/>
        <w:ind w:right="108"/>
      </w:pPr>
      <w:r>
        <w:rPr>
          <w:w w:val="105"/>
        </w:rPr>
        <w:t>reducing the co-polar and cross-polar discrimination requirement</w:t>
      </w:r>
      <w:r w:rsidR="002C4B2C" w:rsidRPr="002C4B2C">
        <w:rPr>
          <w:w w:val="105"/>
        </w:rPr>
        <w:t xml:space="preserve"> </w:t>
      </w:r>
      <w:r>
        <w:rPr>
          <w:w w:val="105"/>
        </w:rPr>
        <w:t>applicable to 70 GHz and 80 G</w:t>
      </w:r>
      <w:r>
        <w:rPr>
          <w:w w:val="105"/>
        </w:rPr>
        <w:t>Hz antennas.</w:t>
      </w:r>
      <w:r>
        <w:rPr>
          <w:w w:val="105"/>
          <w:position w:val="5"/>
          <w:sz w:val="11"/>
        </w:rPr>
        <w:t xml:space="preserve">8 </w:t>
      </w:r>
      <w:r>
        <w:rPr>
          <w:w w:val="105"/>
        </w:rPr>
        <w:t>Co- polar and cross-polar discrimination requirements were established to facilitate coordination of multiple links that share the same frequency</w:t>
      </w:r>
      <w:r w:rsidR="002C4B2C" w:rsidRPr="002C4B2C">
        <w:rPr>
          <w:w w:val="105"/>
        </w:rPr>
        <w:t xml:space="preserve"> </w:t>
      </w:r>
      <w:r>
        <w:rPr>
          <w:w w:val="105"/>
        </w:rPr>
        <w:t>path.</w:t>
      </w:r>
    </w:p>
    <w:p w14:paraId="7DF47370" w14:textId="234FA46C" w:rsidR="00743997" w:rsidRDefault="00CC1628">
      <w:pPr>
        <w:pStyle w:val="BodyText"/>
        <w:spacing w:before="2"/>
        <w:ind w:right="35"/>
      </w:pPr>
      <w:r>
        <w:rPr>
          <w:w w:val="105"/>
        </w:rPr>
        <w:t>FWCC contends that some of the</w:t>
      </w:r>
      <w:r w:rsidR="002C4B2C" w:rsidRPr="002C4B2C">
        <w:rPr>
          <w:w w:val="105"/>
        </w:rPr>
        <w:t xml:space="preserve"> </w:t>
      </w:r>
      <w:r>
        <w:rPr>
          <w:w w:val="105"/>
        </w:rPr>
        <w:t>smaller, lighter antennas its members contemplate using c</w:t>
      </w:r>
      <w:r>
        <w:rPr>
          <w:w w:val="105"/>
        </w:rPr>
        <w:t>annot meet the existing requirement. Recognizing that small</w:t>
      </w:r>
      <w:r w:rsidR="002C4B2C" w:rsidRPr="002C4B2C">
        <w:rPr>
          <w:w w:val="105"/>
        </w:rPr>
        <w:t xml:space="preserve"> </w:t>
      </w:r>
      <w:r>
        <w:rPr>
          <w:w w:val="105"/>
        </w:rPr>
        <w:t>cell</w:t>
      </w:r>
      <w:r w:rsidR="002C4B2C" w:rsidRPr="002C4B2C">
        <w:rPr>
          <w:w w:val="105"/>
        </w:rPr>
        <w:t xml:space="preserve"> </w:t>
      </w:r>
      <w:r>
        <w:rPr>
          <w:w w:val="105"/>
        </w:rPr>
        <w:t>backhaul</w:t>
      </w:r>
      <w:r w:rsidR="002C4B2C" w:rsidRPr="002C4B2C">
        <w:rPr>
          <w:w w:val="105"/>
        </w:rPr>
        <w:t xml:space="preserve"> </w:t>
      </w:r>
      <w:r>
        <w:rPr>
          <w:w w:val="105"/>
        </w:rPr>
        <w:t>applications</w:t>
      </w:r>
      <w:r w:rsidR="002C4B2C" w:rsidRPr="002C4B2C">
        <w:rPr>
          <w:w w:val="105"/>
        </w:rPr>
        <w:t xml:space="preserve"> </w:t>
      </w:r>
      <w:r>
        <w:rPr>
          <w:w w:val="105"/>
        </w:rPr>
        <w:t>will not involve shared high-capacity paths, the Commission seeks comment on whether its current stricter co-polar and cross-polar discrimination requirements are no</w:t>
      </w:r>
      <w:r>
        <w:rPr>
          <w:w w:val="105"/>
        </w:rPr>
        <w:t>w unnecessary. Do commenters agree that operators needing relatively short-distance links for small-cell backhaul will not require high-capacity shared paths? The Commission notes</w:t>
      </w:r>
      <w:r w:rsidR="002C4B2C" w:rsidRPr="002C4B2C">
        <w:rPr>
          <w:w w:val="105"/>
        </w:rPr>
        <w:t xml:space="preserve"> </w:t>
      </w:r>
      <w:r>
        <w:rPr>
          <w:w w:val="105"/>
        </w:rPr>
        <w:t>that the 5G Wireless Backhaul</w:t>
      </w:r>
      <w:r w:rsidR="002C4B2C" w:rsidRPr="002C4B2C">
        <w:rPr>
          <w:w w:val="105"/>
        </w:rPr>
        <w:t xml:space="preserve"> </w:t>
      </w:r>
      <w:r>
        <w:rPr>
          <w:w w:val="105"/>
        </w:rPr>
        <w:t xml:space="preserve">Advocates suggest eliminating the co- polar </w:t>
      </w:r>
      <w:r>
        <w:rPr>
          <w:w w:val="105"/>
        </w:rPr>
        <w:t>discrimination requirement entirely.</w:t>
      </w:r>
      <w:r>
        <w:rPr>
          <w:w w:val="105"/>
          <w:position w:val="5"/>
          <w:sz w:val="11"/>
        </w:rPr>
        <w:t xml:space="preserve">9 </w:t>
      </w:r>
      <w:r>
        <w:rPr>
          <w:w w:val="105"/>
        </w:rPr>
        <w:t>The Commission seeks comment on this</w:t>
      </w:r>
      <w:r w:rsidR="002C4B2C" w:rsidRPr="002C4B2C">
        <w:rPr>
          <w:w w:val="105"/>
        </w:rPr>
        <w:t xml:space="preserve"> </w:t>
      </w:r>
      <w:r>
        <w:rPr>
          <w:w w:val="105"/>
        </w:rPr>
        <w:t>suggestion.</w:t>
      </w:r>
    </w:p>
    <w:p w14:paraId="25FD8208" w14:textId="1FD97546" w:rsidR="00743997" w:rsidRDefault="00CC1628">
      <w:pPr>
        <w:pStyle w:val="ListParagraph"/>
        <w:numPr>
          <w:ilvl w:val="0"/>
          <w:numId w:val="8"/>
        </w:numPr>
        <w:tabs>
          <w:tab w:val="left" w:pos="620"/>
        </w:tabs>
        <w:ind w:hanging="299"/>
        <w:rPr>
          <w:sz w:val="18"/>
        </w:rPr>
      </w:pPr>
      <w:r>
        <w:rPr>
          <w:w w:val="105"/>
          <w:sz w:val="18"/>
        </w:rPr>
        <w:t>In addition, the Commission</w:t>
      </w:r>
      <w:r w:rsidR="002C4B2C" w:rsidRPr="002C4B2C">
        <w:rPr>
          <w:w w:val="105"/>
          <w:sz w:val="18"/>
        </w:rPr>
        <w:t xml:space="preserve"> </w:t>
      </w:r>
      <w:r>
        <w:rPr>
          <w:spacing w:val="11"/>
          <w:w w:val="105"/>
          <w:sz w:val="18"/>
        </w:rPr>
        <w:t xml:space="preserve"> </w:t>
      </w:r>
      <w:r>
        <w:rPr>
          <w:w w:val="105"/>
          <w:sz w:val="18"/>
        </w:rPr>
        <w:t>seeks</w:t>
      </w:r>
    </w:p>
    <w:p w14:paraId="09722794" w14:textId="78EB8F1F" w:rsidR="00743997" w:rsidRDefault="00CC1628">
      <w:pPr>
        <w:pStyle w:val="BodyText"/>
        <w:spacing w:before="6"/>
        <w:ind w:right="108"/>
      </w:pPr>
      <w:r>
        <w:rPr>
          <w:w w:val="105"/>
        </w:rPr>
        <w:t>comment on FWCC’s recommendation that it allows +/</w:t>
      </w:r>
      <w:r>
        <w:rPr>
          <w:rFonts w:ascii="Bookman Old Style" w:hAnsi="Bookman Old Style"/>
          <w:w w:val="105"/>
        </w:rPr>
        <w:t xml:space="preserve">¥ </w:t>
      </w:r>
      <w:r>
        <w:rPr>
          <w:w w:val="105"/>
        </w:rPr>
        <w:t>45 degree polarization (also known as slant polarization) in the 70 GHz and 80 G</w:t>
      </w:r>
      <w:r>
        <w:rPr>
          <w:w w:val="105"/>
        </w:rPr>
        <w:t>Hz bands. Section 101.117 of the Commission’s rules generally limits licensees to horizontal or vertical polarization.</w:t>
      </w:r>
      <w:r w:rsidR="002C4B2C" w:rsidRPr="002C4B2C">
        <w:rPr>
          <w:w w:val="105"/>
        </w:rPr>
        <w:t xml:space="preserve"> </w:t>
      </w:r>
      <w:r>
        <w:rPr>
          <w:w w:val="105"/>
        </w:rPr>
        <w:t>The</w:t>
      </w:r>
      <w:r w:rsidR="002C4B2C" w:rsidRPr="002C4B2C">
        <w:rPr>
          <w:w w:val="105"/>
        </w:rPr>
        <w:t xml:space="preserve"> </w:t>
      </w:r>
      <w:r>
        <w:rPr>
          <w:w w:val="105"/>
        </w:rPr>
        <w:t>Commission</w:t>
      </w:r>
      <w:r>
        <w:rPr>
          <w:spacing w:val="9"/>
          <w:w w:val="105"/>
        </w:rPr>
        <w:t xml:space="preserve"> </w:t>
      </w:r>
      <w:r>
        <w:rPr>
          <w:w w:val="105"/>
        </w:rPr>
        <w:t>seeks</w:t>
      </w:r>
    </w:p>
    <w:p w14:paraId="7B6514DB" w14:textId="292E8A7F" w:rsidR="00743997" w:rsidRDefault="00CC1628">
      <w:pPr>
        <w:pStyle w:val="BodyText"/>
        <w:spacing w:before="138"/>
        <w:ind w:right="274"/>
      </w:pPr>
      <w:r>
        <w:rPr>
          <w:w w:val="105"/>
        </w:rPr>
        <w:t>comment on FWCC’s contention that</w:t>
      </w:r>
      <w:r w:rsidR="002C4B2C" w:rsidRPr="002C4B2C">
        <w:rPr>
          <w:w w:val="105"/>
        </w:rPr>
        <w:t xml:space="preserve"> </w:t>
      </w:r>
      <w:r>
        <w:rPr>
          <w:w w:val="105"/>
        </w:rPr>
        <w:t xml:space="preserve"> flat plate antennas generally have cleaner azimuth/elevation radiation patter</w:t>
      </w:r>
      <w:r>
        <w:rPr>
          <w:w w:val="105"/>
        </w:rPr>
        <w:t>n envelopes when used in slanted polarization. Would</w:t>
      </w:r>
      <w:r w:rsidR="002C4B2C" w:rsidRPr="002C4B2C">
        <w:rPr>
          <w:w w:val="105"/>
        </w:rPr>
        <w:t xml:space="preserve"> </w:t>
      </w:r>
      <w:r>
        <w:rPr>
          <w:w w:val="105"/>
        </w:rPr>
        <w:t>slant</w:t>
      </w:r>
      <w:r w:rsidR="002C4B2C" w:rsidRPr="002C4B2C">
        <w:rPr>
          <w:w w:val="105"/>
        </w:rPr>
        <w:t xml:space="preserve"> </w:t>
      </w:r>
      <w:r>
        <w:rPr>
          <w:w w:val="105"/>
        </w:rPr>
        <w:t>polarization aid coordination at congested points in the 70 GHz and 80 GHz bands? Should the Commission consider slant polarization in the 90 GHz band? The Commission seeks comment on any disadva</w:t>
      </w:r>
      <w:r>
        <w:rPr>
          <w:w w:val="105"/>
        </w:rPr>
        <w:t>ntages of allowing slant polarization. The Commission asks commenters to provide data on the benefits and costs of any proposed changes.</w:t>
      </w:r>
    </w:p>
    <w:p w14:paraId="6FDE0952" w14:textId="77777777" w:rsidR="00743997" w:rsidRDefault="00CC1628">
      <w:pPr>
        <w:pStyle w:val="ListParagraph"/>
        <w:numPr>
          <w:ilvl w:val="0"/>
          <w:numId w:val="8"/>
        </w:numPr>
        <w:tabs>
          <w:tab w:val="left" w:pos="620"/>
        </w:tabs>
        <w:ind w:hanging="299"/>
        <w:rPr>
          <w:sz w:val="18"/>
        </w:rPr>
      </w:pPr>
      <w:r>
        <w:rPr>
          <w:w w:val="105"/>
          <w:sz w:val="18"/>
        </w:rPr>
        <w:t>Some commenters have</w:t>
      </w:r>
      <w:r>
        <w:rPr>
          <w:spacing w:val="35"/>
          <w:w w:val="105"/>
          <w:sz w:val="18"/>
        </w:rPr>
        <w:t xml:space="preserve"> </w:t>
      </w:r>
      <w:r>
        <w:rPr>
          <w:w w:val="105"/>
          <w:sz w:val="18"/>
        </w:rPr>
        <w:t>suggested</w:t>
      </w:r>
    </w:p>
    <w:p w14:paraId="3418810E" w14:textId="5E2AC570" w:rsidR="00743997" w:rsidRDefault="00CC1628">
      <w:pPr>
        <w:pStyle w:val="BodyText"/>
        <w:spacing w:before="6"/>
        <w:ind w:right="150"/>
      </w:pPr>
      <w:r>
        <w:rPr>
          <w:w w:val="105"/>
        </w:rPr>
        <w:t>that adopting a second category of antenna standards would promote flexibility in the 70</w:t>
      </w:r>
      <w:r>
        <w:rPr>
          <w:w w:val="105"/>
        </w:rPr>
        <w:t xml:space="preserve"> GHz and 80 GHz bands.</w:t>
      </w:r>
      <w:r w:rsidR="002C4B2C" w:rsidRPr="002C4B2C">
        <w:rPr>
          <w:w w:val="105"/>
        </w:rPr>
        <w:t xml:space="preserve"> </w:t>
      </w:r>
      <w:r>
        <w:rPr>
          <w:w w:val="105"/>
        </w:rPr>
        <w:t>The</w:t>
      </w:r>
      <w:r w:rsidR="002C4B2C" w:rsidRPr="002C4B2C">
        <w:rPr>
          <w:w w:val="105"/>
        </w:rPr>
        <w:t xml:space="preserve"> </w:t>
      </w:r>
      <w:r>
        <w:rPr>
          <w:w w:val="105"/>
        </w:rPr>
        <w:t>Commission’s</w:t>
      </w:r>
      <w:r w:rsidR="002C4B2C" w:rsidRPr="002C4B2C">
        <w:rPr>
          <w:w w:val="105"/>
        </w:rPr>
        <w:t xml:space="preserve"> </w:t>
      </w:r>
      <w:r>
        <w:rPr>
          <w:w w:val="105"/>
        </w:rPr>
        <w:t>rules</w:t>
      </w:r>
      <w:r w:rsidR="002C4B2C" w:rsidRPr="002C4B2C">
        <w:rPr>
          <w:w w:val="105"/>
        </w:rPr>
        <w:t xml:space="preserve"> </w:t>
      </w:r>
      <w:r>
        <w:rPr>
          <w:w w:val="105"/>
        </w:rPr>
        <w:t>for many other services regulated under</w:t>
      </w:r>
      <w:r w:rsidR="002C4B2C" w:rsidRPr="002C4B2C">
        <w:rPr>
          <w:w w:val="105"/>
        </w:rPr>
        <w:t xml:space="preserve"> </w:t>
      </w:r>
      <w:r>
        <w:rPr>
          <w:w w:val="105"/>
        </w:rPr>
        <w:t>part 101 allow for two categories of antennas, Category A and Category B; Category A performance standards are more stringent than Category B. The Commission seeks c</w:t>
      </w:r>
      <w:r>
        <w:rPr>
          <w:w w:val="105"/>
        </w:rPr>
        <w:t xml:space="preserve">omment on whether to adopt an additional antenna standard—Category B—applicable to the 70 GHz and 80 GHz bands, which could permit less restrictive use under certain circumstances than the </w:t>
      </w:r>
      <w:r>
        <w:rPr>
          <w:w w:val="105"/>
        </w:rPr>
        <w:t>Commission’s proposed modified antenna standards (which would be th</w:t>
      </w:r>
      <w:r>
        <w:rPr>
          <w:w w:val="105"/>
        </w:rPr>
        <w:t>e accompanying Category A standards). The Commission seeks comment on the advantages and disadvantages of adopting Category A</w:t>
      </w:r>
      <w:r w:rsidR="002C4B2C" w:rsidRPr="002C4B2C">
        <w:rPr>
          <w:w w:val="105"/>
        </w:rPr>
        <w:t xml:space="preserve"> </w:t>
      </w:r>
      <w:r>
        <w:rPr>
          <w:w w:val="105"/>
        </w:rPr>
        <w:t>and Category B standards in the 70 GHz and 80 GHz bands. Should the new Category B standards permit use of even smaller, wider be</w:t>
      </w:r>
      <w:r>
        <w:rPr>
          <w:w w:val="105"/>
        </w:rPr>
        <w:t>amwidth antennas, or other</w:t>
      </w:r>
      <w:r w:rsidR="002C4B2C" w:rsidRPr="002C4B2C">
        <w:rPr>
          <w:w w:val="105"/>
        </w:rPr>
        <w:t xml:space="preserve"> </w:t>
      </w:r>
      <w:r>
        <w:rPr>
          <w:w w:val="105"/>
        </w:rPr>
        <w:t>less</w:t>
      </w:r>
      <w:r w:rsidR="002C4B2C" w:rsidRPr="002C4B2C">
        <w:rPr>
          <w:w w:val="105"/>
        </w:rPr>
        <w:t xml:space="preserve"> </w:t>
      </w:r>
      <w:r>
        <w:rPr>
          <w:w w:val="105"/>
        </w:rPr>
        <w:t>restrictive</w:t>
      </w:r>
      <w:r w:rsidR="002C4B2C" w:rsidRPr="002C4B2C">
        <w:rPr>
          <w:w w:val="105"/>
        </w:rPr>
        <w:t xml:space="preserve"> </w:t>
      </w:r>
      <w:r>
        <w:rPr>
          <w:w w:val="105"/>
        </w:rPr>
        <w:t xml:space="preserve">uses? </w:t>
      </w:r>
      <w:r>
        <w:rPr>
          <w:w w:val="105"/>
          <w:position w:val="5"/>
          <w:sz w:val="11"/>
        </w:rPr>
        <w:t>10</w:t>
      </w:r>
      <w:r w:rsidR="002C4B2C" w:rsidRPr="002C4B2C">
        <w:rPr>
          <w:w w:val="105"/>
          <w:position w:val="5"/>
          <w:sz w:val="11"/>
        </w:rPr>
        <w:t xml:space="preserve"> </w:t>
      </w:r>
      <w:r>
        <w:rPr>
          <w:w w:val="105"/>
        </w:rPr>
        <w:t>Under what circumstances should use of such antennas be permitted? Would such changes promote investment in these bands? In other bands, if a station using</w:t>
      </w:r>
      <w:r w:rsidR="002C4B2C" w:rsidRPr="002C4B2C">
        <w:rPr>
          <w:w w:val="105"/>
        </w:rPr>
        <w:t xml:space="preserve"> </w:t>
      </w:r>
      <w:r>
        <w:rPr>
          <w:w w:val="105"/>
        </w:rPr>
        <w:t>a Category B antenna causes</w:t>
      </w:r>
      <w:r w:rsidR="002C4B2C" w:rsidRPr="002C4B2C">
        <w:rPr>
          <w:w w:val="105"/>
        </w:rPr>
        <w:t xml:space="preserve"> </w:t>
      </w:r>
      <w:r>
        <w:rPr>
          <w:w w:val="105"/>
        </w:rPr>
        <w:t xml:space="preserve">interference </w:t>
      </w:r>
      <w:r>
        <w:rPr>
          <w:w w:val="105"/>
        </w:rPr>
        <w:t>that cannot be eliminated</w:t>
      </w:r>
      <w:r w:rsidR="002C4B2C" w:rsidRPr="002C4B2C">
        <w:rPr>
          <w:w w:val="105"/>
        </w:rPr>
        <w:t xml:space="preserve"> </w:t>
      </w:r>
      <w:r>
        <w:rPr>
          <w:w w:val="105"/>
        </w:rPr>
        <w:t>by lowering EIRP, the station must upgrade to a Category A antenna to eliminate the interference. Should</w:t>
      </w:r>
      <w:r w:rsidR="002C4B2C" w:rsidRPr="002C4B2C">
        <w:rPr>
          <w:w w:val="105"/>
        </w:rPr>
        <w:t xml:space="preserve"> </w:t>
      </w:r>
      <w:r>
        <w:rPr>
          <w:spacing w:val="12"/>
          <w:w w:val="105"/>
        </w:rPr>
        <w:t xml:space="preserve"> </w:t>
      </w:r>
      <w:r>
        <w:rPr>
          <w:w w:val="105"/>
        </w:rPr>
        <w:t>the</w:t>
      </w:r>
    </w:p>
    <w:p w14:paraId="650A4882" w14:textId="5E041984" w:rsidR="00743997" w:rsidRDefault="00CC1628">
      <w:pPr>
        <w:pStyle w:val="BodyText"/>
        <w:tabs>
          <w:tab w:val="left" w:pos="3679"/>
          <w:tab w:val="left" w:pos="4679"/>
        </w:tabs>
        <w:spacing w:line="156" w:lineRule="exact"/>
      </w:pPr>
      <w:r>
        <w:rPr>
          <w:w w:val="105"/>
        </w:rPr>
        <w:t>are less susceptible to sway and</w:t>
      </w:r>
      <w:r w:rsidR="002C4B2C" w:rsidRPr="002C4B2C">
        <w:rPr>
          <w:w w:val="105"/>
        </w:rPr>
        <w:t xml:space="preserve"> </w:t>
      </w:r>
      <w:r>
        <w:rPr>
          <w:w w:val="105"/>
        </w:rPr>
        <w:t>less</w:t>
      </w:r>
      <w:r>
        <w:tab/>
      </w:r>
      <w:r>
        <w:rPr>
          <w:w w:val="126"/>
          <w:u w:val="single"/>
        </w:rPr>
        <w:t xml:space="preserve"> </w:t>
      </w:r>
      <w:r>
        <w:rPr>
          <w:u w:val="single"/>
        </w:rPr>
        <w:tab/>
      </w:r>
    </w:p>
    <w:p w14:paraId="568C9ABC" w14:textId="5052B07B" w:rsidR="00743997" w:rsidRDefault="00CC1628">
      <w:pPr>
        <w:pStyle w:val="BodyText"/>
        <w:spacing w:line="156" w:lineRule="exact"/>
      </w:pPr>
      <w:r>
        <w:rPr>
          <w:w w:val="105"/>
        </w:rPr>
        <w:t>Commission adopt similar rules or</w:t>
      </w:r>
      <w:r w:rsidR="002C4B2C" w:rsidRPr="002C4B2C">
        <w:rPr>
          <w:w w:val="105"/>
        </w:rPr>
        <w:t xml:space="preserve"> </w:t>
      </w:r>
      <w:r>
        <w:rPr>
          <w:w w:val="105"/>
        </w:rPr>
        <w:t>other</w:t>
      </w:r>
    </w:p>
    <w:p w14:paraId="3C1318ED" w14:textId="2D0B1388" w:rsidR="00743997" w:rsidRDefault="00CC1628">
      <w:pPr>
        <w:pStyle w:val="BodyText"/>
        <w:spacing w:before="11" w:line="200" w:lineRule="exact"/>
      </w:pPr>
      <w:r>
        <w:rPr>
          <w:w w:val="105"/>
        </w:rPr>
        <w:t>visually obtrusive than larger antennas, which would make them ideal for 5G network densification. The Commission seeks to leverage these characteristics of smaller antennas to promote 5G deployment,</w:t>
      </w:r>
      <w:r w:rsidR="002C4B2C" w:rsidRPr="002C4B2C">
        <w:rPr>
          <w:w w:val="105"/>
        </w:rPr>
        <w:t xml:space="preserve"> </w:t>
      </w:r>
      <w:r>
        <w:rPr>
          <w:w w:val="105"/>
        </w:rPr>
        <w:t>while</w:t>
      </w:r>
      <w:r w:rsidR="002C4B2C" w:rsidRPr="002C4B2C">
        <w:rPr>
          <w:w w:val="105"/>
        </w:rPr>
        <w:t xml:space="preserve"> </w:t>
      </w:r>
      <w:r>
        <w:rPr>
          <w:w w:val="105"/>
        </w:rPr>
        <w:t>protecting incumbent uses of these bands and pro</w:t>
      </w:r>
      <w:r>
        <w:rPr>
          <w:w w:val="105"/>
        </w:rPr>
        <w:t>viding opportunities for other innovative uses of these</w:t>
      </w:r>
      <w:r w:rsidR="002C4B2C" w:rsidRPr="002C4B2C">
        <w:rPr>
          <w:w w:val="105"/>
        </w:rPr>
        <w:t xml:space="preserve"> </w:t>
      </w:r>
      <w:r>
        <w:rPr>
          <w:w w:val="105"/>
        </w:rPr>
        <w:t>bands.</w:t>
      </w:r>
    </w:p>
    <w:p w14:paraId="43B0054D" w14:textId="188D4BA3" w:rsidR="00743997" w:rsidRDefault="00CC1628">
      <w:pPr>
        <w:pStyle w:val="BodyText"/>
        <w:spacing w:line="178" w:lineRule="exact"/>
        <w:ind w:left="320"/>
      </w:pPr>
      <w:r>
        <w:rPr>
          <w:w w:val="105"/>
        </w:rPr>
        <w:t>10. The Commission’s rules</w:t>
      </w:r>
      <w:r w:rsidR="002C4B2C" w:rsidRPr="002C4B2C">
        <w:rPr>
          <w:w w:val="105"/>
        </w:rPr>
        <w:t xml:space="preserve"> </w:t>
      </w:r>
      <w:r>
        <w:rPr>
          <w:w w:val="105"/>
        </w:rPr>
        <w:t xml:space="preserve"> currently</w:t>
      </w:r>
    </w:p>
    <w:p w14:paraId="52C84692" w14:textId="07371507" w:rsidR="00743997" w:rsidRDefault="00CC1628">
      <w:pPr>
        <w:pStyle w:val="BodyText"/>
        <w:spacing w:before="6" w:line="200" w:lineRule="exact"/>
      </w:pPr>
      <w:r>
        <w:rPr>
          <w:w w:val="105"/>
        </w:rPr>
        <w:t>apply a single category of antenna standards to the 70 GHz band and</w:t>
      </w:r>
      <w:r w:rsidR="002C4B2C" w:rsidRPr="002C4B2C">
        <w:rPr>
          <w:w w:val="105"/>
        </w:rPr>
        <w:t xml:space="preserve"> </w:t>
      </w:r>
      <w:r>
        <w:rPr>
          <w:w w:val="105"/>
        </w:rPr>
        <w:t>the</w:t>
      </w:r>
    </w:p>
    <w:p w14:paraId="68482295" w14:textId="0A5AF4DE" w:rsidR="00743997" w:rsidRDefault="00CC1628">
      <w:pPr>
        <w:spacing w:before="49" w:line="230" w:lineRule="auto"/>
        <w:ind w:left="140" w:right="91" w:firstLine="140"/>
        <w:rPr>
          <w:sz w:val="14"/>
        </w:rPr>
      </w:pPr>
      <w:r>
        <w:rPr>
          <w:w w:val="110"/>
          <w:position w:val="4"/>
          <w:sz w:val="9"/>
        </w:rPr>
        <w:t xml:space="preserve">8 </w:t>
      </w:r>
      <w:r>
        <w:rPr>
          <w:rFonts w:ascii="Book Antiqua" w:hAnsi="Book Antiqua"/>
          <w:i/>
          <w:w w:val="110"/>
          <w:sz w:val="14"/>
        </w:rPr>
        <w:t xml:space="preserve">See </w:t>
      </w:r>
      <w:r>
        <w:rPr>
          <w:w w:val="110"/>
          <w:sz w:val="14"/>
        </w:rPr>
        <w:t xml:space="preserve">FWCC April 4th </w:t>
      </w:r>
      <w:r>
        <w:rPr>
          <w:rFonts w:ascii="Book Antiqua" w:hAnsi="Book Antiqua"/>
          <w:i/>
          <w:w w:val="110"/>
          <w:sz w:val="14"/>
        </w:rPr>
        <w:t xml:space="preserve">Ex Parte </w:t>
      </w:r>
      <w:r>
        <w:rPr>
          <w:w w:val="110"/>
          <w:sz w:val="14"/>
        </w:rPr>
        <w:t xml:space="preserve">at 2 as amended by FWCC March 24th </w:t>
      </w:r>
      <w:r>
        <w:rPr>
          <w:rFonts w:ascii="Book Antiqua" w:hAnsi="Book Antiqua"/>
          <w:i/>
          <w:w w:val="110"/>
          <w:sz w:val="14"/>
        </w:rPr>
        <w:t xml:space="preserve">Ex Parte </w:t>
      </w:r>
      <w:r>
        <w:rPr>
          <w:w w:val="110"/>
          <w:sz w:val="14"/>
        </w:rPr>
        <w:t>at 1–</w:t>
      </w:r>
      <w:r>
        <w:rPr>
          <w:w w:val="110"/>
          <w:sz w:val="14"/>
        </w:rPr>
        <w:t>2. Currently, at angles between 1.2 and 5 degrees from the centerline of the main beam, co-polar discrimination must be G–28, where G is the antenna gain in dBi; and at angles of less than 5 degrees from the centerline of main beam, cross- polar</w:t>
      </w:r>
      <w:r>
        <w:rPr>
          <w:spacing w:val="-5"/>
          <w:w w:val="110"/>
          <w:sz w:val="14"/>
        </w:rPr>
        <w:t xml:space="preserve"> </w:t>
      </w:r>
      <w:r>
        <w:rPr>
          <w:w w:val="110"/>
          <w:sz w:val="14"/>
        </w:rPr>
        <w:t>discrimina</w:t>
      </w:r>
      <w:r>
        <w:rPr>
          <w:w w:val="110"/>
          <w:sz w:val="14"/>
        </w:rPr>
        <w:t>tion</w:t>
      </w:r>
      <w:r>
        <w:rPr>
          <w:spacing w:val="-5"/>
          <w:w w:val="110"/>
          <w:sz w:val="14"/>
        </w:rPr>
        <w:t xml:space="preserve"> </w:t>
      </w:r>
      <w:r>
        <w:rPr>
          <w:w w:val="110"/>
          <w:sz w:val="14"/>
        </w:rPr>
        <w:t>must</w:t>
      </w:r>
      <w:r>
        <w:rPr>
          <w:spacing w:val="-5"/>
          <w:w w:val="110"/>
          <w:sz w:val="14"/>
        </w:rPr>
        <w:t xml:space="preserve"> </w:t>
      </w:r>
      <w:r>
        <w:rPr>
          <w:w w:val="110"/>
          <w:sz w:val="14"/>
        </w:rPr>
        <w:t>be</w:t>
      </w:r>
      <w:r>
        <w:rPr>
          <w:spacing w:val="-5"/>
          <w:w w:val="110"/>
          <w:sz w:val="14"/>
        </w:rPr>
        <w:t xml:space="preserve"> </w:t>
      </w:r>
      <w:r>
        <w:rPr>
          <w:w w:val="110"/>
          <w:sz w:val="14"/>
        </w:rPr>
        <w:t>at</w:t>
      </w:r>
      <w:r>
        <w:rPr>
          <w:spacing w:val="-5"/>
          <w:w w:val="110"/>
          <w:sz w:val="14"/>
        </w:rPr>
        <w:t xml:space="preserve"> </w:t>
      </w:r>
      <w:r>
        <w:rPr>
          <w:w w:val="110"/>
          <w:sz w:val="14"/>
        </w:rPr>
        <w:t>least</w:t>
      </w:r>
      <w:r>
        <w:rPr>
          <w:spacing w:val="-5"/>
          <w:w w:val="110"/>
          <w:sz w:val="14"/>
        </w:rPr>
        <w:t xml:space="preserve"> </w:t>
      </w:r>
      <w:r>
        <w:rPr>
          <w:w w:val="110"/>
          <w:sz w:val="14"/>
        </w:rPr>
        <w:t>25</w:t>
      </w:r>
      <w:r>
        <w:rPr>
          <w:spacing w:val="-5"/>
          <w:w w:val="110"/>
          <w:sz w:val="14"/>
        </w:rPr>
        <w:t xml:space="preserve"> </w:t>
      </w:r>
      <w:r>
        <w:rPr>
          <w:w w:val="110"/>
          <w:sz w:val="14"/>
        </w:rPr>
        <w:t>dB.</w:t>
      </w:r>
      <w:r>
        <w:rPr>
          <w:spacing w:val="-5"/>
          <w:w w:val="110"/>
          <w:sz w:val="14"/>
        </w:rPr>
        <w:t xml:space="preserve"> </w:t>
      </w:r>
      <w:r>
        <w:rPr>
          <w:rFonts w:ascii="Book Antiqua" w:hAnsi="Book Antiqua"/>
          <w:i/>
          <w:w w:val="110"/>
          <w:sz w:val="14"/>
        </w:rPr>
        <w:t>See</w:t>
      </w:r>
      <w:r>
        <w:rPr>
          <w:rFonts w:ascii="Book Antiqua" w:hAnsi="Book Antiqua"/>
          <w:i/>
          <w:spacing w:val="-10"/>
          <w:w w:val="110"/>
          <w:sz w:val="14"/>
        </w:rPr>
        <w:t xml:space="preserve"> </w:t>
      </w:r>
      <w:r>
        <w:rPr>
          <w:w w:val="110"/>
          <w:sz w:val="14"/>
        </w:rPr>
        <w:t>47 CFR 101.115(b)(2) n.15. FWCC proposes that magnitude</w:t>
      </w:r>
      <w:r>
        <w:rPr>
          <w:spacing w:val="-17"/>
          <w:w w:val="110"/>
          <w:sz w:val="14"/>
        </w:rPr>
        <w:t xml:space="preserve"> </w:t>
      </w:r>
      <w:r>
        <w:rPr>
          <w:w w:val="110"/>
          <w:sz w:val="14"/>
        </w:rPr>
        <w:t>of</w:t>
      </w:r>
      <w:r>
        <w:rPr>
          <w:spacing w:val="-17"/>
          <w:w w:val="110"/>
          <w:sz w:val="14"/>
        </w:rPr>
        <w:t xml:space="preserve"> </w:t>
      </w:r>
      <w:r>
        <w:rPr>
          <w:w w:val="110"/>
          <w:sz w:val="14"/>
        </w:rPr>
        <w:t>co-polar</w:t>
      </w:r>
      <w:r>
        <w:rPr>
          <w:spacing w:val="-17"/>
          <w:w w:val="110"/>
          <w:sz w:val="14"/>
        </w:rPr>
        <w:t xml:space="preserve"> </w:t>
      </w:r>
      <w:r>
        <w:rPr>
          <w:w w:val="110"/>
          <w:sz w:val="14"/>
        </w:rPr>
        <w:t>discrimination</w:t>
      </w:r>
      <w:r>
        <w:rPr>
          <w:spacing w:val="-17"/>
          <w:w w:val="110"/>
          <w:sz w:val="14"/>
        </w:rPr>
        <w:t xml:space="preserve"> </w:t>
      </w:r>
      <w:r>
        <w:rPr>
          <w:w w:val="110"/>
          <w:sz w:val="14"/>
        </w:rPr>
        <w:t>requirement be</w:t>
      </w:r>
      <w:r>
        <w:rPr>
          <w:spacing w:val="-5"/>
          <w:w w:val="110"/>
          <w:sz w:val="14"/>
        </w:rPr>
        <w:t xml:space="preserve"> </w:t>
      </w:r>
      <w:r>
        <w:rPr>
          <w:w w:val="110"/>
          <w:sz w:val="14"/>
        </w:rPr>
        <w:t>reduced</w:t>
      </w:r>
      <w:r>
        <w:rPr>
          <w:spacing w:val="-5"/>
          <w:w w:val="110"/>
          <w:sz w:val="14"/>
        </w:rPr>
        <w:t xml:space="preserve"> </w:t>
      </w:r>
      <w:r>
        <w:rPr>
          <w:w w:val="110"/>
          <w:sz w:val="14"/>
        </w:rPr>
        <w:t>from</w:t>
      </w:r>
      <w:r>
        <w:rPr>
          <w:spacing w:val="-5"/>
          <w:w w:val="110"/>
          <w:sz w:val="14"/>
        </w:rPr>
        <w:t xml:space="preserve"> </w:t>
      </w:r>
      <w:r>
        <w:rPr>
          <w:w w:val="110"/>
          <w:sz w:val="14"/>
        </w:rPr>
        <w:t>G–28</w:t>
      </w:r>
      <w:r>
        <w:rPr>
          <w:spacing w:val="-5"/>
          <w:w w:val="110"/>
          <w:sz w:val="14"/>
        </w:rPr>
        <w:t xml:space="preserve"> </w:t>
      </w:r>
      <w:r>
        <w:rPr>
          <w:w w:val="110"/>
          <w:sz w:val="14"/>
        </w:rPr>
        <w:t>dB</w:t>
      </w:r>
      <w:r>
        <w:rPr>
          <w:spacing w:val="-5"/>
          <w:w w:val="110"/>
          <w:sz w:val="14"/>
        </w:rPr>
        <w:t xml:space="preserve"> </w:t>
      </w:r>
      <w:r>
        <w:rPr>
          <w:w w:val="110"/>
          <w:sz w:val="14"/>
        </w:rPr>
        <w:t>to</w:t>
      </w:r>
      <w:r>
        <w:rPr>
          <w:spacing w:val="-5"/>
          <w:w w:val="110"/>
          <w:sz w:val="14"/>
        </w:rPr>
        <w:t xml:space="preserve"> </w:t>
      </w:r>
      <w:r>
        <w:rPr>
          <w:w w:val="110"/>
          <w:sz w:val="14"/>
        </w:rPr>
        <w:t>G–33</w:t>
      </w:r>
      <w:r>
        <w:rPr>
          <w:spacing w:val="-5"/>
          <w:w w:val="110"/>
          <w:sz w:val="14"/>
        </w:rPr>
        <w:t xml:space="preserve"> </w:t>
      </w:r>
      <w:r>
        <w:rPr>
          <w:w w:val="110"/>
          <w:sz w:val="14"/>
        </w:rPr>
        <w:t>dB</w:t>
      </w:r>
      <w:r>
        <w:rPr>
          <w:spacing w:val="-5"/>
          <w:w w:val="110"/>
          <w:sz w:val="14"/>
        </w:rPr>
        <w:t xml:space="preserve"> </w:t>
      </w:r>
      <w:r>
        <w:rPr>
          <w:w w:val="110"/>
          <w:sz w:val="14"/>
        </w:rPr>
        <w:t>and</w:t>
      </w:r>
      <w:r>
        <w:rPr>
          <w:spacing w:val="-5"/>
          <w:w w:val="110"/>
          <w:sz w:val="14"/>
        </w:rPr>
        <w:t xml:space="preserve"> </w:t>
      </w:r>
      <w:r>
        <w:rPr>
          <w:w w:val="110"/>
          <w:sz w:val="14"/>
        </w:rPr>
        <w:t>only</w:t>
      </w:r>
    </w:p>
    <w:p w14:paraId="32639C46" w14:textId="7991CB62" w:rsidR="00743997" w:rsidRDefault="00CC1628">
      <w:pPr>
        <w:spacing w:before="1" w:line="160" w:lineRule="exact"/>
        <w:ind w:left="140" w:right="21"/>
        <w:rPr>
          <w:sz w:val="14"/>
        </w:rPr>
      </w:pPr>
      <w:r>
        <w:rPr>
          <w:w w:val="105"/>
          <w:sz w:val="14"/>
        </w:rPr>
        <w:t>apply between 2.5 and 5 degrees from the centerline of the main beam and that the cross-polar discrimination requirement be reduced from 25 dB</w:t>
      </w:r>
      <w:r w:rsidR="002C4B2C" w:rsidRPr="002C4B2C">
        <w:rPr>
          <w:w w:val="105"/>
          <w:sz w:val="14"/>
        </w:rPr>
        <w:t xml:space="preserve"> </w:t>
      </w:r>
      <w:r>
        <w:rPr>
          <w:w w:val="105"/>
          <w:sz w:val="14"/>
        </w:rPr>
        <w:t>to</w:t>
      </w:r>
      <w:r>
        <w:rPr>
          <w:spacing w:val="12"/>
          <w:w w:val="105"/>
          <w:sz w:val="14"/>
        </w:rPr>
        <w:t xml:space="preserve"> </w:t>
      </w:r>
      <w:r>
        <w:rPr>
          <w:w w:val="105"/>
          <w:sz w:val="14"/>
        </w:rPr>
        <w:t>21</w:t>
      </w:r>
      <w:r>
        <w:rPr>
          <w:spacing w:val="12"/>
          <w:w w:val="105"/>
          <w:sz w:val="14"/>
        </w:rPr>
        <w:t xml:space="preserve"> </w:t>
      </w:r>
      <w:r>
        <w:rPr>
          <w:w w:val="105"/>
          <w:sz w:val="14"/>
        </w:rPr>
        <w:t>dB.</w:t>
      </w:r>
      <w:r>
        <w:rPr>
          <w:spacing w:val="12"/>
          <w:w w:val="105"/>
          <w:sz w:val="14"/>
        </w:rPr>
        <w:t xml:space="preserve"> </w:t>
      </w:r>
      <w:r>
        <w:rPr>
          <w:w w:val="105"/>
          <w:sz w:val="14"/>
        </w:rPr>
        <w:t>FWCC</w:t>
      </w:r>
      <w:r>
        <w:rPr>
          <w:spacing w:val="12"/>
          <w:w w:val="105"/>
          <w:sz w:val="14"/>
        </w:rPr>
        <w:t xml:space="preserve"> </w:t>
      </w:r>
      <w:r>
        <w:rPr>
          <w:w w:val="105"/>
          <w:sz w:val="14"/>
        </w:rPr>
        <w:t>April</w:t>
      </w:r>
      <w:r>
        <w:rPr>
          <w:spacing w:val="12"/>
          <w:w w:val="105"/>
          <w:sz w:val="14"/>
        </w:rPr>
        <w:t xml:space="preserve"> </w:t>
      </w:r>
      <w:r>
        <w:rPr>
          <w:w w:val="105"/>
          <w:sz w:val="14"/>
        </w:rPr>
        <w:t>4th</w:t>
      </w:r>
      <w:r>
        <w:rPr>
          <w:spacing w:val="12"/>
          <w:w w:val="105"/>
          <w:sz w:val="14"/>
        </w:rPr>
        <w:t xml:space="preserve"> </w:t>
      </w:r>
      <w:r>
        <w:rPr>
          <w:rFonts w:ascii="Book Antiqua"/>
          <w:i/>
          <w:w w:val="105"/>
          <w:sz w:val="14"/>
        </w:rPr>
        <w:t>Ex</w:t>
      </w:r>
      <w:r>
        <w:rPr>
          <w:rFonts w:ascii="Book Antiqua"/>
          <w:i/>
          <w:spacing w:val="8"/>
          <w:w w:val="105"/>
          <w:sz w:val="14"/>
        </w:rPr>
        <w:t xml:space="preserve"> </w:t>
      </w:r>
      <w:r>
        <w:rPr>
          <w:rFonts w:ascii="Book Antiqua"/>
          <w:i/>
          <w:w w:val="105"/>
          <w:sz w:val="14"/>
        </w:rPr>
        <w:t>Parte</w:t>
      </w:r>
      <w:r>
        <w:rPr>
          <w:rFonts w:ascii="Book Antiqua"/>
          <w:i/>
          <w:spacing w:val="8"/>
          <w:w w:val="105"/>
          <w:sz w:val="14"/>
        </w:rPr>
        <w:t xml:space="preserve"> </w:t>
      </w:r>
      <w:r>
        <w:rPr>
          <w:w w:val="105"/>
          <w:sz w:val="14"/>
        </w:rPr>
        <w:t>at</w:t>
      </w:r>
      <w:r>
        <w:rPr>
          <w:spacing w:val="12"/>
          <w:w w:val="105"/>
          <w:sz w:val="14"/>
        </w:rPr>
        <w:t xml:space="preserve"> </w:t>
      </w:r>
      <w:r>
        <w:rPr>
          <w:w w:val="105"/>
          <w:sz w:val="14"/>
        </w:rPr>
        <w:t>2</w:t>
      </w:r>
      <w:r>
        <w:rPr>
          <w:spacing w:val="12"/>
          <w:w w:val="105"/>
          <w:sz w:val="14"/>
        </w:rPr>
        <w:t xml:space="preserve"> </w:t>
      </w:r>
      <w:r>
        <w:rPr>
          <w:w w:val="105"/>
          <w:sz w:val="14"/>
        </w:rPr>
        <w:t>as</w:t>
      </w:r>
      <w:r>
        <w:rPr>
          <w:spacing w:val="12"/>
          <w:w w:val="105"/>
          <w:sz w:val="14"/>
        </w:rPr>
        <w:t xml:space="preserve"> </w:t>
      </w:r>
      <w:r>
        <w:rPr>
          <w:w w:val="105"/>
          <w:sz w:val="14"/>
        </w:rPr>
        <w:t>amended</w:t>
      </w:r>
    </w:p>
    <w:p w14:paraId="326F03B8" w14:textId="5E70A1E4" w:rsidR="00743997" w:rsidRDefault="00CC1628">
      <w:pPr>
        <w:pStyle w:val="BodyText"/>
        <w:spacing w:before="41"/>
        <w:ind w:right="255"/>
      </w:pPr>
      <w:r>
        <w:rPr>
          <w:w w:val="105"/>
        </w:rPr>
        <w:t xml:space="preserve">conditions of use here? What impact, if any, should changing </w:t>
      </w:r>
      <w:r>
        <w:rPr>
          <w:w w:val="105"/>
        </w:rPr>
        <w:t>from one antenna standard to the other have on a registrant’s first-in-time status?</w:t>
      </w:r>
    </w:p>
    <w:p w14:paraId="67EE7EF6" w14:textId="18278DA4" w:rsidR="00743997" w:rsidRDefault="00CC1628">
      <w:pPr>
        <w:pStyle w:val="BodyText"/>
        <w:ind w:right="255"/>
      </w:pPr>
      <w:r>
        <w:rPr>
          <w:w w:val="105"/>
        </w:rPr>
        <w:t>Commenters proposing alternative standards should provide a detailed justification for those</w:t>
      </w:r>
      <w:r w:rsidR="002C4B2C" w:rsidRPr="002C4B2C">
        <w:rPr>
          <w:w w:val="105"/>
        </w:rPr>
        <w:t xml:space="preserve"> </w:t>
      </w:r>
      <w:r>
        <w:rPr>
          <w:w w:val="105"/>
        </w:rPr>
        <w:t>standards.</w:t>
      </w:r>
    </w:p>
    <w:p w14:paraId="43898A65" w14:textId="60CE2247" w:rsidR="00743997" w:rsidRDefault="00CC1628">
      <w:pPr>
        <w:pStyle w:val="ListParagraph"/>
        <w:numPr>
          <w:ilvl w:val="0"/>
          <w:numId w:val="7"/>
        </w:numPr>
        <w:tabs>
          <w:tab w:val="left" w:pos="620"/>
        </w:tabs>
        <w:ind w:firstLine="181"/>
        <w:rPr>
          <w:sz w:val="18"/>
        </w:rPr>
      </w:pPr>
      <w:r>
        <w:rPr>
          <w:w w:val="105"/>
          <w:sz w:val="18"/>
        </w:rPr>
        <w:t>With respect to the</w:t>
      </w:r>
      <w:r w:rsidR="002C4B2C" w:rsidRPr="002C4B2C">
        <w:rPr>
          <w:w w:val="105"/>
          <w:sz w:val="18"/>
        </w:rPr>
        <w:t xml:space="preserve"> </w:t>
      </w:r>
      <w:r>
        <w:rPr>
          <w:w w:val="105"/>
          <w:sz w:val="18"/>
        </w:rPr>
        <w:t>Commission’s</w:t>
      </w:r>
    </w:p>
    <w:p w14:paraId="0E8F152B" w14:textId="0047BB58" w:rsidR="00743997" w:rsidRDefault="00CC1628">
      <w:pPr>
        <w:pStyle w:val="BodyText"/>
        <w:spacing w:before="3" w:line="225" w:lineRule="auto"/>
        <w:ind w:right="255"/>
      </w:pPr>
      <w:r>
        <w:rPr>
          <w:w w:val="105"/>
        </w:rPr>
        <w:t>proposed modifications to the ant</w:t>
      </w:r>
      <w:r>
        <w:rPr>
          <w:w w:val="105"/>
        </w:rPr>
        <w:t>enna standards for the 70 GHz and 80 GHz bands, or any alternate proposals by commenters, the Commission</w:t>
      </w:r>
      <w:r w:rsidR="002C4B2C" w:rsidRPr="002C4B2C">
        <w:rPr>
          <w:w w:val="105"/>
        </w:rPr>
        <w:t xml:space="preserve"> </w:t>
      </w:r>
      <w:r>
        <w:rPr>
          <w:w w:val="105"/>
        </w:rPr>
        <w:t>seeks</w:t>
      </w:r>
    </w:p>
    <w:p w14:paraId="04D43953" w14:textId="77777777" w:rsidR="00743997" w:rsidRDefault="00CC1628">
      <w:pPr>
        <w:pStyle w:val="BodyText"/>
        <w:spacing w:line="137" w:lineRule="exact"/>
      </w:pPr>
      <w:r>
        <w:rPr>
          <w:w w:val="110"/>
        </w:rPr>
        <w:t>80</w:t>
      </w:r>
      <w:r>
        <w:rPr>
          <w:spacing w:val="-9"/>
          <w:w w:val="110"/>
        </w:rPr>
        <w:t xml:space="preserve"> </w:t>
      </w:r>
      <w:r>
        <w:rPr>
          <w:w w:val="110"/>
        </w:rPr>
        <w:t>GHz</w:t>
      </w:r>
      <w:r>
        <w:rPr>
          <w:spacing w:val="-9"/>
          <w:w w:val="110"/>
        </w:rPr>
        <w:t xml:space="preserve"> </w:t>
      </w:r>
      <w:r>
        <w:rPr>
          <w:w w:val="110"/>
        </w:rPr>
        <w:t>band.</w:t>
      </w:r>
      <w:r>
        <w:rPr>
          <w:spacing w:val="-9"/>
          <w:w w:val="110"/>
        </w:rPr>
        <w:t xml:space="preserve"> </w:t>
      </w:r>
      <w:r>
        <w:rPr>
          <w:w w:val="110"/>
        </w:rPr>
        <w:t>The</w:t>
      </w:r>
      <w:r>
        <w:rPr>
          <w:spacing w:val="-9"/>
          <w:w w:val="110"/>
        </w:rPr>
        <w:t xml:space="preserve"> </w:t>
      </w:r>
      <w:r>
        <w:rPr>
          <w:w w:val="110"/>
        </w:rPr>
        <w:t>Commission</w:t>
      </w:r>
      <w:r>
        <w:rPr>
          <w:spacing w:val="-9"/>
          <w:w w:val="110"/>
        </w:rPr>
        <w:t xml:space="preserve"> </w:t>
      </w:r>
      <w:r>
        <w:rPr>
          <w:w w:val="110"/>
        </w:rPr>
        <w:t>proposes</w:t>
      </w:r>
    </w:p>
    <w:p w14:paraId="5CA7EAE9" w14:textId="21FF9F57" w:rsidR="00743997" w:rsidRDefault="00CC1628">
      <w:pPr>
        <w:tabs>
          <w:tab w:val="left" w:pos="3680"/>
          <w:tab w:val="left" w:pos="4680"/>
        </w:tabs>
        <w:spacing w:line="137" w:lineRule="exact"/>
        <w:ind w:left="140"/>
        <w:rPr>
          <w:sz w:val="14"/>
        </w:rPr>
      </w:pPr>
      <w:r>
        <w:rPr>
          <w:w w:val="110"/>
          <w:sz w:val="14"/>
        </w:rPr>
        <w:t xml:space="preserve">by FWCC March 24th </w:t>
      </w:r>
      <w:r>
        <w:rPr>
          <w:rFonts w:ascii="Book Antiqua" w:hAnsi="Book Antiqua"/>
          <w:i/>
          <w:w w:val="110"/>
          <w:sz w:val="14"/>
        </w:rPr>
        <w:t xml:space="preserve">Ex Parte </w:t>
      </w:r>
      <w:r>
        <w:rPr>
          <w:w w:val="110"/>
          <w:sz w:val="14"/>
        </w:rPr>
        <w:t>at</w:t>
      </w:r>
      <w:r>
        <w:rPr>
          <w:spacing w:val="-23"/>
          <w:w w:val="110"/>
          <w:sz w:val="14"/>
        </w:rPr>
        <w:t xml:space="preserve"> </w:t>
      </w:r>
      <w:r>
        <w:rPr>
          <w:w w:val="110"/>
          <w:sz w:val="14"/>
        </w:rPr>
        <w:t>1–2.</w:t>
      </w:r>
      <w:r>
        <w:rPr>
          <w:sz w:val="14"/>
        </w:rPr>
        <w:tab/>
      </w:r>
      <w:r>
        <w:rPr>
          <w:w w:val="126"/>
          <w:sz w:val="14"/>
          <w:u w:val="single"/>
        </w:rPr>
        <w:t xml:space="preserve"> </w:t>
      </w:r>
      <w:r>
        <w:rPr>
          <w:sz w:val="14"/>
          <w:u w:val="single"/>
        </w:rPr>
        <w:tab/>
      </w:r>
    </w:p>
    <w:p w14:paraId="60C86D9B" w14:textId="7D0597AE" w:rsidR="00743997" w:rsidRDefault="00CC1628">
      <w:pPr>
        <w:pStyle w:val="BodyText"/>
        <w:spacing w:before="11" w:line="200" w:lineRule="exact"/>
      </w:pPr>
      <w:r>
        <w:rPr>
          <w:w w:val="105"/>
        </w:rPr>
        <w:t xml:space="preserve">to increase the </w:t>
      </w:r>
      <w:r>
        <w:rPr>
          <w:w w:val="105"/>
        </w:rPr>
        <w:t>maximum beamwidth by 3 dB points, from 1.2 degrees to 2.2 degrees. Additionally, the Commission proposes to reduce minimum antenna gain from 43 dBi to 38 dBi and to</w:t>
      </w:r>
      <w:r w:rsidR="002C4B2C" w:rsidRPr="002C4B2C">
        <w:rPr>
          <w:w w:val="105"/>
        </w:rPr>
        <w:t xml:space="preserve"> </w:t>
      </w:r>
      <w:r>
        <w:rPr>
          <w:w w:val="105"/>
        </w:rPr>
        <w:t>retain</w:t>
      </w:r>
    </w:p>
    <w:p w14:paraId="0421B039" w14:textId="66909B94" w:rsidR="00743997" w:rsidRDefault="00CC1628">
      <w:pPr>
        <w:spacing w:before="41" w:line="160" w:lineRule="exact"/>
        <w:ind w:left="140" w:right="-4" w:firstLine="139"/>
        <w:rPr>
          <w:sz w:val="14"/>
        </w:rPr>
      </w:pPr>
      <w:r>
        <w:rPr>
          <w:w w:val="105"/>
          <w:position w:val="4"/>
          <w:sz w:val="9"/>
        </w:rPr>
        <w:t xml:space="preserve">9 </w:t>
      </w:r>
      <w:r>
        <w:rPr>
          <w:w w:val="105"/>
          <w:sz w:val="14"/>
        </w:rPr>
        <w:t xml:space="preserve">5G Wireless Backhaul Advocates </w:t>
      </w:r>
      <w:r>
        <w:rPr>
          <w:rFonts w:ascii="Book Antiqua" w:hAnsi="Book Antiqua"/>
          <w:i/>
          <w:w w:val="105"/>
          <w:sz w:val="14"/>
        </w:rPr>
        <w:t xml:space="preserve">Ex Parte </w:t>
      </w:r>
      <w:r>
        <w:rPr>
          <w:w w:val="105"/>
          <w:sz w:val="14"/>
        </w:rPr>
        <w:t>at 2 (noting that ‘‘FWCC has suggested a modification to the specification below 5 [degrees] to accommodate 38 dBi antennas, seeking to achieve a similar affect, rather than our proposal to remove the requirement altogether’’).</w:t>
      </w:r>
    </w:p>
    <w:p w14:paraId="1B72372D" w14:textId="26FBE854" w:rsidR="00743997" w:rsidRDefault="00CC1628">
      <w:pPr>
        <w:spacing w:before="41" w:line="160" w:lineRule="exact"/>
        <w:ind w:left="140" w:right="228" w:firstLine="140"/>
        <w:rPr>
          <w:sz w:val="14"/>
        </w:rPr>
      </w:pPr>
      <w:r>
        <w:rPr>
          <w:w w:val="105"/>
          <w:position w:val="4"/>
          <w:sz w:val="9"/>
        </w:rPr>
        <w:t xml:space="preserve">10 </w:t>
      </w:r>
      <w:r>
        <w:rPr>
          <w:w w:val="105"/>
          <w:sz w:val="14"/>
        </w:rPr>
        <w:t>For example, FWCC propos</w:t>
      </w:r>
      <w:r>
        <w:rPr>
          <w:w w:val="105"/>
          <w:sz w:val="14"/>
        </w:rPr>
        <w:t>es that Category B antennas would have the same maximum</w:t>
      </w:r>
      <w:r w:rsidR="002C4B2C" w:rsidRPr="002C4B2C">
        <w:rPr>
          <w:w w:val="105"/>
          <w:sz w:val="14"/>
        </w:rPr>
        <w:t xml:space="preserve"> </w:t>
      </w:r>
      <w:r>
        <w:rPr>
          <w:w w:val="105"/>
          <w:sz w:val="14"/>
        </w:rPr>
        <w:t xml:space="preserve">beamwidth and minimum antenna gain as Category A antennas but would have a lower minimum radiation suppression requirement. </w:t>
      </w:r>
      <w:r>
        <w:rPr>
          <w:rFonts w:ascii="Book Antiqua"/>
          <w:i/>
          <w:w w:val="105"/>
          <w:sz w:val="14"/>
        </w:rPr>
        <w:t xml:space="preserve">See </w:t>
      </w:r>
      <w:r>
        <w:rPr>
          <w:w w:val="105"/>
          <w:sz w:val="14"/>
        </w:rPr>
        <w:t xml:space="preserve">FWCC </w:t>
      </w:r>
      <w:r>
        <w:rPr>
          <w:rFonts w:ascii="Book Antiqua"/>
          <w:i/>
          <w:w w:val="105"/>
          <w:sz w:val="14"/>
        </w:rPr>
        <w:t>Ex Parte</w:t>
      </w:r>
      <w:r w:rsidR="002C4B2C" w:rsidRPr="002C4B2C">
        <w:rPr>
          <w:rFonts w:ascii="Book Antiqua"/>
          <w:i/>
          <w:w w:val="105"/>
          <w:sz w:val="14"/>
        </w:rPr>
        <w:t xml:space="preserve"> </w:t>
      </w:r>
      <w:r>
        <w:rPr>
          <w:w w:val="105"/>
          <w:sz w:val="14"/>
        </w:rPr>
        <w:t>at</w:t>
      </w:r>
      <w:r w:rsidR="002C4B2C" w:rsidRPr="002C4B2C">
        <w:rPr>
          <w:w w:val="105"/>
          <w:sz w:val="14"/>
        </w:rPr>
        <w:t xml:space="preserve"> </w:t>
      </w:r>
      <w:r>
        <w:rPr>
          <w:w w:val="105"/>
          <w:sz w:val="14"/>
        </w:rPr>
        <w:t>Appx.</w:t>
      </w:r>
      <w:r>
        <w:rPr>
          <w:spacing w:val="9"/>
          <w:w w:val="105"/>
          <w:sz w:val="14"/>
        </w:rPr>
        <w:t xml:space="preserve"> </w:t>
      </w:r>
      <w:r>
        <w:rPr>
          <w:w w:val="105"/>
          <w:sz w:val="14"/>
        </w:rPr>
        <w:t>i.</w:t>
      </w:r>
    </w:p>
    <w:p w14:paraId="3FA625A8" w14:textId="77777777" w:rsidR="00743997" w:rsidRDefault="00CC1628">
      <w:pPr>
        <w:pStyle w:val="BodyText"/>
        <w:spacing w:before="138"/>
        <w:ind w:right="67"/>
      </w:pPr>
      <w:r>
        <w:rPr>
          <w:w w:val="105"/>
        </w:rPr>
        <w:t>detailed, quant</w:t>
      </w:r>
      <w:r>
        <w:rPr>
          <w:w w:val="105"/>
        </w:rPr>
        <w:t>itative data on the relative likely benefits and costs. Such data should include information on cost savings that could result from the changes, as well as increased costs that would result from an increase in interference.</w:t>
      </w:r>
    </w:p>
    <w:p w14:paraId="63FF72D9" w14:textId="628E8BD7" w:rsidR="00743997" w:rsidRDefault="00CC1628">
      <w:pPr>
        <w:pStyle w:val="ListParagraph"/>
        <w:numPr>
          <w:ilvl w:val="0"/>
          <w:numId w:val="7"/>
        </w:numPr>
        <w:tabs>
          <w:tab w:val="left" w:pos="620"/>
        </w:tabs>
        <w:ind w:left="619" w:hanging="299"/>
        <w:rPr>
          <w:sz w:val="18"/>
        </w:rPr>
      </w:pPr>
      <w:r>
        <w:rPr>
          <w:w w:val="105"/>
          <w:sz w:val="18"/>
        </w:rPr>
        <w:t>The Commission notes that</w:t>
      </w:r>
      <w:r w:rsidR="002C4B2C" w:rsidRPr="002C4B2C">
        <w:rPr>
          <w:w w:val="105"/>
          <w:sz w:val="18"/>
        </w:rPr>
        <w:t xml:space="preserve"> </w:t>
      </w:r>
      <w:r>
        <w:rPr>
          <w:w w:val="105"/>
          <w:sz w:val="18"/>
        </w:rPr>
        <w:t>the</w:t>
      </w:r>
    </w:p>
    <w:p w14:paraId="59E5E059" w14:textId="00FC0A6F" w:rsidR="00743997" w:rsidRDefault="00CC1628">
      <w:pPr>
        <w:pStyle w:val="BodyText"/>
        <w:spacing w:before="6"/>
        <w:ind w:left="139" w:right="-12"/>
      </w:pPr>
      <w:r>
        <w:rPr>
          <w:w w:val="105"/>
        </w:rPr>
        <w:t>C</w:t>
      </w:r>
      <w:r>
        <w:rPr>
          <w:w w:val="105"/>
        </w:rPr>
        <w:t>ommission’s antenna standards for the 90 GHz band are considerably different from those that apply to the 70 GHz and 80 GHz bands.</w:t>
      </w:r>
      <w:r>
        <w:rPr>
          <w:w w:val="105"/>
          <w:position w:val="5"/>
          <w:sz w:val="11"/>
        </w:rPr>
        <w:t xml:space="preserve">11 </w:t>
      </w:r>
      <w:r>
        <w:rPr>
          <w:w w:val="105"/>
        </w:rPr>
        <w:t xml:space="preserve">While advocates for changes to the Commission’s antenna standards for the 70 GHz and 80 GHz bands does not propose changes </w:t>
      </w:r>
      <w:r>
        <w:rPr>
          <w:w w:val="105"/>
        </w:rPr>
        <w:t xml:space="preserve">to the standards for the 90 GHz band, the Commission seeks comment on whether any of the changes discussed in this </w:t>
      </w:r>
      <w:r>
        <w:rPr>
          <w:rFonts w:ascii="Book Antiqua" w:hAnsi="Book Antiqua"/>
          <w:i/>
          <w:w w:val="105"/>
        </w:rPr>
        <w:t xml:space="preserve">NPRM </w:t>
      </w:r>
      <w:r>
        <w:rPr>
          <w:w w:val="105"/>
        </w:rPr>
        <w:t>or other changes should apply to the 90 GHz</w:t>
      </w:r>
      <w:r w:rsidR="002C4B2C" w:rsidRPr="002C4B2C">
        <w:rPr>
          <w:w w:val="105"/>
        </w:rPr>
        <w:t xml:space="preserve"> </w:t>
      </w:r>
      <w:r>
        <w:rPr>
          <w:w w:val="105"/>
        </w:rPr>
        <w:t>band.</w:t>
      </w:r>
    </w:p>
    <w:p w14:paraId="62DC974A" w14:textId="77777777" w:rsidR="00743997" w:rsidRDefault="00CC1628">
      <w:pPr>
        <w:pStyle w:val="ListParagraph"/>
        <w:numPr>
          <w:ilvl w:val="0"/>
          <w:numId w:val="7"/>
        </w:numPr>
        <w:tabs>
          <w:tab w:val="left" w:pos="620"/>
        </w:tabs>
        <w:ind w:left="619"/>
        <w:rPr>
          <w:sz w:val="18"/>
        </w:rPr>
      </w:pPr>
      <w:r>
        <w:rPr>
          <w:w w:val="110"/>
          <w:sz w:val="18"/>
        </w:rPr>
        <w:t>Finally, the Commission</w:t>
      </w:r>
      <w:r>
        <w:rPr>
          <w:spacing w:val="-14"/>
          <w:w w:val="110"/>
          <w:sz w:val="18"/>
        </w:rPr>
        <w:t xml:space="preserve"> </w:t>
      </w:r>
      <w:r>
        <w:rPr>
          <w:w w:val="110"/>
          <w:sz w:val="18"/>
        </w:rPr>
        <w:t>seeks</w:t>
      </w:r>
    </w:p>
    <w:p w14:paraId="43A4CD5F" w14:textId="77777777" w:rsidR="00743997" w:rsidRDefault="00CC1628">
      <w:pPr>
        <w:pStyle w:val="BodyText"/>
        <w:spacing w:before="7"/>
        <w:ind w:left="139" w:right="-12"/>
      </w:pPr>
      <w:r>
        <w:rPr>
          <w:w w:val="110"/>
        </w:rPr>
        <w:t>comment</w:t>
      </w:r>
      <w:r>
        <w:rPr>
          <w:spacing w:val="-12"/>
          <w:w w:val="110"/>
        </w:rPr>
        <w:t xml:space="preserve"> </w:t>
      </w:r>
      <w:r>
        <w:rPr>
          <w:w w:val="110"/>
        </w:rPr>
        <w:t>on</w:t>
      </w:r>
      <w:r>
        <w:rPr>
          <w:spacing w:val="-12"/>
          <w:w w:val="110"/>
        </w:rPr>
        <w:t xml:space="preserve"> </w:t>
      </w:r>
      <w:r>
        <w:rPr>
          <w:w w:val="110"/>
        </w:rPr>
        <w:t>how</w:t>
      </w:r>
      <w:r>
        <w:rPr>
          <w:spacing w:val="-12"/>
          <w:w w:val="110"/>
        </w:rPr>
        <w:t xml:space="preserve"> </w:t>
      </w:r>
      <w:r>
        <w:rPr>
          <w:w w:val="110"/>
        </w:rPr>
        <w:t>the</w:t>
      </w:r>
      <w:r>
        <w:rPr>
          <w:spacing w:val="-12"/>
          <w:w w:val="110"/>
        </w:rPr>
        <w:t xml:space="preserve"> </w:t>
      </w:r>
      <w:r>
        <w:rPr>
          <w:w w:val="110"/>
        </w:rPr>
        <w:t>proposed</w:t>
      </w:r>
      <w:r>
        <w:rPr>
          <w:spacing w:val="-12"/>
          <w:w w:val="110"/>
        </w:rPr>
        <w:t xml:space="preserve"> </w:t>
      </w:r>
      <w:r>
        <w:rPr>
          <w:w w:val="110"/>
        </w:rPr>
        <w:t>changes to</w:t>
      </w:r>
      <w:r>
        <w:rPr>
          <w:spacing w:val="-11"/>
          <w:w w:val="110"/>
        </w:rPr>
        <w:t xml:space="preserve"> </w:t>
      </w:r>
      <w:r>
        <w:rPr>
          <w:w w:val="110"/>
        </w:rPr>
        <w:t>the</w:t>
      </w:r>
      <w:r>
        <w:rPr>
          <w:spacing w:val="-11"/>
          <w:w w:val="110"/>
        </w:rPr>
        <w:t xml:space="preserve"> </w:t>
      </w:r>
      <w:r>
        <w:rPr>
          <w:w w:val="110"/>
        </w:rPr>
        <w:t>antenna</w:t>
      </w:r>
      <w:r>
        <w:rPr>
          <w:spacing w:val="-11"/>
          <w:w w:val="110"/>
        </w:rPr>
        <w:t xml:space="preserve"> </w:t>
      </w:r>
      <w:r>
        <w:rPr>
          <w:w w:val="110"/>
        </w:rPr>
        <w:t>stan</w:t>
      </w:r>
      <w:r>
        <w:rPr>
          <w:w w:val="110"/>
        </w:rPr>
        <w:t>dards</w:t>
      </w:r>
      <w:r>
        <w:rPr>
          <w:spacing w:val="-11"/>
          <w:w w:val="110"/>
        </w:rPr>
        <w:t xml:space="preserve"> </w:t>
      </w:r>
      <w:r>
        <w:rPr>
          <w:w w:val="110"/>
        </w:rPr>
        <w:t>for</w:t>
      </w:r>
      <w:r>
        <w:rPr>
          <w:spacing w:val="-11"/>
          <w:w w:val="110"/>
        </w:rPr>
        <w:t xml:space="preserve"> </w:t>
      </w:r>
      <w:r>
        <w:rPr>
          <w:w w:val="110"/>
        </w:rPr>
        <w:t>the</w:t>
      </w:r>
      <w:r>
        <w:rPr>
          <w:spacing w:val="-11"/>
          <w:w w:val="110"/>
        </w:rPr>
        <w:t xml:space="preserve"> </w:t>
      </w:r>
      <w:r>
        <w:rPr>
          <w:w w:val="110"/>
        </w:rPr>
        <w:t>70</w:t>
      </w:r>
      <w:r>
        <w:rPr>
          <w:spacing w:val="-11"/>
          <w:w w:val="110"/>
        </w:rPr>
        <w:t xml:space="preserve"> </w:t>
      </w:r>
      <w:r>
        <w:rPr>
          <w:w w:val="110"/>
        </w:rPr>
        <w:t>GHz and 80 GHz bands, as well as any changes</w:t>
      </w:r>
      <w:r>
        <w:rPr>
          <w:spacing w:val="-18"/>
          <w:w w:val="110"/>
        </w:rPr>
        <w:t xml:space="preserve"> </w:t>
      </w:r>
      <w:r>
        <w:rPr>
          <w:w w:val="110"/>
        </w:rPr>
        <w:t>to</w:t>
      </w:r>
      <w:r>
        <w:rPr>
          <w:spacing w:val="-18"/>
          <w:w w:val="110"/>
        </w:rPr>
        <w:t xml:space="preserve"> </w:t>
      </w:r>
      <w:r>
        <w:rPr>
          <w:w w:val="110"/>
        </w:rPr>
        <w:t>the</w:t>
      </w:r>
      <w:r>
        <w:rPr>
          <w:spacing w:val="-18"/>
          <w:w w:val="110"/>
        </w:rPr>
        <w:t xml:space="preserve"> </w:t>
      </w:r>
      <w:r>
        <w:rPr>
          <w:w w:val="110"/>
        </w:rPr>
        <w:t>antenna</w:t>
      </w:r>
      <w:r>
        <w:rPr>
          <w:spacing w:val="-18"/>
          <w:w w:val="110"/>
        </w:rPr>
        <w:t xml:space="preserve"> </w:t>
      </w:r>
      <w:r>
        <w:rPr>
          <w:w w:val="110"/>
        </w:rPr>
        <w:t>standards</w:t>
      </w:r>
      <w:r>
        <w:rPr>
          <w:spacing w:val="-18"/>
          <w:w w:val="110"/>
        </w:rPr>
        <w:t xml:space="preserve"> </w:t>
      </w:r>
      <w:r>
        <w:rPr>
          <w:w w:val="110"/>
        </w:rPr>
        <w:t>for</w:t>
      </w:r>
      <w:r>
        <w:rPr>
          <w:spacing w:val="-18"/>
          <w:w w:val="110"/>
        </w:rPr>
        <w:t xml:space="preserve"> </w:t>
      </w:r>
      <w:r>
        <w:rPr>
          <w:w w:val="110"/>
        </w:rPr>
        <w:t>the 90 GHz band, would affect existing Federal operations in these shared bands, including the Radiolocation service. The Commission also seeks comment on how changes to the antenna standards would impact the system for coordination between Federal and non</w:t>
      </w:r>
      <w:r>
        <w:rPr>
          <w:w w:val="110"/>
        </w:rPr>
        <w:t>-Federal users. In addition, the Commission seeks comment on how changing the antenna standards</w:t>
      </w:r>
      <w:r>
        <w:rPr>
          <w:spacing w:val="-19"/>
          <w:w w:val="110"/>
        </w:rPr>
        <w:t xml:space="preserve"> </w:t>
      </w:r>
      <w:r>
        <w:rPr>
          <w:w w:val="110"/>
        </w:rPr>
        <w:t>may</w:t>
      </w:r>
      <w:r>
        <w:rPr>
          <w:spacing w:val="-19"/>
          <w:w w:val="110"/>
        </w:rPr>
        <w:t xml:space="preserve"> </w:t>
      </w:r>
      <w:r>
        <w:rPr>
          <w:w w:val="110"/>
        </w:rPr>
        <w:t>affect</w:t>
      </w:r>
      <w:r>
        <w:rPr>
          <w:spacing w:val="-19"/>
          <w:w w:val="110"/>
        </w:rPr>
        <w:t xml:space="preserve"> </w:t>
      </w:r>
      <w:r>
        <w:rPr>
          <w:w w:val="110"/>
        </w:rPr>
        <w:t>future</w:t>
      </w:r>
      <w:r>
        <w:rPr>
          <w:spacing w:val="-19"/>
          <w:w w:val="110"/>
        </w:rPr>
        <w:t xml:space="preserve"> </w:t>
      </w:r>
      <w:r>
        <w:rPr>
          <w:w w:val="110"/>
        </w:rPr>
        <w:t>uses</w:t>
      </w:r>
      <w:r>
        <w:rPr>
          <w:spacing w:val="-19"/>
          <w:w w:val="110"/>
        </w:rPr>
        <w:t xml:space="preserve"> </w:t>
      </w:r>
      <w:r>
        <w:rPr>
          <w:w w:val="110"/>
        </w:rPr>
        <w:t>of</w:t>
      </w:r>
      <w:r>
        <w:rPr>
          <w:spacing w:val="-19"/>
          <w:w w:val="110"/>
        </w:rPr>
        <w:t xml:space="preserve"> </w:t>
      </w:r>
      <w:r>
        <w:rPr>
          <w:w w:val="110"/>
        </w:rPr>
        <w:t>these bands, including for Fixed-Satellite Service.</w:t>
      </w:r>
    </w:p>
    <w:p w14:paraId="24678709" w14:textId="77777777" w:rsidR="00743997" w:rsidRDefault="00CC1628">
      <w:pPr>
        <w:pStyle w:val="ListParagraph"/>
        <w:numPr>
          <w:ilvl w:val="0"/>
          <w:numId w:val="7"/>
        </w:numPr>
        <w:tabs>
          <w:tab w:val="left" w:pos="620"/>
        </w:tabs>
        <w:spacing w:line="213" w:lineRule="auto"/>
        <w:ind w:right="17" w:firstLine="180"/>
        <w:rPr>
          <w:sz w:val="18"/>
        </w:rPr>
      </w:pPr>
      <w:r>
        <w:rPr>
          <w:rFonts w:ascii="Book Antiqua"/>
          <w:i/>
          <w:w w:val="110"/>
          <w:sz w:val="18"/>
        </w:rPr>
        <w:t xml:space="preserve">Link Registration Processes. </w:t>
      </w:r>
      <w:r>
        <w:rPr>
          <w:w w:val="110"/>
          <w:sz w:val="18"/>
        </w:rPr>
        <w:t>The Commission</w:t>
      </w:r>
      <w:r>
        <w:rPr>
          <w:spacing w:val="-22"/>
          <w:w w:val="110"/>
          <w:sz w:val="18"/>
        </w:rPr>
        <w:t xml:space="preserve"> </w:t>
      </w:r>
      <w:r>
        <w:rPr>
          <w:w w:val="110"/>
          <w:sz w:val="18"/>
        </w:rPr>
        <w:t>seeks</w:t>
      </w:r>
      <w:r>
        <w:rPr>
          <w:spacing w:val="-22"/>
          <w:w w:val="110"/>
          <w:sz w:val="18"/>
        </w:rPr>
        <w:t xml:space="preserve"> </w:t>
      </w:r>
      <w:r>
        <w:rPr>
          <w:w w:val="110"/>
          <w:sz w:val="18"/>
        </w:rPr>
        <w:t>comment</w:t>
      </w:r>
      <w:r>
        <w:rPr>
          <w:spacing w:val="-22"/>
          <w:w w:val="110"/>
          <w:sz w:val="18"/>
        </w:rPr>
        <w:t xml:space="preserve"> </w:t>
      </w:r>
      <w:r>
        <w:rPr>
          <w:w w:val="110"/>
          <w:sz w:val="18"/>
        </w:rPr>
        <w:t>on</w:t>
      </w:r>
      <w:r>
        <w:rPr>
          <w:spacing w:val="-22"/>
          <w:w w:val="110"/>
          <w:sz w:val="18"/>
        </w:rPr>
        <w:t xml:space="preserve"> </w:t>
      </w:r>
      <w:r>
        <w:rPr>
          <w:w w:val="110"/>
          <w:sz w:val="18"/>
        </w:rPr>
        <w:t>whether</w:t>
      </w:r>
    </w:p>
    <w:p w14:paraId="32B42FB9" w14:textId="174739AF" w:rsidR="00743997" w:rsidRDefault="00CC1628">
      <w:pPr>
        <w:pStyle w:val="BodyText"/>
        <w:spacing w:before="11"/>
        <w:ind w:left="139" w:right="24"/>
      </w:pPr>
      <w:r>
        <w:rPr>
          <w:w w:val="105"/>
        </w:rPr>
        <w:t>the</w:t>
      </w:r>
      <w:r w:rsidR="002C4B2C" w:rsidRPr="002C4B2C">
        <w:rPr>
          <w:w w:val="105"/>
        </w:rPr>
        <w:t xml:space="preserve"> </w:t>
      </w:r>
      <w:r>
        <w:rPr>
          <w:w w:val="105"/>
        </w:rPr>
        <w:t>Commissi</w:t>
      </w:r>
      <w:r>
        <w:rPr>
          <w:w w:val="105"/>
        </w:rPr>
        <w:t>on</w:t>
      </w:r>
      <w:r w:rsidR="002C4B2C" w:rsidRPr="002C4B2C">
        <w:rPr>
          <w:w w:val="105"/>
        </w:rPr>
        <w:t xml:space="preserve"> </w:t>
      </w:r>
      <w:r>
        <w:rPr>
          <w:w w:val="105"/>
        </w:rPr>
        <w:t>should</w:t>
      </w:r>
      <w:r w:rsidR="002C4B2C" w:rsidRPr="002C4B2C">
        <w:rPr>
          <w:w w:val="105"/>
        </w:rPr>
        <w:t xml:space="preserve"> </w:t>
      </w:r>
      <w:r>
        <w:rPr>
          <w:w w:val="105"/>
        </w:rPr>
        <w:t>make</w:t>
      </w:r>
      <w:r w:rsidR="002C4B2C" w:rsidRPr="002C4B2C">
        <w:rPr>
          <w:w w:val="105"/>
        </w:rPr>
        <w:t xml:space="preserve"> </w:t>
      </w:r>
      <w:r>
        <w:rPr>
          <w:w w:val="105"/>
        </w:rPr>
        <w:t>changes to the current link registration rules in the 70/80/90 GHz bands. The 5G Wireless</w:t>
      </w:r>
      <w:r w:rsidR="002C4B2C" w:rsidRPr="002C4B2C">
        <w:rPr>
          <w:w w:val="105"/>
        </w:rPr>
        <w:t xml:space="preserve"> </w:t>
      </w:r>
      <w:r>
        <w:rPr>
          <w:w w:val="105"/>
        </w:rPr>
        <w:t>Backhaul</w:t>
      </w:r>
      <w:r w:rsidR="002C4B2C" w:rsidRPr="002C4B2C">
        <w:rPr>
          <w:w w:val="105"/>
        </w:rPr>
        <w:t xml:space="preserve"> </w:t>
      </w:r>
      <w:r>
        <w:rPr>
          <w:w w:val="105"/>
        </w:rPr>
        <w:t>Advocates</w:t>
      </w:r>
      <w:r w:rsidR="002C4B2C" w:rsidRPr="002C4B2C">
        <w:rPr>
          <w:w w:val="105"/>
        </w:rPr>
        <w:t xml:space="preserve"> </w:t>
      </w:r>
      <w:r>
        <w:rPr>
          <w:w w:val="105"/>
        </w:rPr>
        <w:t>and FWCC propose requiring licensees to certify that their registered links are constructed as required. When the Commission a</w:t>
      </w:r>
      <w:r>
        <w:rPr>
          <w:w w:val="105"/>
        </w:rPr>
        <w:t>dopted service rules for</w:t>
      </w:r>
      <w:r w:rsidR="002C4B2C" w:rsidRPr="002C4B2C">
        <w:rPr>
          <w:w w:val="105"/>
        </w:rPr>
        <w:t xml:space="preserve"> </w:t>
      </w:r>
      <w:r>
        <w:rPr>
          <w:w w:val="105"/>
        </w:rPr>
        <w:t>the 70/80/90 GHz bands, it shortened the construction requirement generally applicable to other part 101 services. Licensees in the 70/80/90 GHz bands must complete construction and bring into regular use registered links within 1</w:t>
      </w:r>
      <w:r>
        <w:rPr>
          <w:w w:val="105"/>
        </w:rPr>
        <w:t>2 months of the date on which a third- party database manager registers the link.</w:t>
      </w:r>
      <w:r w:rsidR="002C4B2C" w:rsidRPr="002C4B2C">
        <w:rPr>
          <w:w w:val="105"/>
        </w:rPr>
        <w:t xml:space="preserve"> </w:t>
      </w:r>
      <w:r>
        <w:rPr>
          <w:w w:val="105"/>
        </w:rPr>
        <w:t>Currently,</w:t>
      </w:r>
      <w:r w:rsidR="002C4B2C" w:rsidRPr="002C4B2C">
        <w:rPr>
          <w:w w:val="105"/>
        </w:rPr>
        <w:t xml:space="preserve"> </w:t>
      </w:r>
      <w:r>
        <w:rPr>
          <w:w w:val="105"/>
        </w:rPr>
        <w:t>the</w:t>
      </w:r>
      <w:r w:rsidR="002C4B2C" w:rsidRPr="002C4B2C">
        <w:rPr>
          <w:w w:val="105"/>
        </w:rPr>
        <w:t xml:space="preserve"> </w:t>
      </w:r>
      <w:r>
        <w:rPr>
          <w:w w:val="105"/>
        </w:rPr>
        <w:t>Commission</w:t>
      </w:r>
      <w:r w:rsidR="002C4B2C" w:rsidRPr="002C4B2C">
        <w:rPr>
          <w:w w:val="105"/>
        </w:rPr>
        <w:t xml:space="preserve"> </w:t>
      </w:r>
      <w:r>
        <w:rPr>
          <w:w w:val="105"/>
        </w:rPr>
        <w:t>relies on licensees to notify database managers to withdraw unconstructed links</w:t>
      </w:r>
      <w:r w:rsidR="002C4B2C" w:rsidRPr="002C4B2C">
        <w:rPr>
          <w:w w:val="105"/>
        </w:rPr>
        <w:t xml:space="preserve"> </w:t>
      </w:r>
      <w:r>
        <w:rPr>
          <w:w w:val="105"/>
        </w:rPr>
        <w:t>from</w:t>
      </w:r>
    </w:p>
    <w:p w14:paraId="4597A2AD" w14:textId="0B589A41" w:rsidR="00743997" w:rsidRDefault="00CC1628">
      <w:pPr>
        <w:pStyle w:val="BodyText"/>
        <w:spacing w:before="138"/>
        <w:ind w:right="36"/>
      </w:pPr>
      <w:r>
        <w:rPr>
          <w:w w:val="105"/>
        </w:rPr>
        <w:t>‘‘seeking priority protection while not</w:t>
      </w:r>
      <w:r w:rsidR="002C4B2C" w:rsidRPr="002C4B2C">
        <w:rPr>
          <w:w w:val="105"/>
        </w:rPr>
        <w:t xml:space="preserve"> </w:t>
      </w:r>
      <w:r>
        <w:rPr>
          <w:w w:val="105"/>
        </w:rPr>
        <w:t>yet knowing prec</w:t>
      </w:r>
      <w:r>
        <w:rPr>
          <w:w w:val="105"/>
        </w:rPr>
        <w:t>isely where their equipment will be deployed.’’ The 5G Wireless</w:t>
      </w:r>
      <w:r w:rsidR="002C4B2C" w:rsidRPr="002C4B2C">
        <w:rPr>
          <w:w w:val="105"/>
        </w:rPr>
        <w:t xml:space="preserve"> </w:t>
      </w:r>
      <w:r>
        <w:rPr>
          <w:w w:val="105"/>
        </w:rPr>
        <w:t>Backhaul</w:t>
      </w:r>
      <w:r w:rsidR="002C4B2C" w:rsidRPr="002C4B2C">
        <w:rPr>
          <w:w w:val="105"/>
        </w:rPr>
        <w:t xml:space="preserve"> </w:t>
      </w:r>
      <w:r>
        <w:rPr>
          <w:w w:val="105"/>
        </w:rPr>
        <w:t>Alliance</w:t>
      </w:r>
      <w:r w:rsidR="002C4B2C" w:rsidRPr="002C4B2C">
        <w:rPr>
          <w:w w:val="105"/>
        </w:rPr>
        <w:t xml:space="preserve"> </w:t>
      </w:r>
      <w:r>
        <w:rPr>
          <w:w w:val="105"/>
        </w:rPr>
        <w:t>contends that requiring licensees to certify that their links have been constructed at the end of the 12th month construction period, or when they seek to renew their lice</w:t>
      </w:r>
      <w:r>
        <w:rPr>
          <w:w w:val="105"/>
        </w:rPr>
        <w:t>nse, would improve ‘‘database hygiene.’’</w:t>
      </w:r>
    </w:p>
    <w:p w14:paraId="654891D9" w14:textId="77777777" w:rsidR="00743997" w:rsidRDefault="00CC1628">
      <w:pPr>
        <w:pStyle w:val="ListParagraph"/>
        <w:numPr>
          <w:ilvl w:val="0"/>
          <w:numId w:val="7"/>
        </w:numPr>
        <w:tabs>
          <w:tab w:val="left" w:pos="620"/>
        </w:tabs>
        <w:ind w:left="619" w:hanging="299"/>
        <w:rPr>
          <w:sz w:val="18"/>
        </w:rPr>
      </w:pPr>
      <w:r>
        <w:rPr>
          <w:w w:val="105"/>
          <w:sz w:val="18"/>
        </w:rPr>
        <w:t>Do commenters agree that</w:t>
      </w:r>
      <w:r>
        <w:rPr>
          <w:spacing w:val="10"/>
          <w:w w:val="105"/>
          <w:sz w:val="18"/>
        </w:rPr>
        <w:t xml:space="preserve"> </w:t>
      </w:r>
      <w:r>
        <w:rPr>
          <w:w w:val="105"/>
          <w:sz w:val="18"/>
        </w:rPr>
        <w:t>certain</w:t>
      </w:r>
    </w:p>
    <w:p w14:paraId="2C102B38" w14:textId="2E14CB67" w:rsidR="00743997" w:rsidRDefault="00CC1628">
      <w:pPr>
        <w:pStyle w:val="BodyText"/>
        <w:spacing w:before="6"/>
        <w:ind w:left="139"/>
      </w:pPr>
      <w:r>
        <w:rPr>
          <w:w w:val="105"/>
        </w:rPr>
        <w:t>licensees</w:t>
      </w:r>
      <w:r w:rsidR="002C4B2C" w:rsidRPr="002C4B2C">
        <w:rPr>
          <w:w w:val="105"/>
        </w:rPr>
        <w:t xml:space="preserve"> </w:t>
      </w:r>
      <w:r>
        <w:rPr>
          <w:w w:val="105"/>
        </w:rPr>
        <w:t>submit</w:t>
      </w:r>
      <w:r w:rsidR="002C4B2C" w:rsidRPr="002C4B2C">
        <w:rPr>
          <w:w w:val="105"/>
        </w:rPr>
        <w:t xml:space="preserve"> </w:t>
      </w:r>
      <w:r>
        <w:rPr>
          <w:w w:val="105"/>
        </w:rPr>
        <w:t>multiple</w:t>
      </w:r>
      <w:r w:rsidR="002C4B2C" w:rsidRPr="002C4B2C">
        <w:rPr>
          <w:w w:val="105"/>
        </w:rPr>
        <w:t xml:space="preserve"> </w:t>
      </w:r>
      <w:r>
        <w:rPr>
          <w:w w:val="105"/>
        </w:rPr>
        <w:t>registrations at various locations and heights for a single transmit site? If so, does the Commission</w:t>
      </w:r>
      <w:r w:rsidR="002C4B2C" w:rsidRPr="002C4B2C">
        <w:rPr>
          <w:w w:val="105"/>
        </w:rPr>
        <w:t xml:space="preserve"> </w:t>
      </w:r>
      <w:r>
        <w:rPr>
          <w:w w:val="105"/>
        </w:rPr>
        <w:lastRenderedPageBreak/>
        <w:t>need</w:t>
      </w:r>
      <w:r w:rsidR="002C4B2C" w:rsidRPr="002C4B2C">
        <w:rPr>
          <w:w w:val="105"/>
        </w:rPr>
        <w:t xml:space="preserve"> </w:t>
      </w:r>
      <w:r>
        <w:rPr>
          <w:w w:val="105"/>
        </w:rPr>
        <w:t>to</w:t>
      </w:r>
      <w:r w:rsidR="002C4B2C" w:rsidRPr="002C4B2C">
        <w:rPr>
          <w:w w:val="105"/>
        </w:rPr>
        <w:t xml:space="preserve"> </w:t>
      </w:r>
      <w:r>
        <w:rPr>
          <w:w w:val="105"/>
        </w:rPr>
        <w:t>adopt</w:t>
      </w:r>
      <w:r w:rsidR="002C4B2C" w:rsidRPr="002C4B2C">
        <w:rPr>
          <w:w w:val="105"/>
        </w:rPr>
        <w:t xml:space="preserve"> </w:t>
      </w:r>
      <w:r>
        <w:rPr>
          <w:w w:val="105"/>
        </w:rPr>
        <w:t>rule revisions to require that each</w:t>
      </w:r>
      <w:r w:rsidR="002C4B2C" w:rsidRPr="002C4B2C">
        <w:rPr>
          <w:w w:val="105"/>
        </w:rPr>
        <w:t xml:space="preserve"> </w:t>
      </w:r>
      <w:r>
        <w:rPr>
          <w:w w:val="105"/>
        </w:rPr>
        <w:t>registration satisfies the interference- protection requirements of se</w:t>
      </w:r>
      <w:r>
        <w:rPr>
          <w:w w:val="105"/>
        </w:rPr>
        <w:t>ction 101.1523(b)(2)—including as to the licensee’s other current or pending registrations? Do commenters agree that there are registrations in the database that are not operational and likely never will be? If so, how common are such inaccurate registrati</w:t>
      </w:r>
      <w:r>
        <w:rPr>
          <w:w w:val="105"/>
        </w:rPr>
        <w:t>ons? The Commission note that failure to begin operations in a timely manner pursuant to a part 101 authorization results in the automatic cancelation of the authorization. Nevertheless, because the Commission currently does not require licensees to file a</w:t>
      </w:r>
      <w:r>
        <w:rPr>
          <w:w w:val="105"/>
        </w:rPr>
        <w:t xml:space="preserve"> construction certification, such cancellations are not automatically reflected in ULS or the third-party database, and the Commission therefore does not have a ready mechanism for accurately tracking them.</w:t>
      </w:r>
      <w:r>
        <w:rPr>
          <w:w w:val="105"/>
          <w:position w:val="5"/>
          <w:sz w:val="11"/>
        </w:rPr>
        <w:t xml:space="preserve">12 </w:t>
      </w:r>
      <w:r>
        <w:rPr>
          <w:w w:val="105"/>
        </w:rPr>
        <w:t>Should the</w:t>
      </w:r>
      <w:r w:rsidR="002C4B2C" w:rsidRPr="002C4B2C">
        <w:rPr>
          <w:w w:val="105"/>
        </w:rPr>
        <w:t xml:space="preserve"> </w:t>
      </w:r>
      <w:r>
        <w:rPr>
          <w:w w:val="105"/>
        </w:rPr>
        <w:t>Commission</w:t>
      </w:r>
      <w:r w:rsidR="002C4B2C" w:rsidRPr="002C4B2C">
        <w:rPr>
          <w:w w:val="105"/>
        </w:rPr>
        <w:t xml:space="preserve"> </w:t>
      </w:r>
      <w:r>
        <w:rPr>
          <w:w w:val="105"/>
        </w:rPr>
        <w:t>require 70 GHz and 80 G</w:t>
      </w:r>
      <w:r>
        <w:rPr>
          <w:w w:val="105"/>
        </w:rPr>
        <w:t>Hz band registrants to file a certification of construction when</w:t>
      </w:r>
      <w:r w:rsidR="002C4B2C" w:rsidRPr="002C4B2C">
        <w:rPr>
          <w:w w:val="105"/>
        </w:rPr>
        <w:t xml:space="preserve"> </w:t>
      </w:r>
      <w:r>
        <w:rPr>
          <w:w w:val="105"/>
        </w:rPr>
        <w:t xml:space="preserve"> a link has been placed in operation? If</w:t>
      </w:r>
      <w:r w:rsidR="002C4B2C" w:rsidRPr="002C4B2C">
        <w:rPr>
          <w:w w:val="105"/>
        </w:rPr>
        <w:t xml:space="preserve"> </w:t>
      </w:r>
      <w:r>
        <w:rPr>
          <w:w w:val="105"/>
        </w:rPr>
        <w:t xml:space="preserve"> so,</w:t>
      </w:r>
      <w:r w:rsidR="002C4B2C" w:rsidRPr="002C4B2C">
        <w:rPr>
          <w:w w:val="105"/>
        </w:rPr>
        <w:t xml:space="preserve"> </w:t>
      </w:r>
      <w:r>
        <w:rPr>
          <w:w w:val="105"/>
        </w:rPr>
        <w:t>when</w:t>
      </w:r>
      <w:r w:rsidR="002C4B2C" w:rsidRPr="002C4B2C">
        <w:rPr>
          <w:w w:val="105"/>
        </w:rPr>
        <w:t xml:space="preserve"> </w:t>
      </w:r>
      <w:r>
        <w:rPr>
          <w:w w:val="105"/>
        </w:rPr>
        <w:t>should</w:t>
      </w:r>
      <w:r w:rsidR="002C4B2C" w:rsidRPr="002C4B2C">
        <w:rPr>
          <w:w w:val="105"/>
        </w:rPr>
        <w:t xml:space="preserve"> </w:t>
      </w:r>
      <w:r>
        <w:rPr>
          <w:w w:val="105"/>
        </w:rPr>
        <w:t>the</w:t>
      </w:r>
      <w:r w:rsidR="002C4B2C" w:rsidRPr="002C4B2C">
        <w:rPr>
          <w:w w:val="105"/>
        </w:rPr>
        <w:t xml:space="preserve"> </w:t>
      </w:r>
      <w:r>
        <w:rPr>
          <w:w w:val="105"/>
        </w:rPr>
        <w:t>Commission require registrants to file the certifications? Should certifications be filed</w:t>
      </w:r>
      <w:r w:rsidR="002C4B2C" w:rsidRPr="002C4B2C">
        <w:rPr>
          <w:w w:val="105"/>
        </w:rPr>
        <w:t xml:space="preserve"> </w:t>
      </w:r>
      <w:r>
        <w:rPr>
          <w:w w:val="105"/>
        </w:rPr>
        <w:t>when</w:t>
      </w:r>
      <w:r w:rsidR="002C4B2C" w:rsidRPr="002C4B2C">
        <w:rPr>
          <w:w w:val="105"/>
        </w:rPr>
        <w:t xml:space="preserve"> </w:t>
      </w:r>
      <w:r>
        <w:rPr>
          <w:w w:val="105"/>
        </w:rPr>
        <w:t>the</w:t>
      </w:r>
      <w:r w:rsidR="002C4B2C" w:rsidRPr="002C4B2C">
        <w:rPr>
          <w:w w:val="105"/>
        </w:rPr>
        <w:t xml:space="preserve"> </w:t>
      </w:r>
      <w:r>
        <w:rPr>
          <w:w w:val="105"/>
        </w:rPr>
        <w:t>links</w:t>
      </w:r>
      <w:r w:rsidR="002C4B2C" w:rsidRPr="002C4B2C">
        <w:rPr>
          <w:w w:val="105"/>
        </w:rPr>
        <w:t xml:space="preserve"> </w:t>
      </w:r>
      <w:r>
        <w:rPr>
          <w:w w:val="105"/>
        </w:rPr>
        <w:t>become operati</w:t>
      </w:r>
      <w:r>
        <w:rPr>
          <w:w w:val="105"/>
        </w:rPr>
        <w:t>onal, at any time prior to the expiration of the construction deadline, or whenever a licensee seeks to renew</w:t>
      </w:r>
      <w:r w:rsidR="002C4B2C" w:rsidRPr="002C4B2C">
        <w:rPr>
          <w:w w:val="105"/>
        </w:rPr>
        <w:t xml:space="preserve"> </w:t>
      </w:r>
      <w:r>
        <w:rPr>
          <w:w w:val="105"/>
        </w:rPr>
        <w:t>its license? Should different rules apply for registrants in the 90 GHz band? What changes, if any, should the Commission make to its rules to en</w:t>
      </w:r>
      <w:r>
        <w:rPr>
          <w:w w:val="105"/>
        </w:rPr>
        <w:t>sure that registrations accurately reflect</w:t>
      </w:r>
      <w:r>
        <w:rPr>
          <w:spacing w:val="31"/>
          <w:w w:val="105"/>
        </w:rPr>
        <w:t xml:space="preserve"> </w:t>
      </w:r>
      <w:r>
        <w:rPr>
          <w:w w:val="105"/>
        </w:rPr>
        <w:t>actual</w:t>
      </w:r>
      <w:r>
        <w:rPr>
          <w:spacing w:val="4"/>
          <w:w w:val="105"/>
        </w:rPr>
        <w:t xml:space="preserve"> </w:t>
      </w:r>
      <w:r>
        <w:rPr>
          <w:w w:val="105"/>
        </w:rPr>
        <w:t>use</w:t>
      </w:r>
      <w:r>
        <w:rPr>
          <w:spacing w:val="9"/>
        </w:rPr>
        <w:t xml:space="preserve"> </w:t>
      </w:r>
      <w:r>
        <w:rPr>
          <w:w w:val="105"/>
        </w:rPr>
        <w:t>of the 70/80/90 GHz bands? Should the Commission adopt rules to promote competition and prevent licensees from filing multiple, duplicative registrations that dilute the accuracy of the database and pot</w:t>
      </w:r>
      <w:r>
        <w:rPr>
          <w:w w:val="105"/>
        </w:rPr>
        <w:t>entially foreclose use of the</w:t>
      </w:r>
      <w:r w:rsidR="002C4B2C" w:rsidRPr="002C4B2C">
        <w:rPr>
          <w:w w:val="105"/>
        </w:rPr>
        <w:t xml:space="preserve"> </w:t>
      </w:r>
      <w:r>
        <w:rPr>
          <w:spacing w:val="4"/>
          <w:w w:val="105"/>
        </w:rPr>
        <w:t xml:space="preserve"> </w:t>
      </w:r>
      <w:r>
        <w:rPr>
          <w:w w:val="105"/>
        </w:rPr>
        <w:t>band</w:t>
      </w:r>
    </w:p>
    <w:p w14:paraId="0356C0B7" w14:textId="02C61E6E" w:rsidR="00743997" w:rsidRDefault="00CC1628">
      <w:pPr>
        <w:pStyle w:val="BodyText"/>
        <w:spacing w:before="138"/>
        <w:ind w:left="139" w:right="361"/>
        <w:jc w:val="both"/>
      </w:pPr>
      <w:r>
        <w:rPr>
          <w:w w:val="105"/>
        </w:rPr>
        <w:t>from competitors or additional, future uses? If so, how should those rules be structured?</w:t>
      </w:r>
    </w:p>
    <w:p w14:paraId="322BD6E4" w14:textId="23CA64A2" w:rsidR="00743997" w:rsidRDefault="00CC1628">
      <w:pPr>
        <w:pStyle w:val="ListParagraph"/>
        <w:numPr>
          <w:ilvl w:val="0"/>
          <w:numId w:val="7"/>
        </w:numPr>
        <w:tabs>
          <w:tab w:val="left" w:pos="620"/>
        </w:tabs>
        <w:ind w:left="619"/>
        <w:rPr>
          <w:sz w:val="18"/>
        </w:rPr>
      </w:pPr>
      <w:r>
        <w:rPr>
          <w:w w:val="105"/>
          <w:sz w:val="18"/>
        </w:rPr>
        <w:t>If the Commission does adopt</w:t>
      </w:r>
      <w:r w:rsidR="002C4B2C" w:rsidRPr="002C4B2C">
        <w:rPr>
          <w:w w:val="105"/>
          <w:sz w:val="18"/>
        </w:rPr>
        <w:t xml:space="preserve"> </w:t>
      </w:r>
      <w:r>
        <w:rPr>
          <w:w w:val="105"/>
          <w:sz w:val="18"/>
        </w:rPr>
        <w:t>a</w:t>
      </w:r>
    </w:p>
    <w:p w14:paraId="56DFBB53" w14:textId="5A3823C2" w:rsidR="00743997" w:rsidRDefault="00CC1628">
      <w:pPr>
        <w:pStyle w:val="BodyText"/>
        <w:spacing w:before="6"/>
        <w:ind w:left="139" w:right="207"/>
      </w:pPr>
      <w:r>
        <w:rPr>
          <w:w w:val="105"/>
        </w:rPr>
        <w:t>construction certification requirement, how should the Commission manage the certification process? The Commission seeks comment on FWCC’s suggestion that certificates be managed through</w:t>
      </w:r>
      <w:r w:rsidR="002C4B2C" w:rsidRPr="002C4B2C">
        <w:rPr>
          <w:w w:val="105"/>
        </w:rPr>
        <w:t xml:space="preserve"> </w:t>
      </w:r>
      <w:r>
        <w:rPr>
          <w:w w:val="105"/>
        </w:rPr>
        <w:t>ULS or by a third party. Should the Commission accept construction c</w:t>
      </w:r>
      <w:r>
        <w:rPr>
          <w:w w:val="105"/>
        </w:rPr>
        <w:t>ertifications through one of its systems (</w:t>
      </w:r>
      <w:r>
        <w:rPr>
          <w:rFonts w:ascii="Book Antiqua" w:hAnsi="Book Antiqua"/>
          <w:i/>
          <w:w w:val="105"/>
        </w:rPr>
        <w:t xml:space="preserve">e.g., </w:t>
      </w:r>
      <w:r>
        <w:rPr>
          <w:w w:val="105"/>
        </w:rPr>
        <w:t>ULS) and pass the certification on</w:t>
      </w:r>
      <w:r w:rsidR="002C4B2C" w:rsidRPr="002C4B2C">
        <w:rPr>
          <w:w w:val="105"/>
        </w:rPr>
        <w:t xml:space="preserve"> </w:t>
      </w:r>
      <w:r>
        <w:rPr>
          <w:w w:val="105"/>
        </w:rPr>
        <w:t xml:space="preserve"> to the third-party database administrators?</w:t>
      </w:r>
      <w:r w:rsidR="002C4B2C" w:rsidRPr="002C4B2C">
        <w:rPr>
          <w:w w:val="105"/>
        </w:rPr>
        <w:t xml:space="preserve"> </w:t>
      </w:r>
      <w:r>
        <w:rPr>
          <w:w w:val="105"/>
        </w:rPr>
        <w:t>Or</w:t>
      </w:r>
      <w:r w:rsidR="002C4B2C" w:rsidRPr="002C4B2C">
        <w:rPr>
          <w:w w:val="105"/>
        </w:rPr>
        <w:t xml:space="preserve"> </w:t>
      </w:r>
      <w:r>
        <w:rPr>
          <w:w w:val="105"/>
        </w:rPr>
        <w:t>should</w:t>
      </w:r>
      <w:r w:rsidR="002C4B2C" w:rsidRPr="002C4B2C">
        <w:rPr>
          <w:w w:val="105"/>
        </w:rPr>
        <w:t xml:space="preserve"> </w:t>
      </w:r>
      <w:r>
        <w:rPr>
          <w:w w:val="105"/>
        </w:rPr>
        <w:t>registrants file certifications with the third-party database administrators</w:t>
      </w:r>
      <w:r>
        <w:rPr>
          <w:spacing w:val="15"/>
          <w:w w:val="105"/>
        </w:rPr>
        <w:t xml:space="preserve"> </w:t>
      </w:r>
      <w:r>
        <w:rPr>
          <w:w w:val="105"/>
        </w:rPr>
        <w:t>directly?</w:t>
      </w:r>
    </w:p>
    <w:p w14:paraId="60223877" w14:textId="4A36ADD2" w:rsidR="00743997" w:rsidRDefault="00CC1628">
      <w:pPr>
        <w:pStyle w:val="BodyText"/>
        <w:ind w:left="139" w:right="142"/>
      </w:pPr>
      <w:r>
        <w:rPr>
          <w:w w:val="105"/>
        </w:rPr>
        <w:t>Should certifications, whet</w:t>
      </w:r>
      <w:r>
        <w:rPr>
          <w:w w:val="105"/>
        </w:rPr>
        <w:t>her filed in ULS or with database managers, be</w:t>
      </w:r>
      <w:r w:rsidR="002C4B2C" w:rsidRPr="002C4B2C">
        <w:rPr>
          <w:w w:val="105"/>
        </w:rPr>
        <w:t xml:space="preserve"> </w:t>
      </w:r>
      <w:r>
        <w:rPr>
          <w:w w:val="105"/>
        </w:rPr>
        <w:t>based on FCC Form 601 Schedule K (Schedule for Required Notifications for Wireless Services) or would a</w:t>
      </w:r>
      <w:r w:rsidR="002C4B2C" w:rsidRPr="002C4B2C">
        <w:rPr>
          <w:w w:val="105"/>
        </w:rPr>
        <w:t xml:space="preserve"> </w:t>
      </w:r>
      <w:r>
        <w:rPr>
          <w:w w:val="105"/>
        </w:rPr>
        <w:t xml:space="preserve"> checkmark certification—under penalty of perjury—suffice? Would a directive to the database managers t</w:t>
      </w:r>
      <w:r>
        <w:rPr>
          <w:w w:val="105"/>
        </w:rPr>
        <w:t xml:space="preserve">o remove registrations from the database if no </w:t>
      </w:r>
      <w:r>
        <w:rPr>
          <w:w w:val="105"/>
        </w:rPr>
        <w:t>certification</w:t>
      </w:r>
      <w:r w:rsidR="002C4B2C" w:rsidRPr="002C4B2C">
        <w:rPr>
          <w:w w:val="105"/>
        </w:rPr>
        <w:t xml:space="preserve"> </w:t>
      </w:r>
      <w:r>
        <w:rPr>
          <w:w w:val="105"/>
        </w:rPr>
        <w:t>is</w:t>
      </w:r>
      <w:r w:rsidR="002C4B2C" w:rsidRPr="002C4B2C">
        <w:rPr>
          <w:w w:val="105"/>
        </w:rPr>
        <w:t xml:space="preserve"> </w:t>
      </w:r>
      <w:r>
        <w:rPr>
          <w:w w:val="105"/>
        </w:rPr>
        <w:t>filed</w:t>
      </w:r>
      <w:r w:rsidR="002C4B2C" w:rsidRPr="002C4B2C">
        <w:rPr>
          <w:w w:val="105"/>
        </w:rPr>
        <w:t xml:space="preserve"> </w:t>
      </w:r>
      <w:r>
        <w:rPr>
          <w:w w:val="105"/>
        </w:rPr>
        <w:t>within</w:t>
      </w:r>
      <w:r w:rsidR="002C4B2C" w:rsidRPr="002C4B2C">
        <w:rPr>
          <w:w w:val="105"/>
        </w:rPr>
        <w:t xml:space="preserve"> </w:t>
      </w:r>
      <w:r>
        <w:rPr>
          <w:w w:val="105"/>
        </w:rPr>
        <w:t>12</w:t>
      </w:r>
      <w:r w:rsidR="002C4B2C" w:rsidRPr="002C4B2C">
        <w:rPr>
          <w:w w:val="105"/>
        </w:rPr>
        <w:t xml:space="preserve"> </w:t>
      </w:r>
      <w:r>
        <w:rPr>
          <w:w w:val="105"/>
        </w:rPr>
        <w:t xml:space="preserve">months be appropriate? Should the Commission require licensees to list registrations that are beyond the construction deadline as part of their renewal applications, and— </w:t>
      </w:r>
      <w:r>
        <w:rPr>
          <w:w w:val="105"/>
        </w:rPr>
        <w:t>for each registration—either certify the link’s construction and operation or identify the link for removal from third- party databases? What penalties, if any, should the Commission impose for</w:t>
      </w:r>
      <w:r w:rsidR="002C4B2C" w:rsidRPr="002C4B2C">
        <w:rPr>
          <w:w w:val="105"/>
        </w:rPr>
        <w:t xml:space="preserve"> </w:t>
      </w:r>
      <w:r>
        <w:rPr>
          <w:w w:val="105"/>
        </w:rPr>
        <w:t>failure to comply with a certification requirement if the Com</w:t>
      </w:r>
      <w:r>
        <w:rPr>
          <w:w w:val="105"/>
        </w:rPr>
        <w:t>mission adopt one? Should failure to timely begin operations result in license forfeitures or other penalties? What are the costs and benefits resulting from a construction certification requirement, including potential one-time costs for existing licensee</w:t>
      </w:r>
      <w:r>
        <w:rPr>
          <w:w w:val="105"/>
        </w:rPr>
        <w:t>s to certify links that have been constructed prior to the certification requirement and projected costs from links that would need to be certified in the</w:t>
      </w:r>
      <w:r>
        <w:rPr>
          <w:spacing w:val="6"/>
          <w:w w:val="105"/>
        </w:rPr>
        <w:t xml:space="preserve"> </w:t>
      </w:r>
      <w:r>
        <w:rPr>
          <w:w w:val="105"/>
        </w:rPr>
        <w:t>future?</w:t>
      </w:r>
    </w:p>
    <w:p w14:paraId="1BDD1ADA" w14:textId="4603CB62" w:rsidR="00743997" w:rsidRDefault="00CC1628">
      <w:pPr>
        <w:pStyle w:val="ListParagraph"/>
        <w:numPr>
          <w:ilvl w:val="0"/>
          <w:numId w:val="7"/>
        </w:numPr>
        <w:tabs>
          <w:tab w:val="left" w:pos="620"/>
        </w:tabs>
        <w:ind w:left="619"/>
        <w:rPr>
          <w:sz w:val="18"/>
        </w:rPr>
      </w:pPr>
      <w:r>
        <w:rPr>
          <w:w w:val="105"/>
          <w:sz w:val="18"/>
        </w:rPr>
        <w:t>FWCC also proposes that</w:t>
      </w:r>
      <w:r w:rsidR="002C4B2C" w:rsidRPr="002C4B2C">
        <w:rPr>
          <w:w w:val="105"/>
          <w:sz w:val="18"/>
        </w:rPr>
        <w:t xml:space="preserve"> </w:t>
      </w:r>
      <w:r>
        <w:rPr>
          <w:w w:val="105"/>
          <w:sz w:val="18"/>
        </w:rPr>
        <w:t>the</w:t>
      </w:r>
    </w:p>
    <w:p w14:paraId="0C5BED13" w14:textId="434E3FBE" w:rsidR="00743997" w:rsidRDefault="00CC1628">
      <w:pPr>
        <w:pStyle w:val="BodyText"/>
        <w:spacing w:before="5"/>
        <w:ind w:left="139" w:right="192"/>
      </w:pPr>
      <w:r>
        <w:rPr>
          <w:w w:val="105"/>
        </w:rPr>
        <w:t xml:space="preserve">Commission allow registrants to amend their registrations under </w:t>
      </w:r>
      <w:r>
        <w:rPr>
          <w:w w:val="105"/>
        </w:rPr>
        <w:t xml:space="preserve">certain circumstances without losing their first- in-time priority rights. The Commission seeks comment on whether licensees should be allowed to amend their registered links without losing first-in- time status. What amendments, if any, should be allowed </w:t>
      </w:r>
      <w:r>
        <w:rPr>
          <w:w w:val="105"/>
        </w:rPr>
        <w:t>without losing</w:t>
      </w:r>
      <w:r w:rsidR="002C4B2C" w:rsidRPr="002C4B2C">
        <w:rPr>
          <w:w w:val="105"/>
        </w:rPr>
        <w:t xml:space="preserve"> </w:t>
      </w:r>
      <w:r>
        <w:rPr>
          <w:w w:val="105"/>
        </w:rPr>
        <w:t xml:space="preserve"> first-</w:t>
      </w:r>
    </w:p>
    <w:p w14:paraId="218D247C" w14:textId="39F029B7" w:rsidR="00743997" w:rsidRDefault="00CC1628">
      <w:pPr>
        <w:pStyle w:val="BodyText"/>
        <w:tabs>
          <w:tab w:val="left" w:pos="3679"/>
          <w:tab w:val="left" w:pos="4679"/>
          <w:tab w:val="left" w:pos="7219"/>
        </w:tabs>
        <w:spacing w:line="156" w:lineRule="exact"/>
        <w:ind w:left="139"/>
      </w:pPr>
      <w:r>
        <w:rPr>
          <w:w w:val="105"/>
          <w:position w:val="2"/>
        </w:rPr>
        <w:t>the database. FWCC alleges</w:t>
      </w:r>
      <w:r w:rsidR="002C4B2C" w:rsidRPr="002C4B2C">
        <w:rPr>
          <w:w w:val="105"/>
          <w:position w:val="2"/>
        </w:rPr>
        <w:t xml:space="preserve"> </w:t>
      </w:r>
      <w:r>
        <w:rPr>
          <w:w w:val="105"/>
          <w:position w:val="2"/>
        </w:rPr>
        <w:t>that</w:t>
      </w:r>
      <w:r>
        <w:rPr>
          <w:spacing w:val="12"/>
          <w:w w:val="105"/>
          <w:position w:val="2"/>
        </w:rPr>
        <w:t xml:space="preserve"> </w:t>
      </w:r>
      <w:r>
        <w:rPr>
          <w:w w:val="105"/>
          <w:position w:val="2"/>
        </w:rPr>
        <w:t>the</w:t>
      </w:r>
      <w:r>
        <w:rPr>
          <w:w w:val="105"/>
          <w:position w:val="2"/>
        </w:rPr>
        <w:tab/>
      </w:r>
      <w:r>
        <w:rPr>
          <w:w w:val="105"/>
          <w:position w:val="2"/>
          <w:u w:val="single"/>
        </w:rPr>
        <w:t xml:space="preserve"> </w:t>
      </w:r>
      <w:r>
        <w:rPr>
          <w:w w:val="105"/>
          <w:position w:val="2"/>
          <w:u w:val="single"/>
        </w:rPr>
        <w:tab/>
      </w:r>
      <w:r>
        <w:rPr>
          <w:w w:val="105"/>
          <w:position w:val="2"/>
        </w:rPr>
        <w:tab/>
      </w:r>
      <w:r>
        <w:rPr>
          <w:w w:val="105"/>
        </w:rPr>
        <w:t>in-time</w:t>
      </w:r>
      <w:r>
        <w:rPr>
          <w:spacing w:val="12"/>
          <w:w w:val="105"/>
        </w:rPr>
        <w:t xml:space="preserve"> </w:t>
      </w:r>
      <w:r>
        <w:rPr>
          <w:w w:val="105"/>
        </w:rPr>
        <w:t>status?</w:t>
      </w:r>
    </w:p>
    <w:p w14:paraId="03DDB7F9" w14:textId="55CB7C45" w:rsidR="00743997" w:rsidRDefault="00CC1628">
      <w:pPr>
        <w:pStyle w:val="BodyText"/>
        <w:spacing w:before="13"/>
        <w:ind w:left="139" w:right="105"/>
      </w:pPr>
      <w:r>
        <w:rPr>
          <w:w w:val="105"/>
        </w:rPr>
        <w:t>current registration process encourages licensees to submit multiple registrations at various locations and heights for a single trans</w:t>
      </w:r>
      <w:r>
        <w:rPr>
          <w:w w:val="105"/>
        </w:rPr>
        <w:t>mit</w:t>
      </w:r>
      <w:r w:rsidR="002C4B2C" w:rsidRPr="002C4B2C">
        <w:rPr>
          <w:w w:val="105"/>
        </w:rPr>
        <w:t xml:space="preserve"> </w:t>
      </w:r>
      <w:r>
        <w:rPr>
          <w:w w:val="105"/>
        </w:rPr>
        <w:t>site,</w:t>
      </w:r>
    </w:p>
    <w:p w14:paraId="6BE781C7" w14:textId="77777777" w:rsidR="00743997" w:rsidRDefault="00CC1628">
      <w:pPr>
        <w:pStyle w:val="BodyText"/>
        <w:spacing w:before="7" w:line="240" w:lineRule="auto"/>
        <w:ind w:left="0"/>
        <w:rPr>
          <w:sz w:val="10"/>
        </w:rPr>
      </w:pPr>
      <w:r>
        <w:pict w14:anchorId="43D18D9D">
          <v:line id="_x0000_s1030" style="position:absolute;z-index:1168;mso-wrap-distance-left:0;mso-wrap-distance-right:0;mso-position-horizontal-relative:page" from="45pt,8.45pt" to="95pt,8.45pt" strokeweight=".5pt">
            <w10:wrap type="topAndBottom" anchorx="page"/>
          </v:line>
        </w:pict>
      </w:r>
    </w:p>
    <w:p w14:paraId="2B6AA395" w14:textId="3BC14C2B" w:rsidR="00743997" w:rsidRDefault="00CC1628">
      <w:pPr>
        <w:spacing w:before="15" w:line="156" w:lineRule="exact"/>
        <w:ind w:left="139" w:right="57" w:firstLine="140"/>
        <w:rPr>
          <w:sz w:val="14"/>
        </w:rPr>
      </w:pPr>
      <w:r>
        <w:rPr>
          <w:w w:val="105"/>
          <w:position w:val="4"/>
          <w:sz w:val="9"/>
        </w:rPr>
        <w:t xml:space="preserve">11 </w:t>
      </w:r>
      <w:r>
        <w:rPr>
          <w:w w:val="105"/>
          <w:sz w:val="14"/>
        </w:rPr>
        <w:t>For example. the standards for the 90 GHz band do not distinguish between co-polar and cross-polar standards. The 90 GHz standards also set a</w:t>
      </w:r>
      <w:r w:rsidR="002C4B2C" w:rsidRPr="002C4B2C">
        <w:rPr>
          <w:w w:val="105"/>
          <w:sz w:val="14"/>
        </w:rPr>
        <w:t xml:space="preserve"> </w:t>
      </w:r>
      <w:r>
        <w:rPr>
          <w:w w:val="105"/>
          <w:sz w:val="14"/>
        </w:rPr>
        <w:t xml:space="preserve"> narrower</w:t>
      </w:r>
      <w:r w:rsidR="002C4B2C" w:rsidRPr="002C4B2C">
        <w:rPr>
          <w:w w:val="105"/>
          <w:sz w:val="14"/>
        </w:rPr>
        <w:t xml:space="preserve"> </w:t>
      </w:r>
      <w:r>
        <w:rPr>
          <w:w w:val="105"/>
          <w:sz w:val="14"/>
        </w:rPr>
        <w:t>maximum</w:t>
      </w:r>
      <w:r w:rsidR="002C4B2C" w:rsidRPr="002C4B2C">
        <w:rPr>
          <w:w w:val="105"/>
          <w:sz w:val="14"/>
        </w:rPr>
        <w:t xml:space="preserve"> </w:t>
      </w:r>
      <w:r>
        <w:rPr>
          <w:w w:val="105"/>
          <w:sz w:val="14"/>
        </w:rPr>
        <w:t>beamwidth</w:t>
      </w:r>
      <w:r w:rsidR="002C4B2C" w:rsidRPr="002C4B2C">
        <w:rPr>
          <w:w w:val="105"/>
          <w:sz w:val="14"/>
        </w:rPr>
        <w:t xml:space="preserve"> </w:t>
      </w:r>
      <w:r>
        <w:rPr>
          <w:w w:val="105"/>
          <w:sz w:val="14"/>
        </w:rPr>
        <w:t>and</w:t>
      </w:r>
      <w:r w:rsidR="002C4B2C" w:rsidRPr="002C4B2C">
        <w:rPr>
          <w:w w:val="105"/>
          <w:sz w:val="14"/>
        </w:rPr>
        <w:t xml:space="preserve"> </w:t>
      </w:r>
      <w:r>
        <w:rPr>
          <w:w w:val="105"/>
          <w:sz w:val="14"/>
        </w:rPr>
        <w:t>lower minimum antenna gain. 47 CFR</w:t>
      </w:r>
      <w:r w:rsidR="002C4B2C" w:rsidRPr="002C4B2C">
        <w:rPr>
          <w:w w:val="105"/>
          <w:sz w:val="14"/>
        </w:rPr>
        <w:t xml:space="preserve"> </w:t>
      </w:r>
      <w:r>
        <w:rPr>
          <w:w w:val="105"/>
          <w:sz w:val="14"/>
        </w:rPr>
        <w:t>101.115(b)(2).</w:t>
      </w:r>
    </w:p>
    <w:p w14:paraId="3512615F" w14:textId="314DEC30" w:rsidR="00743997" w:rsidRDefault="00CC1628">
      <w:pPr>
        <w:spacing w:before="65" w:line="158" w:lineRule="exact"/>
        <w:ind w:left="139" w:firstLine="140"/>
        <w:rPr>
          <w:sz w:val="14"/>
        </w:rPr>
      </w:pPr>
      <w:r>
        <w:rPr>
          <w:w w:val="105"/>
          <w:position w:val="4"/>
          <w:sz w:val="9"/>
        </w:rPr>
        <w:t xml:space="preserve">12 </w:t>
      </w:r>
      <w:r>
        <w:rPr>
          <w:w w:val="105"/>
          <w:sz w:val="14"/>
        </w:rPr>
        <w:t xml:space="preserve">FWCC </w:t>
      </w:r>
      <w:r>
        <w:rPr>
          <w:rFonts w:ascii="Book Antiqua" w:hAnsi="Book Antiqua"/>
          <w:i/>
          <w:w w:val="105"/>
          <w:sz w:val="14"/>
        </w:rPr>
        <w:t xml:space="preserve">Ex Parte </w:t>
      </w:r>
      <w:r>
        <w:rPr>
          <w:w w:val="105"/>
          <w:sz w:val="14"/>
        </w:rPr>
        <w:t xml:space="preserve">at 5 (citing 47 CFR 101.63(c)). Micronet’s database provides information about links that have been registered and not constructed, but there is no requirement that Micronet provide this information and there is no requirement that licensees </w:t>
      </w:r>
      <w:r>
        <w:rPr>
          <w:w w:val="105"/>
          <w:sz w:val="14"/>
        </w:rPr>
        <w:t>inform Micronet when links are</w:t>
      </w:r>
      <w:r w:rsidR="002C4B2C" w:rsidRPr="002C4B2C">
        <w:rPr>
          <w:w w:val="105"/>
          <w:sz w:val="14"/>
        </w:rPr>
        <w:t xml:space="preserve">  </w:t>
      </w:r>
      <w:r>
        <w:rPr>
          <w:w w:val="105"/>
          <w:sz w:val="14"/>
        </w:rPr>
        <w:t>built.</w:t>
      </w:r>
    </w:p>
    <w:p w14:paraId="1D2E55FA" w14:textId="77777777" w:rsidR="00743997" w:rsidRDefault="00CC1628">
      <w:pPr>
        <w:spacing w:line="158" w:lineRule="exact"/>
        <w:ind w:left="139" w:right="-8"/>
        <w:rPr>
          <w:rFonts w:ascii="Book Antiqua" w:hAnsi="Book Antiqua"/>
          <w:i/>
          <w:sz w:val="14"/>
        </w:rPr>
      </w:pPr>
      <w:r>
        <w:rPr>
          <w:w w:val="110"/>
          <w:sz w:val="14"/>
        </w:rPr>
        <w:t>Therefore,</w:t>
      </w:r>
      <w:r>
        <w:rPr>
          <w:spacing w:val="-11"/>
          <w:w w:val="110"/>
          <w:sz w:val="14"/>
        </w:rPr>
        <w:t xml:space="preserve"> </w:t>
      </w:r>
      <w:r>
        <w:rPr>
          <w:w w:val="110"/>
          <w:sz w:val="14"/>
        </w:rPr>
        <w:t>links</w:t>
      </w:r>
      <w:r>
        <w:rPr>
          <w:spacing w:val="-11"/>
          <w:w w:val="110"/>
          <w:sz w:val="14"/>
        </w:rPr>
        <w:t xml:space="preserve"> </w:t>
      </w:r>
      <w:r>
        <w:rPr>
          <w:w w:val="110"/>
          <w:sz w:val="14"/>
        </w:rPr>
        <w:t>that</w:t>
      </w:r>
      <w:r>
        <w:rPr>
          <w:spacing w:val="-11"/>
          <w:w w:val="110"/>
          <w:sz w:val="14"/>
        </w:rPr>
        <w:t xml:space="preserve"> </w:t>
      </w:r>
      <w:r>
        <w:rPr>
          <w:w w:val="110"/>
          <w:sz w:val="14"/>
        </w:rPr>
        <w:t>appear</w:t>
      </w:r>
      <w:r>
        <w:rPr>
          <w:spacing w:val="-11"/>
          <w:w w:val="110"/>
          <w:sz w:val="14"/>
        </w:rPr>
        <w:t xml:space="preserve"> </w:t>
      </w:r>
      <w:r>
        <w:rPr>
          <w:w w:val="110"/>
          <w:sz w:val="14"/>
        </w:rPr>
        <w:t>in</w:t>
      </w:r>
      <w:r>
        <w:rPr>
          <w:spacing w:val="-11"/>
          <w:w w:val="110"/>
          <w:sz w:val="14"/>
        </w:rPr>
        <w:t xml:space="preserve"> </w:t>
      </w:r>
      <w:r>
        <w:rPr>
          <w:w w:val="110"/>
          <w:sz w:val="14"/>
        </w:rPr>
        <w:t>Micronet’s</w:t>
      </w:r>
      <w:r>
        <w:rPr>
          <w:spacing w:val="-11"/>
          <w:w w:val="110"/>
          <w:sz w:val="14"/>
        </w:rPr>
        <w:t xml:space="preserve"> </w:t>
      </w:r>
      <w:r>
        <w:rPr>
          <w:w w:val="110"/>
          <w:sz w:val="14"/>
        </w:rPr>
        <w:t>database as</w:t>
      </w:r>
      <w:r>
        <w:rPr>
          <w:spacing w:val="-8"/>
          <w:w w:val="110"/>
          <w:sz w:val="14"/>
        </w:rPr>
        <w:t xml:space="preserve"> </w:t>
      </w:r>
      <w:r>
        <w:rPr>
          <w:w w:val="110"/>
          <w:sz w:val="14"/>
        </w:rPr>
        <w:t>unconstructed</w:t>
      </w:r>
      <w:r>
        <w:rPr>
          <w:spacing w:val="-8"/>
          <w:w w:val="110"/>
          <w:sz w:val="14"/>
        </w:rPr>
        <w:t xml:space="preserve"> </w:t>
      </w:r>
      <w:r>
        <w:rPr>
          <w:w w:val="110"/>
          <w:sz w:val="14"/>
        </w:rPr>
        <w:t>may</w:t>
      </w:r>
      <w:r>
        <w:rPr>
          <w:spacing w:val="-8"/>
          <w:w w:val="110"/>
          <w:sz w:val="14"/>
        </w:rPr>
        <w:t xml:space="preserve"> </w:t>
      </w:r>
      <w:r>
        <w:rPr>
          <w:w w:val="110"/>
          <w:sz w:val="14"/>
        </w:rPr>
        <w:t>be</w:t>
      </w:r>
      <w:r>
        <w:rPr>
          <w:spacing w:val="-8"/>
          <w:w w:val="110"/>
          <w:sz w:val="14"/>
        </w:rPr>
        <w:t xml:space="preserve"> </w:t>
      </w:r>
      <w:r>
        <w:rPr>
          <w:w w:val="110"/>
          <w:sz w:val="14"/>
        </w:rPr>
        <w:t>constructed.</w:t>
      </w:r>
      <w:r>
        <w:rPr>
          <w:spacing w:val="-8"/>
          <w:w w:val="110"/>
          <w:sz w:val="14"/>
        </w:rPr>
        <w:t xml:space="preserve"> </w:t>
      </w:r>
      <w:r>
        <w:rPr>
          <w:rFonts w:ascii="Book Antiqua" w:hAnsi="Book Antiqua"/>
          <w:i/>
          <w:w w:val="110"/>
          <w:sz w:val="14"/>
        </w:rPr>
        <w:t>See</w:t>
      </w:r>
      <w:r>
        <w:rPr>
          <w:rFonts w:ascii="Book Antiqua" w:hAnsi="Book Antiqua"/>
          <w:i/>
          <w:spacing w:val="-12"/>
          <w:w w:val="110"/>
          <w:sz w:val="14"/>
        </w:rPr>
        <w:t xml:space="preserve"> </w:t>
      </w:r>
      <w:r>
        <w:rPr>
          <w:w w:val="110"/>
          <w:sz w:val="14"/>
        </w:rPr>
        <w:t xml:space="preserve">Micronet </w:t>
      </w:r>
      <w:r>
        <w:rPr>
          <w:w w:val="115"/>
          <w:sz w:val="14"/>
        </w:rPr>
        <w:t xml:space="preserve">Database, </w:t>
      </w:r>
      <w:hyperlink r:id="rId21">
        <w:r>
          <w:rPr>
            <w:rFonts w:ascii="Book Antiqua" w:hAnsi="Book Antiqua"/>
            <w:i/>
            <w:w w:val="115"/>
            <w:sz w:val="14"/>
          </w:rPr>
          <w:t>http://</w:t>
        </w:r>
      </w:hyperlink>
      <w:r>
        <w:rPr>
          <w:rFonts w:ascii="Book Antiqua" w:hAnsi="Book Antiqua"/>
          <w:i/>
          <w:w w:val="115"/>
          <w:sz w:val="14"/>
        </w:rPr>
        <w:t xml:space="preserve"> </w:t>
      </w:r>
      <w:hyperlink r:id="rId22">
        <w:r>
          <w:rPr>
            <w:rFonts w:ascii="Book Antiqua" w:hAnsi="Book Antiqua"/>
            <w:i/>
            <w:w w:val="115"/>
            <w:sz w:val="14"/>
          </w:rPr>
          <w:t>www.micronetcommunications.com/</w:t>
        </w:r>
      </w:hyperlink>
      <w:r>
        <w:rPr>
          <w:rFonts w:ascii="Book Antiqua" w:hAnsi="Book Antiqua"/>
          <w:i/>
          <w:w w:val="115"/>
          <w:sz w:val="14"/>
        </w:rPr>
        <w:t xml:space="preserve"> </w:t>
      </w:r>
      <w:hyperlink r:id="rId23">
        <w:r>
          <w:rPr>
            <w:rFonts w:ascii="Book Antiqua" w:hAnsi="Book Antiqua"/>
            <w:i/>
            <w:w w:val="115"/>
            <w:sz w:val="14"/>
          </w:rPr>
          <w:t>LinkRegistration/.</w:t>
        </w:r>
      </w:hyperlink>
    </w:p>
    <w:p w14:paraId="15A510D8" w14:textId="1D11DF1D" w:rsidR="00743997" w:rsidRDefault="00CC1628">
      <w:pPr>
        <w:pStyle w:val="ListParagraph"/>
        <w:numPr>
          <w:ilvl w:val="0"/>
          <w:numId w:val="7"/>
        </w:numPr>
        <w:tabs>
          <w:tab w:val="left" w:pos="620"/>
        </w:tabs>
        <w:spacing w:before="13" w:line="200" w:lineRule="exact"/>
        <w:ind w:right="263" w:firstLine="180"/>
        <w:rPr>
          <w:sz w:val="18"/>
        </w:rPr>
      </w:pPr>
      <w:r>
        <w:rPr>
          <w:rFonts w:ascii="Book Antiqua" w:hAnsi="Book Antiqua"/>
          <w:i/>
          <w:w w:val="110"/>
          <w:sz w:val="18"/>
        </w:rPr>
        <w:t xml:space="preserve">Communications to Ships and Aircraft—Authorization and Framework. </w:t>
      </w:r>
      <w:r>
        <w:rPr>
          <w:w w:val="110"/>
          <w:sz w:val="18"/>
        </w:rPr>
        <w:t>The Commission proposes to authorize point-to-point links to endpoints in motion in the 70 GHz</w:t>
      </w:r>
      <w:r>
        <w:rPr>
          <w:spacing w:val="-19"/>
          <w:w w:val="110"/>
          <w:sz w:val="18"/>
        </w:rPr>
        <w:t xml:space="preserve"> </w:t>
      </w:r>
      <w:r>
        <w:rPr>
          <w:w w:val="110"/>
          <w:sz w:val="18"/>
        </w:rPr>
        <w:t>and 80</w:t>
      </w:r>
      <w:r>
        <w:rPr>
          <w:spacing w:val="-9"/>
          <w:w w:val="110"/>
          <w:sz w:val="18"/>
        </w:rPr>
        <w:t xml:space="preserve"> </w:t>
      </w:r>
      <w:r>
        <w:rPr>
          <w:w w:val="110"/>
          <w:sz w:val="18"/>
        </w:rPr>
        <w:t>GHz</w:t>
      </w:r>
      <w:r>
        <w:rPr>
          <w:spacing w:val="-9"/>
          <w:w w:val="110"/>
          <w:sz w:val="18"/>
        </w:rPr>
        <w:t xml:space="preserve"> </w:t>
      </w:r>
      <w:r>
        <w:rPr>
          <w:w w:val="110"/>
          <w:sz w:val="18"/>
        </w:rPr>
        <w:t>bands</w:t>
      </w:r>
      <w:r>
        <w:rPr>
          <w:spacing w:val="-9"/>
          <w:w w:val="110"/>
          <w:sz w:val="18"/>
        </w:rPr>
        <w:t xml:space="preserve"> </w:t>
      </w:r>
      <w:r>
        <w:rPr>
          <w:w w:val="110"/>
          <w:sz w:val="18"/>
        </w:rPr>
        <w:t>under</w:t>
      </w:r>
      <w:r>
        <w:rPr>
          <w:spacing w:val="-9"/>
          <w:w w:val="110"/>
          <w:sz w:val="18"/>
        </w:rPr>
        <w:t xml:space="preserve"> </w:t>
      </w:r>
      <w:r>
        <w:rPr>
          <w:w w:val="110"/>
          <w:sz w:val="18"/>
        </w:rPr>
        <w:t>its</w:t>
      </w:r>
      <w:r>
        <w:rPr>
          <w:spacing w:val="-9"/>
          <w:w w:val="110"/>
          <w:sz w:val="18"/>
        </w:rPr>
        <w:t xml:space="preserve"> </w:t>
      </w:r>
      <w:r>
        <w:rPr>
          <w:w w:val="110"/>
          <w:sz w:val="18"/>
        </w:rPr>
        <w:t>part</w:t>
      </w:r>
      <w:r>
        <w:rPr>
          <w:spacing w:val="-9"/>
          <w:w w:val="110"/>
          <w:sz w:val="18"/>
        </w:rPr>
        <w:t xml:space="preserve"> </w:t>
      </w:r>
      <w:r>
        <w:rPr>
          <w:w w:val="110"/>
          <w:sz w:val="18"/>
        </w:rPr>
        <w:t>101</w:t>
      </w:r>
      <w:r>
        <w:rPr>
          <w:spacing w:val="-9"/>
          <w:w w:val="110"/>
          <w:sz w:val="18"/>
        </w:rPr>
        <w:t xml:space="preserve"> </w:t>
      </w:r>
      <w:r>
        <w:rPr>
          <w:w w:val="110"/>
          <w:sz w:val="18"/>
        </w:rPr>
        <w:t>rules. The Commission agrees wit</w:t>
      </w:r>
      <w:r>
        <w:rPr>
          <w:w w:val="110"/>
          <w:sz w:val="18"/>
        </w:rPr>
        <w:t>h Aeronet that authorizing these links in the 70 GHz and 80 GHz bands can</w:t>
      </w:r>
      <w:r>
        <w:rPr>
          <w:spacing w:val="-19"/>
          <w:w w:val="110"/>
          <w:sz w:val="18"/>
        </w:rPr>
        <w:t xml:space="preserve"> </w:t>
      </w:r>
      <w:r>
        <w:rPr>
          <w:w w:val="110"/>
          <w:sz w:val="18"/>
        </w:rPr>
        <w:t>benefit</w:t>
      </w:r>
    </w:p>
    <w:p w14:paraId="77D02374" w14:textId="77777777" w:rsidR="00743997" w:rsidRDefault="00CC1628">
      <w:pPr>
        <w:pStyle w:val="BodyText"/>
        <w:spacing w:before="137" w:line="200" w:lineRule="exact"/>
        <w:ind w:right="66"/>
      </w:pPr>
      <w:r>
        <w:rPr>
          <w:w w:val="105"/>
        </w:rPr>
        <w:t>consumers by meeting an increasing demand for broadband services that can be accessed on aircraft and ships, and that using highly directional signals in these bands has the potential to avoid interference to other point-to-point links.</w:t>
      </w:r>
    </w:p>
    <w:p w14:paraId="06ED032B" w14:textId="54F9634C" w:rsidR="00743997" w:rsidRDefault="00CC1628">
      <w:pPr>
        <w:pStyle w:val="ListParagraph"/>
        <w:numPr>
          <w:ilvl w:val="0"/>
          <w:numId w:val="7"/>
        </w:numPr>
        <w:tabs>
          <w:tab w:val="left" w:pos="620"/>
        </w:tabs>
        <w:spacing w:before="29" w:line="225" w:lineRule="auto"/>
        <w:ind w:left="140" w:firstLine="180"/>
        <w:rPr>
          <w:sz w:val="11"/>
        </w:rPr>
      </w:pPr>
      <w:r>
        <w:rPr>
          <w:rFonts w:ascii="Book Antiqua" w:hAnsi="Book Antiqua"/>
          <w:i/>
          <w:w w:val="105"/>
          <w:sz w:val="18"/>
        </w:rPr>
        <w:t>Provision</w:t>
      </w:r>
      <w:r w:rsidR="002C4B2C" w:rsidRPr="002C4B2C">
        <w:rPr>
          <w:rFonts w:ascii="Book Antiqua" w:hAnsi="Book Antiqua"/>
          <w:i/>
          <w:w w:val="105"/>
          <w:sz w:val="18"/>
        </w:rPr>
        <w:t xml:space="preserve"> </w:t>
      </w:r>
      <w:r>
        <w:rPr>
          <w:rFonts w:ascii="Book Antiqua" w:hAnsi="Book Antiqua"/>
          <w:i/>
          <w:w w:val="105"/>
          <w:sz w:val="18"/>
        </w:rPr>
        <w:t>of</w:t>
      </w:r>
      <w:r w:rsidR="002C4B2C" w:rsidRPr="002C4B2C">
        <w:rPr>
          <w:rFonts w:ascii="Book Antiqua" w:hAnsi="Book Antiqua"/>
          <w:i/>
          <w:w w:val="105"/>
          <w:sz w:val="18"/>
        </w:rPr>
        <w:t xml:space="preserve"> </w:t>
      </w:r>
      <w:r>
        <w:rPr>
          <w:rFonts w:ascii="Book Antiqua" w:hAnsi="Book Antiqua"/>
          <w:i/>
          <w:w w:val="105"/>
          <w:sz w:val="18"/>
        </w:rPr>
        <w:t>Broa</w:t>
      </w:r>
      <w:r>
        <w:rPr>
          <w:rFonts w:ascii="Book Antiqua" w:hAnsi="Book Antiqua"/>
          <w:i/>
          <w:w w:val="105"/>
          <w:sz w:val="18"/>
        </w:rPr>
        <w:t>dband</w:t>
      </w:r>
      <w:r w:rsidR="002C4B2C" w:rsidRPr="002C4B2C">
        <w:rPr>
          <w:rFonts w:ascii="Book Antiqua" w:hAnsi="Book Antiqua"/>
          <w:i/>
          <w:w w:val="105"/>
          <w:sz w:val="18"/>
        </w:rPr>
        <w:t xml:space="preserve"> </w:t>
      </w:r>
      <w:r>
        <w:rPr>
          <w:rFonts w:ascii="Book Antiqua" w:hAnsi="Book Antiqua"/>
          <w:i/>
          <w:w w:val="105"/>
          <w:sz w:val="18"/>
        </w:rPr>
        <w:t>to</w:t>
      </w:r>
      <w:r w:rsidR="002C4B2C" w:rsidRPr="002C4B2C">
        <w:rPr>
          <w:rFonts w:ascii="Book Antiqua" w:hAnsi="Book Antiqua"/>
          <w:i/>
          <w:w w:val="105"/>
          <w:sz w:val="18"/>
        </w:rPr>
        <w:t xml:space="preserve"> </w:t>
      </w:r>
      <w:r>
        <w:rPr>
          <w:rFonts w:ascii="Book Antiqua" w:hAnsi="Book Antiqua"/>
          <w:i/>
          <w:w w:val="105"/>
          <w:sz w:val="18"/>
        </w:rPr>
        <w:t xml:space="preserve">Ships and </w:t>
      </w:r>
      <w:r>
        <w:rPr>
          <w:rFonts w:ascii="Book Antiqua" w:hAnsi="Book Antiqua"/>
          <w:i/>
          <w:w w:val="105"/>
          <w:sz w:val="18"/>
        </w:rPr>
        <w:t xml:space="preserve">Planes. </w:t>
      </w:r>
      <w:r>
        <w:rPr>
          <w:w w:val="105"/>
          <w:sz w:val="18"/>
        </w:rPr>
        <w:t>The aviation and maritime markets are currently underserved by broadband providers. According to one study by the London School of Economics,</w:t>
      </w:r>
      <w:r>
        <w:rPr>
          <w:w w:val="105"/>
          <w:position w:val="5"/>
          <w:sz w:val="11"/>
        </w:rPr>
        <w:t xml:space="preserve">13 </w:t>
      </w:r>
      <w:r>
        <w:rPr>
          <w:w w:val="105"/>
          <w:sz w:val="18"/>
        </w:rPr>
        <w:t>approximately 3.8 billion passengers fly annually across the globe, with only aroun</w:t>
      </w:r>
      <w:r>
        <w:rPr>
          <w:w w:val="105"/>
          <w:sz w:val="18"/>
        </w:rPr>
        <w:t>d 25% of planes offering some form of on-board broadband— often of variable quality, coverage,</w:t>
      </w:r>
      <w:r w:rsidR="002C4B2C" w:rsidRPr="002C4B2C">
        <w:rPr>
          <w:w w:val="105"/>
          <w:sz w:val="18"/>
        </w:rPr>
        <w:t xml:space="preserve"> </w:t>
      </w:r>
      <w:r>
        <w:rPr>
          <w:w w:val="105"/>
          <w:sz w:val="18"/>
        </w:rPr>
        <w:t>speed, or capacity. According to another study, aviation-based internet access service has an adoption (or take) rate of 10% or less, due to a combination of fa</w:t>
      </w:r>
      <w:r>
        <w:rPr>
          <w:w w:val="105"/>
          <w:sz w:val="18"/>
        </w:rPr>
        <w:t>ctors, such as high prices, intermittent coverage,</w:t>
      </w:r>
      <w:r w:rsidR="002C4B2C" w:rsidRPr="002C4B2C">
        <w:rPr>
          <w:w w:val="105"/>
          <w:sz w:val="18"/>
        </w:rPr>
        <w:t xml:space="preserve"> </w:t>
      </w:r>
      <w:r>
        <w:rPr>
          <w:w w:val="105"/>
          <w:sz w:val="18"/>
        </w:rPr>
        <w:t>poor</w:t>
      </w:r>
      <w:r w:rsidR="002C4B2C" w:rsidRPr="002C4B2C">
        <w:rPr>
          <w:w w:val="105"/>
          <w:sz w:val="18"/>
        </w:rPr>
        <w:t xml:space="preserve"> </w:t>
      </w:r>
      <w:r>
        <w:rPr>
          <w:w w:val="105"/>
          <w:sz w:val="18"/>
        </w:rPr>
        <w:t>performance,</w:t>
      </w:r>
      <w:r w:rsidR="002C4B2C" w:rsidRPr="002C4B2C">
        <w:rPr>
          <w:w w:val="105"/>
          <w:sz w:val="18"/>
        </w:rPr>
        <w:t xml:space="preserve"> </w:t>
      </w:r>
      <w:r>
        <w:rPr>
          <w:w w:val="105"/>
          <w:sz w:val="18"/>
        </w:rPr>
        <w:t>and difficult payment mechanisms.</w:t>
      </w:r>
      <w:r>
        <w:rPr>
          <w:w w:val="105"/>
          <w:position w:val="5"/>
          <w:sz w:val="11"/>
        </w:rPr>
        <w:t xml:space="preserve">14 </w:t>
      </w:r>
      <w:r>
        <w:rPr>
          <w:w w:val="105"/>
          <w:sz w:val="18"/>
        </w:rPr>
        <w:t>Similarly, broadband connectivity on- board passenger ships has been characterized as ‘‘notoriously difficult,’’ because broadband internet access s</w:t>
      </w:r>
      <w:r>
        <w:rPr>
          <w:w w:val="105"/>
          <w:sz w:val="18"/>
        </w:rPr>
        <w:t>ervice provided at sea ‘‘has been</w:t>
      </w:r>
      <w:r w:rsidR="002C4B2C" w:rsidRPr="002C4B2C">
        <w:rPr>
          <w:w w:val="105"/>
          <w:sz w:val="18"/>
        </w:rPr>
        <w:t xml:space="preserve"> </w:t>
      </w:r>
      <w:r>
        <w:rPr>
          <w:w w:val="105"/>
          <w:sz w:val="18"/>
        </w:rPr>
        <w:t xml:space="preserve"> patchy,</w:t>
      </w:r>
      <w:r w:rsidR="002C4B2C" w:rsidRPr="002C4B2C">
        <w:rPr>
          <w:w w:val="105"/>
          <w:sz w:val="18"/>
        </w:rPr>
        <w:t xml:space="preserve"> </w:t>
      </w:r>
      <w:r>
        <w:rPr>
          <w:w w:val="105"/>
          <w:sz w:val="18"/>
        </w:rPr>
        <w:t>slow,</w:t>
      </w:r>
      <w:r w:rsidR="002C4B2C" w:rsidRPr="002C4B2C">
        <w:rPr>
          <w:w w:val="105"/>
          <w:sz w:val="18"/>
        </w:rPr>
        <w:t xml:space="preserve"> </w:t>
      </w:r>
      <w:r>
        <w:rPr>
          <w:w w:val="105"/>
          <w:sz w:val="18"/>
        </w:rPr>
        <w:t>expensive,</w:t>
      </w:r>
      <w:r w:rsidR="002C4B2C" w:rsidRPr="002C4B2C">
        <w:rPr>
          <w:w w:val="105"/>
          <w:sz w:val="18"/>
        </w:rPr>
        <w:t xml:space="preserve"> </w:t>
      </w:r>
      <w:r>
        <w:rPr>
          <w:w w:val="105"/>
          <w:sz w:val="18"/>
        </w:rPr>
        <w:t>and</w:t>
      </w:r>
      <w:r w:rsidR="002C4B2C" w:rsidRPr="002C4B2C">
        <w:rPr>
          <w:w w:val="105"/>
          <w:sz w:val="18"/>
        </w:rPr>
        <w:t xml:space="preserve"> </w:t>
      </w:r>
      <w:r>
        <w:rPr>
          <w:w w:val="105"/>
          <w:sz w:val="18"/>
        </w:rPr>
        <w:t>[</w:t>
      </w:r>
      <w:r w:rsidR="002C4B2C" w:rsidRPr="002C4B2C">
        <w:rPr>
          <w:w w:val="105"/>
          <w:sz w:val="18"/>
        </w:rPr>
        <w:t xml:space="preserve"> </w:t>
      </w:r>
      <w:r>
        <w:rPr>
          <w:w w:val="105"/>
          <w:sz w:val="18"/>
        </w:rPr>
        <w:t>]</w:t>
      </w:r>
      <w:r w:rsidR="002C4B2C" w:rsidRPr="002C4B2C">
        <w:rPr>
          <w:w w:val="105"/>
          <w:sz w:val="18"/>
        </w:rPr>
        <w:t xml:space="preserve"> </w:t>
      </w:r>
      <w:r>
        <w:rPr>
          <w:w w:val="105"/>
          <w:sz w:val="18"/>
        </w:rPr>
        <w:t>mainly a luxury associated with premium packages.’’</w:t>
      </w:r>
      <w:r w:rsidR="002C4B2C" w:rsidRPr="002C4B2C">
        <w:rPr>
          <w:w w:val="105"/>
          <w:sz w:val="18"/>
        </w:rPr>
        <w:t xml:space="preserve"> </w:t>
      </w:r>
      <w:r>
        <w:rPr>
          <w:w w:val="105"/>
          <w:position w:val="5"/>
          <w:sz w:val="11"/>
        </w:rPr>
        <w:t>15</w:t>
      </w:r>
    </w:p>
    <w:p w14:paraId="4D9F3CFF" w14:textId="451950EE" w:rsidR="00743997" w:rsidRDefault="00CC1628">
      <w:pPr>
        <w:pStyle w:val="ListParagraph"/>
        <w:numPr>
          <w:ilvl w:val="0"/>
          <w:numId w:val="7"/>
        </w:numPr>
        <w:tabs>
          <w:tab w:val="left" w:pos="620"/>
        </w:tabs>
        <w:spacing w:before="32" w:line="200" w:lineRule="exact"/>
        <w:ind w:firstLine="180"/>
        <w:rPr>
          <w:sz w:val="18"/>
        </w:rPr>
      </w:pPr>
      <w:r>
        <w:rPr>
          <w:w w:val="105"/>
          <w:sz w:val="18"/>
        </w:rPr>
        <w:t>Different systems or services operating at different altitudes or unique locations could create opportunities for expanded us</w:t>
      </w:r>
      <w:r>
        <w:rPr>
          <w:w w:val="105"/>
          <w:sz w:val="18"/>
        </w:rPr>
        <w:t>e (or reuse) of spectrum frequencies as between traditional terrestrial locations and unique altitudes and locations. Stated another way, ‘‘3D’’ spectrum management techniques could allow for the deployment of new broadband products and services while help</w:t>
      </w:r>
      <w:r>
        <w:rPr>
          <w:w w:val="105"/>
          <w:sz w:val="18"/>
        </w:rPr>
        <w:t>ing</w:t>
      </w:r>
      <w:r w:rsidR="002C4B2C" w:rsidRPr="002C4B2C">
        <w:rPr>
          <w:w w:val="105"/>
          <w:sz w:val="18"/>
        </w:rPr>
        <w:t xml:space="preserve"> </w:t>
      </w:r>
      <w:r>
        <w:rPr>
          <w:w w:val="105"/>
          <w:sz w:val="18"/>
        </w:rPr>
        <w:t>to</w:t>
      </w:r>
      <w:r w:rsidR="002C4B2C" w:rsidRPr="002C4B2C">
        <w:rPr>
          <w:w w:val="105"/>
          <w:sz w:val="18"/>
        </w:rPr>
        <w:t xml:space="preserve"> </w:t>
      </w:r>
      <w:r>
        <w:rPr>
          <w:w w:val="105"/>
          <w:sz w:val="18"/>
        </w:rPr>
        <w:t>alleviate</w:t>
      </w:r>
      <w:r w:rsidR="002C4B2C" w:rsidRPr="002C4B2C">
        <w:rPr>
          <w:w w:val="105"/>
          <w:sz w:val="18"/>
        </w:rPr>
        <w:t xml:space="preserve"> </w:t>
      </w:r>
      <w:r>
        <w:rPr>
          <w:w w:val="105"/>
          <w:sz w:val="18"/>
        </w:rPr>
        <w:t>growing</w:t>
      </w:r>
      <w:r w:rsidR="002C4B2C" w:rsidRPr="002C4B2C">
        <w:rPr>
          <w:w w:val="105"/>
          <w:sz w:val="18"/>
        </w:rPr>
        <w:t xml:space="preserve"> </w:t>
      </w:r>
      <w:r>
        <w:rPr>
          <w:w w:val="105"/>
          <w:sz w:val="18"/>
        </w:rPr>
        <w:t>demands for spectrum resources. Innovative products and services are being developed specifically to improve broadband access on-board airplanes, ships, and other methods of transport. A 3D model of spectrum management, however</w:t>
      </w:r>
      <w:r>
        <w:rPr>
          <w:w w:val="105"/>
          <w:sz w:val="18"/>
        </w:rPr>
        <w:t>, presents not only potential opportunities but also potential challenges,</w:t>
      </w:r>
      <w:r w:rsidR="002C4B2C" w:rsidRPr="002C4B2C">
        <w:rPr>
          <w:w w:val="105"/>
          <w:sz w:val="18"/>
        </w:rPr>
        <w:t xml:space="preserve"> </w:t>
      </w:r>
      <w:r>
        <w:rPr>
          <w:w w:val="105"/>
          <w:sz w:val="18"/>
        </w:rPr>
        <w:t>as</w:t>
      </w:r>
      <w:r w:rsidR="002C4B2C" w:rsidRPr="002C4B2C">
        <w:rPr>
          <w:w w:val="105"/>
          <w:sz w:val="18"/>
        </w:rPr>
        <w:t xml:space="preserve"> </w:t>
      </w:r>
      <w:r>
        <w:rPr>
          <w:w w:val="105"/>
          <w:sz w:val="18"/>
        </w:rPr>
        <w:t>managing</w:t>
      </w:r>
      <w:r>
        <w:rPr>
          <w:spacing w:val="-12"/>
          <w:w w:val="105"/>
          <w:sz w:val="18"/>
        </w:rPr>
        <w:t xml:space="preserve"> </w:t>
      </w:r>
      <w:r>
        <w:rPr>
          <w:w w:val="105"/>
          <w:sz w:val="18"/>
        </w:rPr>
        <w:t>potential</w:t>
      </w:r>
    </w:p>
    <w:p w14:paraId="70F3DB33" w14:textId="77777777" w:rsidR="00743997" w:rsidRDefault="00CC1628">
      <w:pPr>
        <w:pStyle w:val="BodyText"/>
        <w:spacing w:before="7" w:line="240" w:lineRule="auto"/>
        <w:ind w:left="0"/>
        <w:rPr>
          <w:sz w:val="13"/>
        </w:rPr>
      </w:pPr>
      <w:r>
        <w:pict w14:anchorId="59328664">
          <v:line id="_x0000_s1029" style="position:absolute;z-index:1192;mso-wrap-distance-left:0;mso-wrap-distance-right:0;mso-position-horizontal-relative:page" from="45pt,10.2pt" to="95pt,10.2pt" strokeweight=".5pt">
            <w10:wrap type="topAndBottom" anchorx="page"/>
          </v:line>
        </w:pict>
      </w:r>
    </w:p>
    <w:p w14:paraId="562D2831" w14:textId="77777777" w:rsidR="00743997" w:rsidRDefault="00CC1628">
      <w:pPr>
        <w:spacing w:before="12" w:line="160" w:lineRule="exact"/>
        <w:ind w:left="139" w:right="23" w:firstLine="140"/>
        <w:rPr>
          <w:sz w:val="14"/>
        </w:rPr>
      </w:pPr>
      <w:r>
        <w:rPr>
          <w:w w:val="115"/>
          <w:position w:val="4"/>
          <w:sz w:val="9"/>
        </w:rPr>
        <w:t>13</w:t>
      </w:r>
      <w:r>
        <w:rPr>
          <w:spacing w:val="-17"/>
          <w:w w:val="115"/>
          <w:position w:val="4"/>
          <w:sz w:val="9"/>
        </w:rPr>
        <w:t xml:space="preserve"> </w:t>
      </w:r>
      <w:r>
        <w:rPr>
          <w:w w:val="115"/>
          <w:sz w:val="14"/>
        </w:rPr>
        <w:t>Alexander</w:t>
      </w:r>
      <w:r>
        <w:rPr>
          <w:spacing w:val="-23"/>
          <w:w w:val="115"/>
          <w:sz w:val="14"/>
        </w:rPr>
        <w:t xml:space="preserve"> </w:t>
      </w:r>
      <w:r>
        <w:rPr>
          <w:w w:val="115"/>
          <w:sz w:val="14"/>
        </w:rPr>
        <w:t>Grous,</w:t>
      </w:r>
      <w:r>
        <w:rPr>
          <w:spacing w:val="-23"/>
          <w:w w:val="115"/>
          <w:sz w:val="14"/>
        </w:rPr>
        <w:t xml:space="preserve"> </w:t>
      </w:r>
      <w:r>
        <w:rPr>
          <w:w w:val="115"/>
          <w:sz w:val="14"/>
        </w:rPr>
        <w:t>London</w:t>
      </w:r>
      <w:r>
        <w:rPr>
          <w:spacing w:val="-23"/>
          <w:w w:val="115"/>
          <w:sz w:val="14"/>
        </w:rPr>
        <w:t xml:space="preserve"> </w:t>
      </w:r>
      <w:r>
        <w:rPr>
          <w:w w:val="115"/>
          <w:sz w:val="14"/>
        </w:rPr>
        <w:t>School</w:t>
      </w:r>
      <w:r>
        <w:rPr>
          <w:spacing w:val="-23"/>
          <w:w w:val="115"/>
          <w:sz w:val="14"/>
        </w:rPr>
        <w:t xml:space="preserve"> </w:t>
      </w:r>
      <w:r>
        <w:rPr>
          <w:w w:val="115"/>
          <w:sz w:val="14"/>
        </w:rPr>
        <w:t>of</w:t>
      </w:r>
      <w:r>
        <w:rPr>
          <w:spacing w:val="-23"/>
          <w:w w:val="115"/>
          <w:sz w:val="14"/>
        </w:rPr>
        <w:t xml:space="preserve"> </w:t>
      </w:r>
      <w:r>
        <w:rPr>
          <w:w w:val="115"/>
          <w:sz w:val="14"/>
        </w:rPr>
        <w:t>Economics and</w:t>
      </w:r>
      <w:r>
        <w:rPr>
          <w:spacing w:val="-9"/>
          <w:w w:val="115"/>
          <w:sz w:val="14"/>
        </w:rPr>
        <w:t xml:space="preserve"> </w:t>
      </w:r>
      <w:r>
        <w:rPr>
          <w:w w:val="115"/>
          <w:sz w:val="14"/>
        </w:rPr>
        <w:t>Political</w:t>
      </w:r>
      <w:r>
        <w:rPr>
          <w:spacing w:val="-9"/>
          <w:w w:val="115"/>
          <w:sz w:val="14"/>
        </w:rPr>
        <w:t xml:space="preserve"> </w:t>
      </w:r>
      <w:r>
        <w:rPr>
          <w:w w:val="115"/>
          <w:sz w:val="14"/>
        </w:rPr>
        <w:t>Science,</w:t>
      </w:r>
      <w:r>
        <w:rPr>
          <w:spacing w:val="-9"/>
          <w:w w:val="115"/>
          <w:sz w:val="14"/>
        </w:rPr>
        <w:t xml:space="preserve"> </w:t>
      </w:r>
      <w:r>
        <w:rPr>
          <w:rFonts w:ascii="Book Antiqua"/>
          <w:i/>
          <w:w w:val="115"/>
          <w:sz w:val="14"/>
        </w:rPr>
        <w:t>Sky</w:t>
      </w:r>
      <w:r>
        <w:rPr>
          <w:rFonts w:ascii="Book Antiqua"/>
          <w:i/>
          <w:spacing w:val="-14"/>
          <w:w w:val="115"/>
          <w:sz w:val="14"/>
        </w:rPr>
        <w:t xml:space="preserve"> </w:t>
      </w:r>
      <w:r>
        <w:rPr>
          <w:rFonts w:ascii="Book Antiqua"/>
          <w:i/>
          <w:w w:val="115"/>
          <w:sz w:val="14"/>
        </w:rPr>
        <w:t>High</w:t>
      </w:r>
      <w:r>
        <w:rPr>
          <w:rFonts w:ascii="Book Antiqua"/>
          <w:i/>
          <w:spacing w:val="-14"/>
          <w:w w:val="115"/>
          <w:sz w:val="14"/>
        </w:rPr>
        <w:t xml:space="preserve"> </w:t>
      </w:r>
      <w:r>
        <w:rPr>
          <w:rFonts w:ascii="Book Antiqua"/>
          <w:i/>
          <w:w w:val="115"/>
          <w:sz w:val="14"/>
        </w:rPr>
        <w:t>Economics</w:t>
      </w:r>
      <w:r>
        <w:rPr>
          <w:rFonts w:ascii="Book Antiqua"/>
          <w:i/>
          <w:spacing w:val="-14"/>
          <w:w w:val="115"/>
          <w:sz w:val="14"/>
        </w:rPr>
        <w:t xml:space="preserve"> </w:t>
      </w:r>
      <w:r>
        <w:rPr>
          <w:rFonts w:ascii="Book Antiqua"/>
          <w:i/>
          <w:w w:val="115"/>
          <w:sz w:val="14"/>
        </w:rPr>
        <w:t>Chapter One:</w:t>
      </w:r>
      <w:r>
        <w:rPr>
          <w:rFonts w:ascii="Book Antiqua"/>
          <w:i/>
          <w:spacing w:val="-13"/>
          <w:w w:val="115"/>
          <w:sz w:val="14"/>
        </w:rPr>
        <w:t xml:space="preserve"> </w:t>
      </w:r>
      <w:r>
        <w:rPr>
          <w:rFonts w:ascii="Book Antiqua"/>
          <w:i/>
          <w:w w:val="115"/>
          <w:sz w:val="14"/>
        </w:rPr>
        <w:t>Quantifying</w:t>
      </w:r>
      <w:r>
        <w:rPr>
          <w:rFonts w:ascii="Book Antiqua"/>
          <w:i/>
          <w:spacing w:val="-13"/>
          <w:w w:val="115"/>
          <w:sz w:val="14"/>
        </w:rPr>
        <w:t xml:space="preserve"> </w:t>
      </w:r>
      <w:r>
        <w:rPr>
          <w:rFonts w:ascii="Book Antiqua"/>
          <w:i/>
          <w:w w:val="115"/>
          <w:sz w:val="14"/>
        </w:rPr>
        <w:t>the</w:t>
      </w:r>
      <w:r>
        <w:rPr>
          <w:rFonts w:ascii="Book Antiqua"/>
          <w:i/>
          <w:spacing w:val="-13"/>
          <w:w w:val="115"/>
          <w:sz w:val="14"/>
        </w:rPr>
        <w:t xml:space="preserve"> </w:t>
      </w:r>
      <w:r>
        <w:rPr>
          <w:rFonts w:ascii="Book Antiqua"/>
          <w:i/>
          <w:w w:val="115"/>
          <w:sz w:val="14"/>
        </w:rPr>
        <w:t>Commercial</w:t>
      </w:r>
      <w:r>
        <w:rPr>
          <w:rFonts w:ascii="Book Antiqua"/>
          <w:i/>
          <w:spacing w:val="-13"/>
          <w:w w:val="115"/>
          <w:sz w:val="14"/>
        </w:rPr>
        <w:t xml:space="preserve"> </w:t>
      </w:r>
      <w:r>
        <w:rPr>
          <w:rFonts w:ascii="Book Antiqua"/>
          <w:i/>
          <w:w w:val="115"/>
          <w:sz w:val="14"/>
        </w:rPr>
        <w:t>Opportunities</w:t>
      </w:r>
      <w:r>
        <w:rPr>
          <w:rFonts w:ascii="Book Antiqua"/>
          <w:i/>
          <w:spacing w:val="-13"/>
          <w:w w:val="115"/>
          <w:sz w:val="14"/>
        </w:rPr>
        <w:t xml:space="preserve"> </w:t>
      </w:r>
      <w:r>
        <w:rPr>
          <w:rFonts w:ascii="Book Antiqua"/>
          <w:i/>
          <w:w w:val="115"/>
          <w:sz w:val="14"/>
        </w:rPr>
        <w:t xml:space="preserve">of Passenger Connectivity for the Global Airline Industry </w:t>
      </w:r>
      <w:r>
        <w:rPr>
          <w:w w:val="115"/>
          <w:sz w:val="14"/>
        </w:rPr>
        <w:t xml:space="preserve">3 (2017), </w:t>
      </w:r>
      <w:hyperlink r:id="rId24">
        <w:r>
          <w:rPr>
            <w:rFonts w:ascii="Book Antiqua"/>
            <w:i/>
            <w:w w:val="115"/>
            <w:sz w:val="14"/>
          </w:rPr>
          <w:t>http://www.lse.ac.uk/business-</w:t>
        </w:r>
      </w:hyperlink>
      <w:r>
        <w:rPr>
          <w:rFonts w:ascii="Book Antiqua"/>
          <w:i/>
          <w:w w:val="115"/>
          <w:sz w:val="14"/>
        </w:rPr>
        <w:t xml:space="preserve"> </w:t>
      </w:r>
      <w:hyperlink r:id="rId25">
        <w:r>
          <w:rPr>
            <w:rFonts w:ascii="Book Antiqua"/>
            <w:i/>
            <w:w w:val="115"/>
            <w:sz w:val="14"/>
          </w:rPr>
          <w:t>and-consultancy/consulting/assets/documents/sky-</w:t>
        </w:r>
      </w:hyperlink>
      <w:r>
        <w:rPr>
          <w:rFonts w:ascii="Book Antiqua"/>
          <w:i/>
          <w:w w:val="115"/>
          <w:sz w:val="14"/>
        </w:rPr>
        <w:t xml:space="preserve"> </w:t>
      </w:r>
      <w:hyperlink r:id="rId26">
        <w:r>
          <w:rPr>
            <w:rFonts w:ascii="Book Antiqua"/>
            <w:i/>
            <w:w w:val="115"/>
            <w:sz w:val="14"/>
          </w:rPr>
          <w:t>high-economics-chapter-one.pdf</w:t>
        </w:r>
      </w:hyperlink>
      <w:r>
        <w:rPr>
          <w:rFonts w:ascii="Book Antiqua"/>
          <w:i/>
          <w:w w:val="115"/>
          <w:sz w:val="14"/>
        </w:rPr>
        <w:t xml:space="preserve"> </w:t>
      </w:r>
      <w:r>
        <w:rPr>
          <w:w w:val="115"/>
          <w:sz w:val="14"/>
        </w:rPr>
        <w:t xml:space="preserve">(last visited Mar. </w:t>
      </w:r>
      <w:r>
        <w:rPr>
          <w:w w:val="105"/>
          <w:sz w:val="14"/>
        </w:rPr>
        <w:t>18,</w:t>
      </w:r>
      <w:r>
        <w:rPr>
          <w:spacing w:val="-8"/>
          <w:w w:val="105"/>
          <w:sz w:val="14"/>
        </w:rPr>
        <w:t xml:space="preserve"> </w:t>
      </w:r>
      <w:r>
        <w:rPr>
          <w:w w:val="105"/>
          <w:sz w:val="14"/>
        </w:rPr>
        <w:t>2020).</w:t>
      </w:r>
    </w:p>
    <w:p w14:paraId="1D6BB299" w14:textId="77777777" w:rsidR="00743997" w:rsidRDefault="00CC1628">
      <w:pPr>
        <w:spacing w:before="20" w:line="160" w:lineRule="exact"/>
        <w:ind w:left="139" w:right="15" w:firstLine="140"/>
        <w:rPr>
          <w:sz w:val="14"/>
        </w:rPr>
      </w:pPr>
      <w:r>
        <w:rPr>
          <w:w w:val="115"/>
          <w:position w:val="4"/>
          <w:sz w:val="9"/>
        </w:rPr>
        <w:t xml:space="preserve">14 </w:t>
      </w:r>
      <w:r>
        <w:rPr>
          <w:w w:val="115"/>
          <w:sz w:val="14"/>
        </w:rPr>
        <w:t xml:space="preserve">Peter Lemme, Seamless Air Alliance, </w:t>
      </w:r>
      <w:r>
        <w:rPr>
          <w:rFonts w:ascii="Book Antiqua"/>
          <w:i/>
          <w:w w:val="115"/>
          <w:sz w:val="14"/>
        </w:rPr>
        <w:t xml:space="preserve">The Profitable Economics of Inflight Connectivity </w:t>
      </w:r>
      <w:r>
        <w:rPr>
          <w:w w:val="115"/>
          <w:sz w:val="14"/>
        </w:rPr>
        <w:t xml:space="preserve">7 </w:t>
      </w:r>
      <w:r>
        <w:rPr>
          <w:w w:val="110"/>
          <w:sz w:val="14"/>
        </w:rPr>
        <w:t xml:space="preserve">(Mar. 2019), </w:t>
      </w:r>
      <w:hyperlink r:id="rId27">
        <w:r>
          <w:rPr>
            <w:rFonts w:ascii="Book Antiqua"/>
            <w:i/>
            <w:w w:val="110"/>
            <w:sz w:val="14"/>
          </w:rPr>
          <w:t>https://www.seamlessalliance.com/wp-</w:t>
        </w:r>
      </w:hyperlink>
      <w:r>
        <w:rPr>
          <w:rFonts w:ascii="Book Antiqua"/>
          <w:i/>
          <w:w w:val="110"/>
          <w:sz w:val="14"/>
        </w:rPr>
        <w:t xml:space="preserve"> </w:t>
      </w:r>
      <w:hyperlink r:id="rId28">
        <w:r>
          <w:rPr>
            <w:rFonts w:ascii="Book Antiqua"/>
            <w:i/>
            <w:w w:val="115"/>
            <w:sz w:val="14"/>
          </w:rPr>
          <w:t>content/uploads/Seamless-Whitepaper-07.pdf</w:t>
        </w:r>
      </w:hyperlink>
      <w:r>
        <w:rPr>
          <w:rFonts w:ascii="Book Antiqua"/>
          <w:i/>
          <w:w w:val="115"/>
          <w:sz w:val="14"/>
        </w:rPr>
        <w:t xml:space="preserve"> </w:t>
      </w:r>
      <w:r>
        <w:rPr>
          <w:w w:val="115"/>
          <w:sz w:val="14"/>
        </w:rPr>
        <w:t>(last</w:t>
      </w:r>
    </w:p>
    <w:p w14:paraId="47AF6668" w14:textId="4F48EAC4" w:rsidR="00743997" w:rsidRDefault="00CC1628">
      <w:pPr>
        <w:pStyle w:val="BodyText"/>
        <w:spacing w:before="138"/>
        <w:ind w:left="139"/>
      </w:pPr>
      <w:r>
        <w:rPr>
          <w:w w:val="105"/>
        </w:rPr>
        <w:t>harmful interference between systems becomes</w:t>
      </w:r>
      <w:r w:rsidR="002C4B2C" w:rsidRPr="002C4B2C">
        <w:rPr>
          <w:w w:val="105"/>
        </w:rPr>
        <w:t xml:space="preserve"> </w:t>
      </w:r>
      <w:r>
        <w:rPr>
          <w:w w:val="105"/>
        </w:rPr>
        <w:t>more complicated.</w:t>
      </w:r>
    </w:p>
    <w:p w14:paraId="2EF880EB" w14:textId="77777777" w:rsidR="00743997" w:rsidRDefault="00CC1628">
      <w:pPr>
        <w:pStyle w:val="ListParagraph"/>
        <w:numPr>
          <w:ilvl w:val="0"/>
          <w:numId w:val="7"/>
        </w:numPr>
        <w:tabs>
          <w:tab w:val="left" w:pos="620"/>
        </w:tabs>
        <w:ind w:left="619" w:hanging="299"/>
        <w:rPr>
          <w:sz w:val="18"/>
        </w:rPr>
      </w:pPr>
      <w:r>
        <w:rPr>
          <w:w w:val="110"/>
          <w:sz w:val="18"/>
        </w:rPr>
        <w:t>The</w:t>
      </w:r>
      <w:r>
        <w:rPr>
          <w:spacing w:val="-25"/>
          <w:w w:val="110"/>
          <w:sz w:val="18"/>
        </w:rPr>
        <w:t xml:space="preserve"> </w:t>
      </w:r>
      <w:r>
        <w:rPr>
          <w:w w:val="110"/>
          <w:sz w:val="18"/>
        </w:rPr>
        <w:t>70/80/90</w:t>
      </w:r>
      <w:r>
        <w:rPr>
          <w:spacing w:val="-25"/>
          <w:w w:val="110"/>
          <w:sz w:val="18"/>
        </w:rPr>
        <w:t xml:space="preserve"> </w:t>
      </w:r>
      <w:r>
        <w:rPr>
          <w:w w:val="110"/>
          <w:sz w:val="18"/>
        </w:rPr>
        <w:t>GHz</w:t>
      </w:r>
      <w:r>
        <w:rPr>
          <w:spacing w:val="-25"/>
          <w:w w:val="110"/>
          <w:sz w:val="18"/>
        </w:rPr>
        <w:t xml:space="preserve"> </w:t>
      </w:r>
      <w:r>
        <w:rPr>
          <w:w w:val="110"/>
          <w:sz w:val="18"/>
        </w:rPr>
        <w:t>bands</w:t>
      </w:r>
      <w:r>
        <w:rPr>
          <w:spacing w:val="-25"/>
          <w:w w:val="110"/>
          <w:sz w:val="18"/>
        </w:rPr>
        <w:t xml:space="preserve"> </w:t>
      </w:r>
      <w:r>
        <w:rPr>
          <w:w w:val="110"/>
          <w:sz w:val="18"/>
        </w:rPr>
        <w:t>could</w:t>
      </w:r>
    </w:p>
    <w:p w14:paraId="0E7688BF" w14:textId="23EC8535" w:rsidR="00743997" w:rsidRDefault="00CC1628">
      <w:pPr>
        <w:pStyle w:val="BodyText"/>
        <w:spacing w:before="6"/>
        <w:ind w:left="139"/>
        <w:rPr>
          <w:sz w:val="11"/>
        </w:rPr>
      </w:pPr>
      <w:r>
        <w:rPr>
          <w:w w:val="105"/>
        </w:rPr>
        <w:t>provide a unique spectrum resource for the provisioning of broadband services</w:t>
      </w:r>
      <w:r w:rsidR="002C4B2C" w:rsidRPr="002C4B2C">
        <w:rPr>
          <w:w w:val="105"/>
        </w:rPr>
        <w:t xml:space="preserve"> </w:t>
      </w:r>
      <w:r>
        <w:rPr>
          <w:w w:val="105"/>
        </w:rPr>
        <w:t>to airplanes, ships, and other antennas</w:t>
      </w:r>
      <w:r w:rsidR="002C4B2C" w:rsidRPr="002C4B2C">
        <w:rPr>
          <w:w w:val="105"/>
        </w:rPr>
        <w:t xml:space="preserve"> </w:t>
      </w:r>
      <w:r>
        <w:rPr>
          <w:w w:val="105"/>
        </w:rPr>
        <w:t xml:space="preserve"> in motion. In general, atmospheric attenua</w:t>
      </w:r>
      <w:r>
        <w:rPr>
          <w:w w:val="105"/>
        </w:rPr>
        <w:t>tion tends to increase the higher the signal goes in the radio spectrum frequency range, limiting the potential length of transmission paths. The 70/80/ 90 GHz bands, however, experience less attenuation than frequencies lower</w:t>
      </w:r>
      <w:r w:rsidR="002C4B2C" w:rsidRPr="002C4B2C">
        <w:rPr>
          <w:w w:val="105"/>
        </w:rPr>
        <w:t xml:space="preserve"> </w:t>
      </w:r>
      <w:r>
        <w:rPr>
          <w:w w:val="105"/>
        </w:rPr>
        <w:t>down in the 50–60 GHz</w:t>
      </w:r>
      <w:r w:rsidR="002C4B2C" w:rsidRPr="002C4B2C">
        <w:rPr>
          <w:w w:val="105"/>
        </w:rPr>
        <w:t xml:space="preserve"> </w:t>
      </w:r>
      <w:r>
        <w:rPr>
          <w:spacing w:val="18"/>
          <w:w w:val="105"/>
        </w:rPr>
        <w:t xml:space="preserve"> </w:t>
      </w:r>
      <w:r>
        <w:rPr>
          <w:w w:val="105"/>
        </w:rPr>
        <w:t>rang</w:t>
      </w:r>
      <w:r>
        <w:rPr>
          <w:w w:val="105"/>
        </w:rPr>
        <w:t>e.</w:t>
      </w:r>
      <w:r>
        <w:rPr>
          <w:w w:val="105"/>
          <w:position w:val="5"/>
          <w:sz w:val="11"/>
        </w:rPr>
        <w:t>16</w:t>
      </w:r>
    </w:p>
    <w:p w14:paraId="7468C4E6" w14:textId="77777777" w:rsidR="00743997" w:rsidRDefault="00CC1628">
      <w:pPr>
        <w:pStyle w:val="ListParagraph"/>
        <w:numPr>
          <w:ilvl w:val="0"/>
          <w:numId w:val="7"/>
        </w:numPr>
        <w:tabs>
          <w:tab w:val="left" w:pos="620"/>
        </w:tabs>
        <w:ind w:left="619"/>
        <w:rPr>
          <w:sz w:val="18"/>
        </w:rPr>
      </w:pPr>
      <w:r>
        <w:rPr>
          <w:w w:val="110"/>
          <w:sz w:val="18"/>
        </w:rPr>
        <w:t>The Commission notes that,</w:t>
      </w:r>
      <w:r>
        <w:rPr>
          <w:spacing w:val="-26"/>
          <w:w w:val="110"/>
          <w:sz w:val="18"/>
        </w:rPr>
        <w:t xml:space="preserve"> </w:t>
      </w:r>
      <w:r>
        <w:rPr>
          <w:w w:val="110"/>
          <w:sz w:val="18"/>
        </w:rPr>
        <w:t>in</w:t>
      </w:r>
    </w:p>
    <w:p w14:paraId="7256B0A0" w14:textId="3E57F922" w:rsidR="00743997" w:rsidRDefault="00CC1628">
      <w:pPr>
        <w:pStyle w:val="BodyText"/>
        <w:spacing w:before="6"/>
        <w:ind w:left="139" w:right="6"/>
      </w:pPr>
      <w:r>
        <w:rPr>
          <w:w w:val="105"/>
        </w:rPr>
        <w:t xml:space="preserve">response to Aeronet’s petitions, several commenters have raised concerns specific to proposed systems that would operate in the 90 GHz band. Sierra Nevada, for example, opposes use of the 90 GHz band </w:t>
      </w:r>
      <w:r>
        <w:rPr>
          <w:w w:val="105"/>
        </w:rPr>
        <w:lastRenderedPageBreak/>
        <w:t xml:space="preserve">for the types of operations proposed by Aeronet. Sierra </w:t>
      </w:r>
      <w:r>
        <w:rPr>
          <w:w w:val="105"/>
        </w:rPr>
        <w:t>Nevada believes these systems will interfere</w:t>
      </w:r>
      <w:r w:rsidR="002C4B2C" w:rsidRPr="002C4B2C">
        <w:rPr>
          <w:w w:val="105"/>
        </w:rPr>
        <w:t xml:space="preserve"> </w:t>
      </w:r>
      <w:r>
        <w:rPr>
          <w:w w:val="105"/>
        </w:rPr>
        <w:t>with the Enhanced Flight Visions</w:t>
      </w:r>
      <w:r w:rsidR="002C4B2C" w:rsidRPr="002C4B2C">
        <w:rPr>
          <w:w w:val="105"/>
        </w:rPr>
        <w:t xml:space="preserve"> </w:t>
      </w:r>
      <w:r>
        <w:rPr>
          <w:w w:val="105"/>
        </w:rPr>
        <w:t>Systems</w:t>
      </w:r>
      <w:r w:rsidR="002C4B2C" w:rsidRPr="002C4B2C">
        <w:rPr>
          <w:w w:val="105"/>
        </w:rPr>
        <w:t xml:space="preserve"> </w:t>
      </w:r>
      <w:r>
        <w:rPr>
          <w:w w:val="105"/>
        </w:rPr>
        <w:t>(EFVS)</w:t>
      </w:r>
      <w:r w:rsidR="002C4B2C" w:rsidRPr="002C4B2C">
        <w:rPr>
          <w:w w:val="105"/>
        </w:rPr>
        <w:t xml:space="preserve"> </w:t>
      </w:r>
      <w:r>
        <w:rPr>
          <w:w w:val="105"/>
        </w:rPr>
        <w:t>for</w:t>
      </w:r>
      <w:r w:rsidR="002C4B2C" w:rsidRPr="002C4B2C">
        <w:rPr>
          <w:w w:val="105"/>
        </w:rPr>
        <w:t xml:space="preserve"> </w:t>
      </w:r>
      <w:r>
        <w:rPr>
          <w:w w:val="105"/>
        </w:rPr>
        <w:t>which</w:t>
      </w:r>
      <w:r w:rsidR="002C4B2C" w:rsidRPr="002C4B2C">
        <w:rPr>
          <w:w w:val="105"/>
        </w:rPr>
        <w:t xml:space="preserve"> </w:t>
      </w:r>
      <w:r>
        <w:rPr>
          <w:w w:val="105"/>
        </w:rPr>
        <w:t xml:space="preserve">Sierra Nevada seeks to establish rules in this segment of the band. In addition, the Commission proposed to permit use of the 92–95.5 GHz band for </w:t>
      </w:r>
      <w:r>
        <w:rPr>
          <w:w w:val="105"/>
        </w:rPr>
        <w:t>EFVS,</w:t>
      </w:r>
      <w:r w:rsidR="002C4B2C" w:rsidRPr="002C4B2C">
        <w:rPr>
          <w:w w:val="105"/>
        </w:rPr>
        <w:t xml:space="preserve"> </w:t>
      </w:r>
      <w:r>
        <w:rPr>
          <w:w w:val="105"/>
        </w:rPr>
        <w:t>including amending the Table of Allocations to add a Radionavigation Service allocation in this segment of the band.</w:t>
      </w:r>
      <w:r w:rsidR="002C4B2C" w:rsidRPr="002C4B2C">
        <w:rPr>
          <w:w w:val="105"/>
        </w:rPr>
        <w:t xml:space="preserve"> </w:t>
      </w:r>
      <w:r>
        <w:rPr>
          <w:w w:val="105"/>
        </w:rPr>
        <w:t>Moog</w:t>
      </w:r>
      <w:r w:rsidR="002C4B2C" w:rsidRPr="002C4B2C">
        <w:rPr>
          <w:w w:val="105"/>
        </w:rPr>
        <w:t xml:space="preserve"> </w:t>
      </w:r>
      <w:r>
        <w:rPr>
          <w:w w:val="105"/>
        </w:rPr>
        <w:t>opposes</w:t>
      </w:r>
      <w:r w:rsidR="002C4B2C" w:rsidRPr="002C4B2C">
        <w:rPr>
          <w:w w:val="105"/>
        </w:rPr>
        <w:t xml:space="preserve"> </w:t>
      </w:r>
      <w:r>
        <w:rPr>
          <w:w w:val="105"/>
        </w:rPr>
        <w:t>Aeronet’s</w:t>
      </w:r>
      <w:r w:rsidR="002C4B2C" w:rsidRPr="002C4B2C">
        <w:rPr>
          <w:w w:val="105"/>
        </w:rPr>
        <w:t xml:space="preserve"> </w:t>
      </w:r>
      <w:r>
        <w:rPr>
          <w:w w:val="105"/>
        </w:rPr>
        <w:t>use</w:t>
      </w:r>
      <w:r w:rsidR="002C4B2C" w:rsidRPr="002C4B2C">
        <w:rPr>
          <w:w w:val="105"/>
        </w:rPr>
        <w:t xml:space="preserve"> </w:t>
      </w:r>
      <w:r>
        <w:rPr>
          <w:w w:val="105"/>
        </w:rPr>
        <w:t>of the 90 GHz band because it may</w:t>
      </w:r>
      <w:r w:rsidR="002C4B2C" w:rsidRPr="002C4B2C">
        <w:rPr>
          <w:w w:val="105"/>
        </w:rPr>
        <w:t xml:space="preserve"> </w:t>
      </w:r>
      <w:r>
        <w:rPr>
          <w:w w:val="105"/>
        </w:rPr>
        <w:t>interfere with Moog’s proposed Foreign Object Debris (FOD) Detect</w:t>
      </w:r>
      <w:r>
        <w:rPr>
          <w:w w:val="105"/>
        </w:rPr>
        <w:t>ion System. The Commission note that the 92–100 GHz band is also recognized worldwide for FOD radar use. Aeronet has acknowledged that the 90 GHz band</w:t>
      </w:r>
      <w:r w:rsidR="002C4B2C" w:rsidRPr="002C4B2C">
        <w:rPr>
          <w:w w:val="105"/>
        </w:rPr>
        <w:t xml:space="preserve"> </w:t>
      </w:r>
      <w:r>
        <w:rPr>
          <w:w w:val="105"/>
        </w:rPr>
        <w:t xml:space="preserve"> may pose unique coordination problems for the services it intends to</w:t>
      </w:r>
      <w:r w:rsidR="002C4B2C" w:rsidRPr="002C4B2C">
        <w:rPr>
          <w:w w:val="105"/>
        </w:rPr>
        <w:t xml:space="preserve"> </w:t>
      </w:r>
      <w:r>
        <w:rPr>
          <w:spacing w:val="2"/>
          <w:w w:val="105"/>
        </w:rPr>
        <w:t xml:space="preserve"> </w:t>
      </w:r>
      <w:r>
        <w:rPr>
          <w:w w:val="105"/>
        </w:rPr>
        <w:t>deploy.</w:t>
      </w:r>
    </w:p>
    <w:p w14:paraId="02C2DABF" w14:textId="48E80367" w:rsidR="00743997" w:rsidRDefault="00CC1628">
      <w:pPr>
        <w:pStyle w:val="BodyText"/>
        <w:ind w:left="139" w:right="42"/>
      </w:pPr>
      <w:r>
        <w:rPr>
          <w:w w:val="105"/>
        </w:rPr>
        <w:t>Because the deployment o</w:t>
      </w:r>
      <w:r>
        <w:rPr>
          <w:w w:val="105"/>
        </w:rPr>
        <w:t>f links to endpoints in motion in the 90 GHz band may present some unique coordination problems—particularly to EFVS systems that the Commission has already proposed to allow in the 92–95.5 GHz band—the Commission propose to authorize these links to or fro</w:t>
      </w:r>
      <w:r>
        <w:rPr>
          <w:w w:val="105"/>
        </w:rPr>
        <w:t>m (or between) endpoints in motion only in</w:t>
      </w:r>
      <w:r w:rsidR="002C4B2C" w:rsidRPr="002C4B2C">
        <w:rPr>
          <w:w w:val="105"/>
        </w:rPr>
        <w:t xml:space="preserve"> </w:t>
      </w:r>
      <w:r>
        <w:rPr>
          <w:w w:val="105"/>
        </w:rPr>
        <w:t>the 70 GHz and 80 GHz bands. The Commission seeks comment on this proposal.</w:t>
      </w:r>
    </w:p>
    <w:p w14:paraId="084E852A" w14:textId="6B7AE252" w:rsidR="00743997" w:rsidRDefault="00CC1628">
      <w:pPr>
        <w:pStyle w:val="ListParagraph"/>
        <w:numPr>
          <w:ilvl w:val="0"/>
          <w:numId w:val="7"/>
        </w:numPr>
        <w:tabs>
          <w:tab w:val="left" w:pos="620"/>
        </w:tabs>
        <w:ind w:left="619"/>
        <w:rPr>
          <w:sz w:val="18"/>
        </w:rPr>
      </w:pPr>
      <w:r>
        <w:rPr>
          <w:w w:val="105"/>
          <w:sz w:val="18"/>
        </w:rPr>
        <w:t>The Commission seeks to</w:t>
      </w:r>
      <w:r w:rsidR="002C4B2C" w:rsidRPr="002C4B2C">
        <w:rPr>
          <w:w w:val="105"/>
          <w:sz w:val="18"/>
        </w:rPr>
        <w:t xml:space="preserve"> </w:t>
      </w:r>
      <w:r>
        <w:rPr>
          <w:w w:val="105"/>
          <w:sz w:val="18"/>
        </w:rPr>
        <w:t xml:space="preserve"> develop</w:t>
      </w:r>
    </w:p>
    <w:p w14:paraId="47576371" w14:textId="6BC4F917" w:rsidR="00743997" w:rsidRDefault="00CC1628">
      <w:pPr>
        <w:pStyle w:val="BodyText"/>
        <w:spacing w:before="5"/>
        <w:ind w:left="139" w:right="83"/>
      </w:pPr>
      <w:r>
        <w:rPr>
          <w:w w:val="105"/>
        </w:rPr>
        <w:t>a record on the balance of benefits and costs of permitting new uses of the 70 GHz and 80 GHz bands fo</w:t>
      </w:r>
      <w:r>
        <w:rPr>
          <w:w w:val="105"/>
        </w:rPr>
        <w:t>r communications to points in motion. The Commission seeks comment on the types of benefits to consumers of the services to aircraft and ships proposed by Aeronet. For example, the Commission seeks comment on</w:t>
      </w:r>
      <w:r w:rsidR="002C4B2C" w:rsidRPr="002C4B2C">
        <w:rPr>
          <w:w w:val="105"/>
        </w:rPr>
        <w:t xml:space="preserve"> </w:t>
      </w:r>
      <w:r>
        <w:rPr>
          <w:w w:val="105"/>
        </w:rPr>
        <w:t>the</w:t>
      </w:r>
    </w:p>
    <w:p w14:paraId="7E8EC5F2" w14:textId="4F7FC960" w:rsidR="00743997" w:rsidRDefault="00CC1628">
      <w:pPr>
        <w:pStyle w:val="BodyText"/>
        <w:spacing w:before="138"/>
        <w:ind w:left="139" w:right="255"/>
      </w:pPr>
      <w:r>
        <w:rPr>
          <w:w w:val="105"/>
        </w:rPr>
        <w:t>value of enhanced competition in the aero</w:t>
      </w:r>
      <w:r>
        <w:rPr>
          <w:w w:val="105"/>
        </w:rPr>
        <w:t>nautical and maritime broadband markets that could result from authorizing Aeronet’s operations and similar types of services in the 70 GHz and 80 GHz bands. Should the Commission adopt rules to promote competition and prevent licensees from filing multipl</w:t>
      </w:r>
      <w:r>
        <w:rPr>
          <w:w w:val="105"/>
        </w:rPr>
        <w:t>e registrations that result</w:t>
      </w:r>
      <w:r w:rsidR="002C4B2C" w:rsidRPr="002C4B2C">
        <w:rPr>
          <w:w w:val="105"/>
        </w:rPr>
        <w:t xml:space="preserve"> </w:t>
      </w:r>
      <w:r>
        <w:rPr>
          <w:w w:val="105"/>
        </w:rPr>
        <w:t>in a bevy of first-in-time registrations that potentially foreclose use of the</w:t>
      </w:r>
      <w:r w:rsidR="002C4B2C" w:rsidRPr="002C4B2C">
        <w:rPr>
          <w:w w:val="105"/>
        </w:rPr>
        <w:t xml:space="preserve"> </w:t>
      </w:r>
      <w:r>
        <w:rPr>
          <w:w w:val="105"/>
        </w:rPr>
        <w:t>band from</w:t>
      </w:r>
      <w:r>
        <w:rPr>
          <w:spacing w:val="16"/>
          <w:w w:val="105"/>
        </w:rPr>
        <w:t xml:space="preserve"> </w:t>
      </w:r>
      <w:r>
        <w:rPr>
          <w:w w:val="105"/>
        </w:rPr>
        <w:t>competitors?</w:t>
      </w:r>
    </w:p>
    <w:p w14:paraId="464CD903" w14:textId="77777777" w:rsidR="00743997" w:rsidRDefault="00CC1628">
      <w:pPr>
        <w:pStyle w:val="ListParagraph"/>
        <w:numPr>
          <w:ilvl w:val="0"/>
          <w:numId w:val="7"/>
        </w:numPr>
        <w:tabs>
          <w:tab w:val="left" w:pos="620"/>
        </w:tabs>
        <w:ind w:left="619"/>
        <w:rPr>
          <w:sz w:val="18"/>
        </w:rPr>
      </w:pPr>
      <w:r>
        <w:rPr>
          <w:w w:val="110"/>
          <w:sz w:val="18"/>
        </w:rPr>
        <w:t>How would the introduction</w:t>
      </w:r>
      <w:r>
        <w:rPr>
          <w:spacing w:val="-28"/>
          <w:w w:val="110"/>
          <w:sz w:val="18"/>
        </w:rPr>
        <w:t xml:space="preserve"> </w:t>
      </w:r>
      <w:r>
        <w:rPr>
          <w:w w:val="110"/>
          <w:sz w:val="18"/>
        </w:rPr>
        <w:t>of</w:t>
      </w:r>
    </w:p>
    <w:p w14:paraId="0D2E2AEC" w14:textId="75098664" w:rsidR="00743997" w:rsidRDefault="00CC1628">
      <w:pPr>
        <w:pStyle w:val="BodyText"/>
        <w:spacing w:before="6"/>
        <w:ind w:left="139" w:right="141"/>
      </w:pPr>
      <w:r>
        <w:rPr>
          <w:w w:val="105"/>
        </w:rPr>
        <w:t>these new types of services in the 70</w:t>
      </w:r>
      <w:r w:rsidR="002C4B2C" w:rsidRPr="002C4B2C">
        <w:rPr>
          <w:w w:val="105"/>
        </w:rPr>
        <w:t xml:space="preserve"> </w:t>
      </w:r>
      <w:r>
        <w:rPr>
          <w:w w:val="105"/>
        </w:rPr>
        <w:t>GHz and 80 GHz bands affect existing point-to-point mic</w:t>
      </w:r>
      <w:r>
        <w:rPr>
          <w:w w:val="105"/>
        </w:rPr>
        <w:t>rowave services or the potential for deployment of other non- Federal and Federal services in the bands? Would aeronautical or maritime deployments, such as the ones proposed by Aeronet and other parties in this proceeding be compatible with more robust us</w:t>
      </w:r>
      <w:r>
        <w:rPr>
          <w:w w:val="105"/>
        </w:rPr>
        <w:t>e of the band for small cell backhaul, as proposed by FWCC,</w:t>
      </w:r>
      <w:r w:rsidR="002C4B2C" w:rsidRPr="002C4B2C">
        <w:rPr>
          <w:w w:val="105"/>
        </w:rPr>
        <w:t xml:space="preserve"> </w:t>
      </w:r>
      <w:r>
        <w:rPr>
          <w:w w:val="105"/>
        </w:rPr>
        <w:t>Ericsson,</w:t>
      </w:r>
      <w:r w:rsidR="002C4B2C" w:rsidRPr="002C4B2C">
        <w:rPr>
          <w:w w:val="105"/>
        </w:rPr>
        <w:t xml:space="preserve"> </w:t>
      </w:r>
      <w:r>
        <w:rPr>
          <w:w w:val="105"/>
        </w:rPr>
        <w:t>Nokia,</w:t>
      </w:r>
      <w:r w:rsidR="002C4B2C" w:rsidRPr="002C4B2C">
        <w:rPr>
          <w:w w:val="105"/>
        </w:rPr>
        <w:t xml:space="preserve"> </w:t>
      </w:r>
      <w:r>
        <w:rPr>
          <w:w w:val="105"/>
        </w:rPr>
        <w:t>and</w:t>
      </w:r>
      <w:r w:rsidR="002C4B2C" w:rsidRPr="002C4B2C">
        <w:rPr>
          <w:w w:val="105"/>
        </w:rPr>
        <w:t xml:space="preserve"> </w:t>
      </w:r>
      <w:r>
        <w:rPr>
          <w:w w:val="105"/>
        </w:rPr>
        <w:t>others?</w:t>
      </w:r>
      <w:r w:rsidR="002C4B2C" w:rsidRPr="002C4B2C">
        <w:rPr>
          <w:w w:val="105"/>
        </w:rPr>
        <w:t xml:space="preserve"> </w:t>
      </w:r>
      <w:r>
        <w:rPr>
          <w:w w:val="105"/>
        </w:rPr>
        <w:t xml:space="preserve">If particular non-Federal use cases are not compatible, then how should the Commission weigh the various public interest considerations in allowing, prohibiting, </w:t>
      </w:r>
      <w:r>
        <w:rPr>
          <w:w w:val="105"/>
        </w:rPr>
        <w:t xml:space="preserve">or prioritizing among such </w:t>
      </w:r>
      <w:r>
        <w:rPr>
          <w:w w:val="105"/>
        </w:rPr>
        <w:t>uses? Would aeronautical or maritime deployments in these bands inhibit use</w:t>
      </w:r>
      <w:r w:rsidR="002C4B2C" w:rsidRPr="002C4B2C">
        <w:rPr>
          <w:w w:val="105"/>
        </w:rPr>
        <w:t xml:space="preserve"> </w:t>
      </w:r>
      <w:r>
        <w:rPr>
          <w:w w:val="105"/>
        </w:rPr>
        <w:t>of this spectrum by Fixed-Satellite</w:t>
      </w:r>
      <w:r w:rsidR="002C4B2C" w:rsidRPr="002C4B2C">
        <w:rPr>
          <w:w w:val="105"/>
        </w:rPr>
        <w:t xml:space="preserve"> </w:t>
      </w:r>
      <w:r>
        <w:rPr>
          <w:w w:val="105"/>
        </w:rPr>
        <w:t>Service</w:t>
      </w:r>
      <w:r>
        <w:rPr>
          <w:spacing w:val="27"/>
          <w:w w:val="105"/>
        </w:rPr>
        <w:t xml:space="preserve"> </w:t>
      </w:r>
      <w:r>
        <w:rPr>
          <w:w w:val="105"/>
        </w:rPr>
        <w:t>systems?</w:t>
      </w:r>
    </w:p>
    <w:p w14:paraId="3F31699D" w14:textId="0219155D" w:rsidR="00743997" w:rsidRDefault="00CC1628">
      <w:pPr>
        <w:pStyle w:val="ListParagraph"/>
        <w:numPr>
          <w:ilvl w:val="0"/>
          <w:numId w:val="7"/>
        </w:numPr>
        <w:tabs>
          <w:tab w:val="left" w:pos="620"/>
        </w:tabs>
        <w:ind w:left="619"/>
        <w:rPr>
          <w:sz w:val="18"/>
        </w:rPr>
      </w:pPr>
      <w:r>
        <w:rPr>
          <w:w w:val="105"/>
          <w:sz w:val="18"/>
        </w:rPr>
        <w:t>The Commission also notes</w:t>
      </w:r>
      <w:r w:rsidR="002C4B2C" w:rsidRPr="002C4B2C">
        <w:rPr>
          <w:w w:val="105"/>
          <w:sz w:val="18"/>
        </w:rPr>
        <w:t xml:space="preserve"> </w:t>
      </w:r>
      <w:r>
        <w:rPr>
          <w:w w:val="105"/>
          <w:sz w:val="18"/>
        </w:rPr>
        <w:t>that</w:t>
      </w:r>
    </w:p>
    <w:p w14:paraId="65AD899E" w14:textId="1BD52433" w:rsidR="00743997" w:rsidRDefault="00CC1628">
      <w:pPr>
        <w:pStyle w:val="BodyText"/>
        <w:spacing w:before="6"/>
        <w:ind w:left="139" w:right="160"/>
      </w:pPr>
      <w:r>
        <w:rPr>
          <w:w w:val="105"/>
        </w:rPr>
        <w:t>there are both Federal and non-Federal space-service frequency all</w:t>
      </w:r>
      <w:r>
        <w:rPr>
          <w:w w:val="105"/>
        </w:rPr>
        <w:t>ocations in</w:t>
      </w:r>
      <w:r w:rsidR="002C4B2C" w:rsidRPr="002C4B2C">
        <w:rPr>
          <w:w w:val="105"/>
        </w:rPr>
        <w:t xml:space="preserve"> </w:t>
      </w:r>
      <w:r>
        <w:rPr>
          <w:w w:val="105"/>
        </w:rPr>
        <w:t>the bands discussed here; fixed satellite, mobile satellite, broadcasting satellite, Earth Exploration-Satellite (passive) and radio astronomy. In addition, there are primary Federal allocations in adjacent bands for earth exploration-satellit</w:t>
      </w:r>
      <w:r>
        <w:rPr>
          <w:w w:val="105"/>
        </w:rPr>
        <w:t>e (passive), space research (passive), and radio astronomy services in the 86–92 GHz band. The Commission seeks comment on any possible impact that</w:t>
      </w:r>
      <w:r w:rsidR="002C4B2C" w:rsidRPr="002C4B2C">
        <w:rPr>
          <w:w w:val="105"/>
        </w:rPr>
        <w:t xml:space="preserve"> </w:t>
      </w:r>
      <w:r>
        <w:rPr>
          <w:w w:val="105"/>
        </w:rPr>
        <w:t xml:space="preserve">the proposals discussed in this </w:t>
      </w:r>
      <w:r>
        <w:rPr>
          <w:rFonts w:ascii="Book Antiqua" w:hAnsi="Book Antiqua"/>
          <w:i/>
          <w:w w:val="105"/>
        </w:rPr>
        <w:t xml:space="preserve">NPRM </w:t>
      </w:r>
      <w:r>
        <w:rPr>
          <w:w w:val="105"/>
        </w:rPr>
        <w:t>may have on Federal use of the 70/80/ 90 GHz bands by these</w:t>
      </w:r>
      <w:r w:rsidR="002C4B2C" w:rsidRPr="002C4B2C">
        <w:rPr>
          <w:w w:val="105"/>
        </w:rPr>
        <w:t xml:space="preserve"> </w:t>
      </w:r>
      <w:r>
        <w:rPr>
          <w:w w:val="105"/>
        </w:rPr>
        <w:t>services.</w:t>
      </w:r>
    </w:p>
    <w:p w14:paraId="4D856D94" w14:textId="77777777" w:rsidR="00743997" w:rsidRDefault="00CC1628">
      <w:pPr>
        <w:pStyle w:val="ListParagraph"/>
        <w:numPr>
          <w:ilvl w:val="0"/>
          <w:numId w:val="7"/>
        </w:numPr>
        <w:tabs>
          <w:tab w:val="left" w:pos="620"/>
        </w:tabs>
        <w:spacing w:line="213" w:lineRule="auto"/>
        <w:ind w:right="341" w:firstLine="180"/>
        <w:rPr>
          <w:sz w:val="18"/>
        </w:rPr>
      </w:pPr>
      <w:r>
        <w:rPr>
          <w:rFonts w:ascii="Book Antiqua"/>
          <w:i/>
          <w:w w:val="115"/>
          <w:sz w:val="18"/>
        </w:rPr>
        <w:t xml:space="preserve">Classification of Service. </w:t>
      </w:r>
      <w:r>
        <w:rPr>
          <w:w w:val="115"/>
          <w:sz w:val="18"/>
        </w:rPr>
        <w:t xml:space="preserve">The </w:t>
      </w:r>
      <w:r>
        <w:rPr>
          <w:w w:val="110"/>
          <w:sz w:val="18"/>
        </w:rPr>
        <w:t>Commission</w:t>
      </w:r>
      <w:r>
        <w:rPr>
          <w:spacing w:val="-11"/>
          <w:w w:val="110"/>
          <w:sz w:val="18"/>
        </w:rPr>
        <w:t xml:space="preserve"> </w:t>
      </w:r>
      <w:r>
        <w:rPr>
          <w:w w:val="110"/>
          <w:sz w:val="18"/>
        </w:rPr>
        <w:t>proposes</w:t>
      </w:r>
      <w:r>
        <w:rPr>
          <w:spacing w:val="-11"/>
          <w:w w:val="110"/>
          <w:sz w:val="18"/>
        </w:rPr>
        <w:t xml:space="preserve"> </w:t>
      </w:r>
      <w:r>
        <w:rPr>
          <w:w w:val="110"/>
          <w:sz w:val="18"/>
        </w:rPr>
        <w:t>to</w:t>
      </w:r>
      <w:r>
        <w:rPr>
          <w:spacing w:val="-11"/>
          <w:w w:val="110"/>
          <w:sz w:val="18"/>
        </w:rPr>
        <w:t xml:space="preserve"> </w:t>
      </w:r>
      <w:r>
        <w:rPr>
          <w:w w:val="110"/>
          <w:sz w:val="18"/>
        </w:rPr>
        <w:t>classify</w:t>
      </w:r>
      <w:r>
        <w:rPr>
          <w:spacing w:val="-11"/>
          <w:w w:val="110"/>
          <w:sz w:val="18"/>
        </w:rPr>
        <w:t xml:space="preserve"> </w:t>
      </w:r>
      <w:r>
        <w:rPr>
          <w:w w:val="110"/>
          <w:sz w:val="18"/>
        </w:rPr>
        <w:t>links</w:t>
      </w:r>
    </w:p>
    <w:p w14:paraId="12C9B849" w14:textId="76619117" w:rsidR="00743997" w:rsidRDefault="00CC1628">
      <w:pPr>
        <w:pStyle w:val="BodyText"/>
        <w:spacing w:before="10" w:line="225" w:lineRule="auto"/>
        <w:ind w:left="139" w:right="193"/>
      </w:pPr>
      <w:r>
        <w:rPr>
          <w:w w:val="105"/>
        </w:rPr>
        <w:t>to endpoints in motion as a ‘‘mobile’’ service under the existing mobile allocation for the 70 GHz and 80 GHz bands. Aeronet asserts that its systems would be ‘‘almost fixed’’ because they</w:t>
      </w:r>
      <w:r>
        <w:rPr>
          <w:spacing w:val="41"/>
          <w:w w:val="105"/>
        </w:rPr>
        <w:t xml:space="preserve"> </w:t>
      </w:r>
      <w:r>
        <w:rPr>
          <w:w w:val="105"/>
        </w:rPr>
        <w:t>are ‘‘a forecasted series of fixed point- to-point broadband links’</w:t>
      </w:r>
      <w:r>
        <w:rPr>
          <w:w w:val="105"/>
        </w:rPr>
        <w:t>’ and ‘‘[t]he location of any given node at any given moment would be knowable in advance and known in real time.’’ Aeronet</w:t>
      </w:r>
      <w:r w:rsidR="002C4B2C" w:rsidRPr="002C4B2C">
        <w:rPr>
          <w:w w:val="105"/>
        </w:rPr>
        <w:t xml:space="preserve"> </w:t>
      </w:r>
      <w:r>
        <w:rPr>
          <w:w w:val="105"/>
        </w:rPr>
        <w:t>further asserts that links to endpoints in motion could be authorized as</w:t>
      </w:r>
      <w:r w:rsidR="002C4B2C" w:rsidRPr="002C4B2C">
        <w:rPr>
          <w:w w:val="105"/>
        </w:rPr>
        <w:t xml:space="preserve"> </w:t>
      </w:r>
      <w:r>
        <w:rPr>
          <w:spacing w:val="11"/>
          <w:w w:val="105"/>
        </w:rPr>
        <w:t xml:space="preserve"> </w:t>
      </w:r>
      <w:r>
        <w:rPr>
          <w:w w:val="105"/>
        </w:rPr>
        <w:t>fixed</w:t>
      </w:r>
    </w:p>
    <w:p w14:paraId="6B45CB05" w14:textId="77777777" w:rsidR="00743997" w:rsidRDefault="00CC1628">
      <w:pPr>
        <w:tabs>
          <w:tab w:val="left" w:pos="3679"/>
          <w:tab w:val="left" w:pos="4679"/>
        </w:tabs>
        <w:spacing w:line="159" w:lineRule="exact"/>
        <w:ind w:left="139"/>
        <w:rPr>
          <w:sz w:val="14"/>
        </w:rPr>
      </w:pPr>
      <w:r>
        <w:rPr>
          <w:w w:val="105"/>
          <w:sz w:val="14"/>
        </w:rPr>
        <w:t>visited Mar. 18,</w:t>
      </w:r>
      <w:r>
        <w:rPr>
          <w:spacing w:val="29"/>
          <w:w w:val="105"/>
          <w:sz w:val="14"/>
        </w:rPr>
        <w:t xml:space="preserve"> </w:t>
      </w:r>
      <w:r>
        <w:rPr>
          <w:w w:val="105"/>
          <w:sz w:val="14"/>
        </w:rPr>
        <w:t>2020).</w:t>
      </w:r>
      <w:r>
        <w:rPr>
          <w:sz w:val="14"/>
        </w:rPr>
        <w:tab/>
      </w:r>
      <w:r>
        <w:rPr>
          <w:w w:val="126"/>
          <w:sz w:val="14"/>
          <w:u w:val="single"/>
        </w:rPr>
        <w:t xml:space="preserve"> </w:t>
      </w:r>
      <w:r>
        <w:rPr>
          <w:sz w:val="14"/>
          <w:u w:val="single"/>
        </w:rPr>
        <w:tab/>
      </w:r>
    </w:p>
    <w:p w14:paraId="6F8A76B3" w14:textId="0B2004A8" w:rsidR="00743997" w:rsidRDefault="00CC1628">
      <w:pPr>
        <w:pStyle w:val="BodyText"/>
        <w:spacing w:line="175" w:lineRule="exact"/>
        <w:ind w:left="139"/>
      </w:pPr>
      <w:r>
        <w:rPr>
          <w:w w:val="110"/>
        </w:rPr>
        <w:t>services by adding: (1) Definitions in the</w:t>
      </w:r>
    </w:p>
    <w:p w14:paraId="368C0F03" w14:textId="77777777" w:rsidR="00743997" w:rsidRDefault="00CC1628">
      <w:pPr>
        <w:spacing w:before="5" w:line="160" w:lineRule="exact"/>
        <w:ind w:left="139" w:firstLine="140"/>
        <w:rPr>
          <w:sz w:val="14"/>
        </w:rPr>
      </w:pPr>
      <w:r>
        <w:rPr>
          <w:w w:val="115"/>
          <w:position w:val="4"/>
          <w:sz w:val="9"/>
        </w:rPr>
        <w:t xml:space="preserve">15 </w:t>
      </w:r>
      <w:r>
        <w:rPr>
          <w:w w:val="115"/>
          <w:sz w:val="14"/>
        </w:rPr>
        <w:t xml:space="preserve">Eva Grey, </w:t>
      </w:r>
      <w:r>
        <w:rPr>
          <w:rFonts w:ascii="Book Antiqua"/>
          <w:i/>
          <w:w w:val="115"/>
          <w:sz w:val="14"/>
        </w:rPr>
        <w:t xml:space="preserve">The Race for Faster WiFi on Board Cruise Ships, </w:t>
      </w:r>
      <w:r>
        <w:rPr>
          <w:w w:val="115"/>
          <w:sz w:val="14"/>
        </w:rPr>
        <w:t xml:space="preserve">Ship Technology (May 15, 2018), </w:t>
      </w:r>
      <w:hyperlink r:id="rId29">
        <w:r>
          <w:rPr>
            <w:rFonts w:ascii="Book Antiqua"/>
            <w:i/>
            <w:w w:val="115"/>
            <w:sz w:val="14"/>
          </w:rPr>
          <w:t>https://www.ship-technology.com/features/race-</w:t>
        </w:r>
      </w:hyperlink>
      <w:r>
        <w:rPr>
          <w:rFonts w:ascii="Book Antiqua"/>
          <w:i/>
          <w:w w:val="115"/>
          <w:sz w:val="14"/>
        </w:rPr>
        <w:t xml:space="preserve"> </w:t>
      </w:r>
      <w:hyperlink r:id="rId30">
        <w:r>
          <w:rPr>
            <w:rFonts w:ascii="Book Antiqua"/>
            <w:i/>
            <w:w w:val="115"/>
            <w:sz w:val="14"/>
          </w:rPr>
          <w:t>faster-wifi-board-cruise-ships/</w:t>
        </w:r>
      </w:hyperlink>
      <w:r>
        <w:rPr>
          <w:rFonts w:ascii="Book Antiqua"/>
          <w:i/>
          <w:spacing w:val="-28"/>
          <w:w w:val="115"/>
          <w:sz w:val="14"/>
        </w:rPr>
        <w:t xml:space="preserve"> </w:t>
      </w:r>
      <w:r>
        <w:rPr>
          <w:w w:val="115"/>
          <w:sz w:val="14"/>
        </w:rPr>
        <w:t>(last</w:t>
      </w:r>
      <w:r>
        <w:rPr>
          <w:spacing w:val="-23"/>
          <w:w w:val="115"/>
          <w:sz w:val="14"/>
        </w:rPr>
        <w:t xml:space="preserve"> </w:t>
      </w:r>
      <w:r>
        <w:rPr>
          <w:w w:val="115"/>
          <w:sz w:val="14"/>
        </w:rPr>
        <w:t>visited</w:t>
      </w:r>
      <w:r>
        <w:rPr>
          <w:spacing w:val="-23"/>
          <w:w w:val="115"/>
          <w:sz w:val="14"/>
        </w:rPr>
        <w:t xml:space="preserve"> </w:t>
      </w:r>
      <w:r>
        <w:rPr>
          <w:w w:val="115"/>
          <w:sz w:val="14"/>
        </w:rPr>
        <w:t>Mar.</w:t>
      </w:r>
      <w:r>
        <w:rPr>
          <w:spacing w:val="-23"/>
          <w:w w:val="115"/>
          <w:sz w:val="14"/>
        </w:rPr>
        <w:t xml:space="preserve"> </w:t>
      </w:r>
      <w:r>
        <w:rPr>
          <w:w w:val="115"/>
          <w:sz w:val="14"/>
        </w:rPr>
        <w:t>18,</w:t>
      </w:r>
      <w:r>
        <w:rPr>
          <w:w w:val="105"/>
          <w:sz w:val="14"/>
        </w:rPr>
        <w:t xml:space="preserve"> </w:t>
      </w:r>
      <w:r>
        <w:rPr>
          <w:w w:val="115"/>
          <w:sz w:val="14"/>
        </w:rPr>
        <w:t>2020).</w:t>
      </w:r>
    </w:p>
    <w:p w14:paraId="3628B810" w14:textId="665F5ACD" w:rsidR="00743997" w:rsidRDefault="00CC1628">
      <w:pPr>
        <w:spacing w:before="24" w:line="156" w:lineRule="exact"/>
        <w:ind w:left="139" w:firstLine="140"/>
        <w:rPr>
          <w:sz w:val="14"/>
        </w:rPr>
      </w:pPr>
      <w:r>
        <w:rPr>
          <w:w w:val="115"/>
          <w:position w:val="4"/>
          <w:sz w:val="9"/>
        </w:rPr>
        <w:t>16</w:t>
      </w:r>
      <w:r>
        <w:rPr>
          <w:spacing w:val="-13"/>
          <w:w w:val="115"/>
          <w:position w:val="4"/>
          <w:sz w:val="9"/>
        </w:rPr>
        <w:t xml:space="preserve"> </w:t>
      </w:r>
      <w:r>
        <w:rPr>
          <w:rFonts w:ascii="Book Antiqua"/>
          <w:i/>
          <w:w w:val="115"/>
          <w:sz w:val="14"/>
        </w:rPr>
        <w:t>See</w:t>
      </w:r>
      <w:r>
        <w:rPr>
          <w:rFonts w:ascii="Book Antiqua"/>
          <w:i/>
          <w:spacing w:val="-17"/>
          <w:w w:val="115"/>
          <w:sz w:val="14"/>
        </w:rPr>
        <w:t xml:space="preserve"> </w:t>
      </w:r>
      <w:r>
        <w:rPr>
          <w:w w:val="115"/>
          <w:sz w:val="14"/>
        </w:rPr>
        <w:t>Lou</w:t>
      </w:r>
      <w:r>
        <w:rPr>
          <w:spacing w:val="-12"/>
          <w:w w:val="115"/>
          <w:sz w:val="14"/>
        </w:rPr>
        <w:t xml:space="preserve"> </w:t>
      </w:r>
      <w:r>
        <w:rPr>
          <w:w w:val="115"/>
          <w:sz w:val="14"/>
        </w:rPr>
        <w:t>Frenzel,</w:t>
      </w:r>
      <w:r>
        <w:rPr>
          <w:spacing w:val="-12"/>
          <w:w w:val="115"/>
          <w:sz w:val="14"/>
        </w:rPr>
        <w:t xml:space="preserve"> </w:t>
      </w:r>
      <w:r>
        <w:rPr>
          <w:rFonts w:ascii="Book Antiqua"/>
          <w:i/>
          <w:w w:val="115"/>
          <w:sz w:val="14"/>
        </w:rPr>
        <w:t>M</w:t>
      </w:r>
      <w:r>
        <w:rPr>
          <w:rFonts w:ascii="Book Antiqua"/>
          <w:i/>
          <w:w w:val="115"/>
          <w:sz w:val="14"/>
        </w:rPr>
        <w:t>illimeter</w:t>
      </w:r>
      <w:r>
        <w:rPr>
          <w:rFonts w:ascii="Book Antiqua"/>
          <w:i/>
          <w:spacing w:val="-17"/>
          <w:w w:val="115"/>
          <w:sz w:val="14"/>
        </w:rPr>
        <w:t xml:space="preserve"> </w:t>
      </w:r>
      <w:r>
        <w:rPr>
          <w:rFonts w:ascii="Book Antiqua"/>
          <w:i/>
          <w:w w:val="115"/>
          <w:sz w:val="14"/>
        </w:rPr>
        <w:t>Waves</w:t>
      </w:r>
      <w:r>
        <w:rPr>
          <w:rFonts w:ascii="Book Antiqua"/>
          <w:i/>
          <w:spacing w:val="-17"/>
          <w:w w:val="115"/>
          <w:sz w:val="14"/>
        </w:rPr>
        <w:t xml:space="preserve"> </w:t>
      </w:r>
      <w:r>
        <w:rPr>
          <w:rFonts w:ascii="Book Antiqua"/>
          <w:i/>
          <w:w w:val="115"/>
          <w:sz w:val="14"/>
        </w:rPr>
        <w:t>Will</w:t>
      </w:r>
      <w:r>
        <w:rPr>
          <w:rFonts w:ascii="Book Antiqua"/>
          <w:i/>
          <w:spacing w:val="-17"/>
          <w:w w:val="115"/>
          <w:sz w:val="14"/>
        </w:rPr>
        <w:t xml:space="preserve"> </w:t>
      </w:r>
      <w:r>
        <w:rPr>
          <w:rFonts w:ascii="Book Antiqua"/>
          <w:i/>
          <w:w w:val="115"/>
          <w:sz w:val="14"/>
        </w:rPr>
        <w:t xml:space="preserve">Expand The Wireless Future, </w:t>
      </w:r>
      <w:r>
        <w:rPr>
          <w:w w:val="115"/>
          <w:sz w:val="14"/>
        </w:rPr>
        <w:t xml:space="preserve">ElectronicDesign (Mar. 6, 2013), </w:t>
      </w:r>
      <w:hyperlink r:id="rId31">
        <w:r>
          <w:rPr>
            <w:rFonts w:ascii="Book Antiqua"/>
            <w:i/>
            <w:w w:val="115"/>
            <w:sz w:val="14"/>
          </w:rPr>
          <w:t>https://www.electronicdesign.com/</w:t>
        </w:r>
      </w:hyperlink>
      <w:r>
        <w:rPr>
          <w:rFonts w:ascii="Book Antiqua"/>
          <w:i/>
          <w:w w:val="115"/>
          <w:sz w:val="14"/>
        </w:rPr>
        <w:t xml:space="preserve"> </w:t>
      </w:r>
      <w:hyperlink r:id="rId32">
        <w:r>
          <w:rPr>
            <w:rFonts w:ascii="Book Antiqua"/>
            <w:i/>
            <w:w w:val="115"/>
            <w:sz w:val="14"/>
          </w:rPr>
          <w:t>communications/millimeter-waves-will-expand-</w:t>
        </w:r>
      </w:hyperlink>
      <w:r>
        <w:rPr>
          <w:rFonts w:ascii="Book Antiqua"/>
          <w:i/>
          <w:w w:val="115"/>
          <w:sz w:val="14"/>
        </w:rPr>
        <w:t xml:space="preserve"> </w:t>
      </w:r>
      <w:hyperlink r:id="rId33">
        <w:r>
          <w:rPr>
            <w:rFonts w:ascii="Book Antiqua"/>
            <w:i/>
            <w:w w:val="110"/>
            <w:sz w:val="14"/>
          </w:rPr>
          <w:t>wireless-future</w:t>
        </w:r>
      </w:hyperlink>
      <w:r>
        <w:rPr>
          <w:rFonts w:ascii="Book Antiqua"/>
          <w:i/>
          <w:spacing w:val="-11"/>
          <w:w w:val="110"/>
          <w:sz w:val="14"/>
        </w:rPr>
        <w:t xml:space="preserve"> </w:t>
      </w:r>
      <w:r>
        <w:rPr>
          <w:w w:val="110"/>
          <w:sz w:val="14"/>
        </w:rPr>
        <w:t>(last</w:t>
      </w:r>
      <w:r>
        <w:rPr>
          <w:spacing w:val="-6"/>
          <w:w w:val="110"/>
          <w:sz w:val="14"/>
        </w:rPr>
        <w:t xml:space="preserve"> </w:t>
      </w:r>
      <w:r>
        <w:rPr>
          <w:w w:val="110"/>
          <w:sz w:val="14"/>
        </w:rPr>
        <w:t>visited</w:t>
      </w:r>
      <w:r>
        <w:rPr>
          <w:spacing w:val="-6"/>
          <w:w w:val="110"/>
          <w:sz w:val="14"/>
        </w:rPr>
        <w:t xml:space="preserve"> </w:t>
      </w:r>
      <w:r>
        <w:rPr>
          <w:w w:val="110"/>
          <w:sz w:val="14"/>
        </w:rPr>
        <w:t>Sept.</w:t>
      </w:r>
      <w:r>
        <w:rPr>
          <w:spacing w:val="-6"/>
          <w:w w:val="110"/>
          <w:sz w:val="14"/>
        </w:rPr>
        <w:t xml:space="preserve"> </w:t>
      </w:r>
      <w:r>
        <w:rPr>
          <w:w w:val="110"/>
          <w:sz w:val="14"/>
        </w:rPr>
        <w:t>11,</w:t>
      </w:r>
      <w:r>
        <w:rPr>
          <w:spacing w:val="-6"/>
          <w:w w:val="110"/>
          <w:sz w:val="14"/>
        </w:rPr>
        <w:t xml:space="preserve"> </w:t>
      </w:r>
      <w:r>
        <w:rPr>
          <w:w w:val="110"/>
          <w:sz w:val="14"/>
        </w:rPr>
        <w:t>2019).</w:t>
      </w:r>
    </w:p>
    <w:p w14:paraId="532A0CB6" w14:textId="732B4608" w:rsidR="00743997" w:rsidRDefault="00CC1628">
      <w:pPr>
        <w:pStyle w:val="BodyText"/>
        <w:spacing w:before="15" w:line="200" w:lineRule="exact"/>
        <w:ind w:left="139" w:right="192"/>
      </w:pPr>
      <w:r>
        <w:rPr>
          <w:w w:val="110"/>
        </w:rPr>
        <w:t>part 101 rules for ‘‘Scheduled Dynamic Datalink,’’ ‘‘Maritime Scheduled Dynamic Datalink,’’ ‘‘Aviation Scheduled Dynamic Datalink,’’ and</w:t>
      </w:r>
    </w:p>
    <w:p w14:paraId="39C805F5" w14:textId="77777777" w:rsidR="00743997" w:rsidRDefault="00CC1628">
      <w:pPr>
        <w:pStyle w:val="BodyText"/>
        <w:spacing w:before="138"/>
        <w:ind w:right="9"/>
      </w:pPr>
      <w:r>
        <w:rPr>
          <w:w w:val="110"/>
        </w:rPr>
        <w:t>‘‘Scheduled Dynamic Datalink Relay;’’ and</w:t>
      </w:r>
      <w:r>
        <w:rPr>
          <w:spacing w:val="-13"/>
          <w:w w:val="110"/>
        </w:rPr>
        <w:t xml:space="preserve"> </w:t>
      </w:r>
      <w:r>
        <w:rPr>
          <w:w w:val="110"/>
        </w:rPr>
        <w:t>(2)</w:t>
      </w:r>
      <w:r>
        <w:rPr>
          <w:spacing w:val="-13"/>
          <w:w w:val="110"/>
        </w:rPr>
        <w:t xml:space="preserve"> </w:t>
      </w:r>
      <w:r>
        <w:rPr>
          <w:w w:val="110"/>
        </w:rPr>
        <w:t>a</w:t>
      </w:r>
      <w:r>
        <w:rPr>
          <w:spacing w:val="-13"/>
          <w:w w:val="110"/>
        </w:rPr>
        <w:t xml:space="preserve"> </w:t>
      </w:r>
      <w:r>
        <w:rPr>
          <w:w w:val="110"/>
        </w:rPr>
        <w:t>note</w:t>
      </w:r>
      <w:r>
        <w:rPr>
          <w:spacing w:val="-13"/>
          <w:w w:val="110"/>
        </w:rPr>
        <w:t xml:space="preserve"> </w:t>
      </w:r>
      <w:r>
        <w:rPr>
          <w:w w:val="110"/>
        </w:rPr>
        <w:t>to</w:t>
      </w:r>
      <w:r>
        <w:rPr>
          <w:spacing w:val="-13"/>
          <w:w w:val="110"/>
        </w:rPr>
        <w:t xml:space="preserve"> </w:t>
      </w:r>
      <w:r>
        <w:rPr>
          <w:w w:val="110"/>
        </w:rPr>
        <w:t>the</w:t>
      </w:r>
      <w:r>
        <w:rPr>
          <w:spacing w:val="-13"/>
          <w:w w:val="110"/>
        </w:rPr>
        <w:t xml:space="preserve"> </w:t>
      </w:r>
      <w:r>
        <w:rPr>
          <w:w w:val="110"/>
        </w:rPr>
        <w:t>relevant</w:t>
      </w:r>
      <w:r>
        <w:rPr>
          <w:spacing w:val="-13"/>
          <w:w w:val="110"/>
        </w:rPr>
        <w:t xml:space="preserve"> </w:t>
      </w:r>
      <w:r>
        <w:rPr>
          <w:w w:val="110"/>
        </w:rPr>
        <w:t>frequency assignments specified in § 101.147 of the Commission’s rules. The Commission tentatively conclude, however, that the appropriate service classificat</w:t>
      </w:r>
      <w:r>
        <w:rPr>
          <w:w w:val="110"/>
        </w:rPr>
        <w:t>ion for Aeronet’s proposed services, if the Commission decide to authorize air- and sea-based links or links</w:t>
      </w:r>
      <w:r>
        <w:rPr>
          <w:spacing w:val="-11"/>
          <w:w w:val="110"/>
        </w:rPr>
        <w:t xml:space="preserve"> </w:t>
      </w:r>
      <w:r>
        <w:rPr>
          <w:w w:val="110"/>
        </w:rPr>
        <w:t>between</w:t>
      </w:r>
      <w:r>
        <w:rPr>
          <w:spacing w:val="-11"/>
          <w:w w:val="110"/>
        </w:rPr>
        <w:t xml:space="preserve"> </w:t>
      </w:r>
      <w:r>
        <w:rPr>
          <w:w w:val="110"/>
        </w:rPr>
        <w:t>antennas</w:t>
      </w:r>
      <w:r>
        <w:rPr>
          <w:spacing w:val="-11"/>
          <w:w w:val="110"/>
        </w:rPr>
        <w:t xml:space="preserve"> </w:t>
      </w:r>
      <w:r>
        <w:rPr>
          <w:w w:val="110"/>
        </w:rPr>
        <w:t>in</w:t>
      </w:r>
      <w:r>
        <w:rPr>
          <w:spacing w:val="-11"/>
          <w:w w:val="110"/>
        </w:rPr>
        <w:t xml:space="preserve"> </w:t>
      </w:r>
      <w:r>
        <w:rPr>
          <w:w w:val="110"/>
        </w:rPr>
        <w:t>motion</w:t>
      </w:r>
      <w:r>
        <w:rPr>
          <w:spacing w:val="-11"/>
          <w:w w:val="110"/>
        </w:rPr>
        <w:t xml:space="preserve"> </w:t>
      </w:r>
      <w:r>
        <w:rPr>
          <w:w w:val="110"/>
        </w:rPr>
        <w:t>in</w:t>
      </w:r>
      <w:r>
        <w:rPr>
          <w:spacing w:val="-11"/>
          <w:w w:val="110"/>
        </w:rPr>
        <w:t xml:space="preserve"> </w:t>
      </w:r>
      <w:r>
        <w:rPr>
          <w:w w:val="110"/>
        </w:rPr>
        <w:t>the 70 GHz and 80 GHz bands, should be ‘‘mobile.’’ The Commission seeks comment</w:t>
      </w:r>
      <w:r>
        <w:rPr>
          <w:spacing w:val="-11"/>
          <w:w w:val="110"/>
        </w:rPr>
        <w:t xml:space="preserve"> </w:t>
      </w:r>
      <w:r>
        <w:rPr>
          <w:w w:val="110"/>
        </w:rPr>
        <w:t>on</w:t>
      </w:r>
      <w:r>
        <w:rPr>
          <w:spacing w:val="-11"/>
          <w:w w:val="110"/>
        </w:rPr>
        <w:t xml:space="preserve"> </w:t>
      </w:r>
      <w:r>
        <w:rPr>
          <w:w w:val="110"/>
        </w:rPr>
        <w:t>this</w:t>
      </w:r>
      <w:r>
        <w:rPr>
          <w:spacing w:val="-11"/>
          <w:w w:val="110"/>
        </w:rPr>
        <w:t xml:space="preserve"> </w:t>
      </w:r>
      <w:r>
        <w:rPr>
          <w:w w:val="110"/>
        </w:rPr>
        <w:t>tentative</w:t>
      </w:r>
      <w:r>
        <w:rPr>
          <w:spacing w:val="-11"/>
          <w:w w:val="110"/>
        </w:rPr>
        <w:t xml:space="preserve"> </w:t>
      </w:r>
      <w:r>
        <w:rPr>
          <w:w w:val="110"/>
        </w:rPr>
        <w:t>conclusion.</w:t>
      </w:r>
    </w:p>
    <w:p w14:paraId="49996C42" w14:textId="77777777" w:rsidR="00743997" w:rsidRDefault="00CC1628">
      <w:pPr>
        <w:pStyle w:val="ListParagraph"/>
        <w:numPr>
          <w:ilvl w:val="0"/>
          <w:numId w:val="7"/>
        </w:numPr>
        <w:tabs>
          <w:tab w:val="left" w:pos="620"/>
        </w:tabs>
        <w:ind w:left="619" w:hanging="299"/>
        <w:rPr>
          <w:sz w:val="18"/>
        </w:rPr>
      </w:pPr>
      <w:r>
        <w:rPr>
          <w:w w:val="105"/>
          <w:sz w:val="18"/>
        </w:rPr>
        <w:t>Aeronet</w:t>
      </w:r>
      <w:r>
        <w:rPr>
          <w:w w:val="105"/>
          <w:sz w:val="18"/>
        </w:rPr>
        <w:t>’s proposed</w:t>
      </w:r>
      <w:r>
        <w:rPr>
          <w:spacing w:val="38"/>
          <w:w w:val="105"/>
          <w:sz w:val="18"/>
        </w:rPr>
        <w:t xml:space="preserve"> </w:t>
      </w:r>
      <w:r>
        <w:rPr>
          <w:w w:val="105"/>
          <w:sz w:val="18"/>
        </w:rPr>
        <w:t>service</w:t>
      </w:r>
    </w:p>
    <w:p w14:paraId="1DDAFB2B" w14:textId="57E6939D" w:rsidR="00743997" w:rsidRDefault="00CC1628">
      <w:pPr>
        <w:pStyle w:val="BodyText"/>
        <w:spacing w:before="6"/>
        <w:ind w:right="-13"/>
      </w:pPr>
      <w:r>
        <w:rPr>
          <w:w w:val="110"/>
        </w:rPr>
        <w:t>classification</w:t>
      </w:r>
      <w:r>
        <w:rPr>
          <w:spacing w:val="-15"/>
          <w:w w:val="110"/>
        </w:rPr>
        <w:t xml:space="preserve"> </w:t>
      </w:r>
      <w:r>
        <w:rPr>
          <w:w w:val="110"/>
        </w:rPr>
        <w:t>appears</w:t>
      </w:r>
      <w:r>
        <w:rPr>
          <w:spacing w:val="-15"/>
          <w:w w:val="110"/>
        </w:rPr>
        <w:t xml:space="preserve"> </w:t>
      </w:r>
      <w:r>
        <w:rPr>
          <w:w w:val="110"/>
        </w:rPr>
        <w:t>to</w:t>
      </w:r>
      <w:r>
        <w:rPr>
          <w:spacing w:val="-15"/>
          <w:w w:val="110"/>
        </w:rPr>
        <w:t xml:space="preserve"> </w:t>
      </w:r>
      <w:r>
        <w:rPr>
          <w:w w:val="110"/>
        </w:rPr>
        <w:t>be</w:t>
      </w:r>
      <w:r>
        <w:rPr>
          <w:spacing w:val="-15"/>
          <w:w w:val="110"/>
        </w:rPr>
        <w:t xml:space="preserve"> </w:t>
      </w:r>
      <w:r>
        <w:rPr>
          <w:w w:val="110"/>
        </w:rPr>
        <w:t xml:space="preserve">inconsistent with the language of the Communications Act and the Commission’s rules. While the Communications Act does not define </w:t>
      </w:r>
      <w:r>
        <w:rPr>
          <w:w w:val="110"/>
        </w:rPr>
        <w:t>‘‘fixed stations’’ or ‘‘fixed service,’’ the Commission rules provide that ‘‘fixed stations’’ are stations in the fixed servic</w:t>
      </w:r>
      <w:r>
        <w:rPr>
          <w:w w:val="110"/>
        </w:rPr>
        <w:t>e, which is defined in its rules</w:t>
      </w:r>
      <w:r>
        <w:rPr>
          <w:spacing w:val="-13"/>
          <w:w w:val="110"/>
        </w:rPr>
        <w:t xml:space="preserve"> </w:t>
      </w:r>
      <w:r>
        <w:rPr>
          <w:w w:val="110"/>
        </w:rPr>
        <w:t>as</w:t>
      </w:r>
      <w:r>
        <w:rPr>
          <w:spacing w:val="-9"/>
          <w:w w:val="110"/>
        </w:rPr>
        <w:t xml:space="preserve"> </w:t>
      </w:r>
      <w:r>
        <w:rPr>
          <w:w w:val="110"/>
        </w:rPr>
        <w:t>a</w:t>
      </w:r>
      <w:r>
        <w:rPr>
          <w:spacing w:val="9"/>
        </w:rPr>
        <w:t xml:space="preserve"> </w:t>
      </w:r>
      <w:r>
        <w:rPr>
          <w:w w:val="110"/>
        </w:rPr>
        <w:t xml:space="preserve">‘‘radiocommunication service between specified </w:t>
      </w:r>
      <w:r>
        <w:rPr>
          <w:rFonts w:ascii="Book Antiqua" w:hAnsi="Book Antiqua"/>
          <w:i/>
          <w:w w:val="110"/>
        </w:rPr>
        <w:t xml:space="preserve">fixed </w:t>
      </w:r>
      <w:r>
        <w:rPr>
          <w:w w:val="110"/>
        </w:rPr>
        <w:t>points.’’ Aircraft and ships must be in motion to serve their intended</w:t>
      </w:r>
      <w:r>
        <w:rPr>
          <w:spacing w:val="-13"/>
          <w:w w:val="110"/>
        </w:rPr>
        <w:t xml:space="preserve"> </w:t>
      </w:r>
      <w:r>
        <w:rPr>
          <w:w w:val="110"/>
        </w:rPr>
        <w:t>purposes,</w:t>
      </w:r>
      <w:r>
        <w:rPr>
          <w:spacing w:val="-13"/>
          <w:w w:val="110"/>
        </w:rPr>
        <w:t xml:space="preserve"> </w:t>
      </w:r>
      <w:r>
        <w:rPr>
          <w:w w:val="110"/>
        </w:rPr>
        <w:t>and</w:t>
      </w:r>
      <w:r>
        <w:rPr>
          <w:spacing w:val="-13"/>
          <w:w w:val="110"/>
        </w:rPr>
        <w:t xml:space="preserve"> </w:t>
      </w:r>
      <w:r>
        <w:rPr>
          <w:w w:val="110"/>
        </w:rPr>
        <w:t>the</w:t>
      </w:r>
      <w:r>
        <w:rPr>
          <w:spacing w:val="-13"/>
          <w:w w:val="110"/>
        </w:rPr>
        <w:t xml:space="preserve"> </w:t>
      </w:r>
      <w:r>
        <w:rPr>
          <w:w w:val="110"/>
        </w:rPr>
        <w:t>Commission tentatively concludes that transmission of signals to endpoints o</w:t>
      </w:r>
      <w:r>
        <w:rPr>
          <w:w w:val="110"/>
        </w:rPr>
        <w:t>n aircraft and ships does not become communication to fixed points simply because, as Aeronet</w:t>
      </w:r>
      <w:r>
        <w:rPr>
          <w:spacing w:val="-21"/>
          <w:w w:val="110"/>
        </w:rPr>
        <w:t xml:space="preserve"> </w:t>
      </w:r>
      <w:r>
        <w:rPr>
          <w:w w:val="110"/>
        </w:rPr>
        <w:t>suggests,</w:t>
      </w:r>
      <w:r>
        <w:rPr>
          <w:spacing w:val="-21"/>
          <w:w w:val="110"/>
        </w:rPr>
        <w:t xml:space="preserve"> </w:t>
      </w:r>
      <w:r>
        <w:rPr>
          <w:w w:val="110"/>
        </w:rPr>
        <w:t>the</w:t>
      </w:r>
      <w:r>
        <w:rPr>
          <w:spacing w:val="-21"/>
          <w:w w:val="110"/>
        </w:rPr>
        <w:t xml:space="preserve"> </w:t>
      </w:r>
      <w:r>
        <w:rPr>
          <w:w w:val="110"/>
        </w:rPr>
        <w:t>expected</w:t>
      </w:r>
      <w:r>
        <w:rPr>
          <w:spacing w:val="-21"/>
          <w:w w:val="110"/>
        </w:rPr>
        <w:t xml:space="preserve"> </w:t>
      </w:r>
      <w:r>
        <w:rPr>
          <w:w w:val="110"/>
        </w:rPr>
        <w:t>locations of</w:t>
      </w:r>
      <w:r>
        <w:rPr>
          <w:spacing w:val="-10"/>
          <w:w w:val="110"/>
        </w:rPr>
        <w:t xml:space="preserve"> </w:t>
      </w:r>
      <w:r>
        <w:rPr>
          <w:w w:val="110"/>
        </w:rPr>
        <w:t>the</w:t>
      </w:r>
      <w:r>
        <w:rPr>
          <w:spacing w:val="-10"/>
          <w:w w:val="110"/>
        </w:rPr>
        <w:t xml:space="preserve"> </w:t>
      </w:r>
      <w:r>
        <w:rPr>
          <w:w w:val="110"/>
        </w:rPr>
        <w:t>aircraft</w:t>
      </w:r>
      <w:r>
        <w:rPr>
          <w:spacing w:val="-10"/>
          <w:w w:val="110"/>
        </w:rPr>
        <w:t xml:space="preserve"> </w:t>
      </w:r>
      <w:r>
        <w:rPr>
          <w:w w:val="110"/>
        </w:rPr>
        <w:t>or</w:t>
      </w:r>
      <w:r>
        <w:rPr>
          <w:spacing w:val="-10"/>
          <w:w w:val="110"/>
        </w:rPr>
        <w:t xml:space="preserve"> </w:t>
      </w:r>
      <w:r>
        <w:rPr>
          <w:w w:val="110"/>
        </w:rPr>
        <w:t>ships</w:t>
      </w:r>
      <w:r>
        <w:rPr>
          <w:spacing w:val="-10"/>
          <w:w w:val="110"/>
        </w:rPr>
        <w:t xml:space="preserve"> </w:t>
      </w:r>
      <w:r>
        <w:rPr>
          <w:w w:val="110"/>
        </w:rPr>
        <w:t>may</w:t>
      </w:r>
      <w:r>
        <w:rPr>
          <w:spacing w:val="-10"/>
          <w:w w:val="110"/>
        </w:rPr>
        <w:t xml:space="preserve"> </w:t>
      </w:r>
      <w:r>
        <w:rPr>
          <w:w w:val="110"/>
        </w:rPr>
        <w:t>be</w:t>
      </w:r>
      <w:r>
        <w:rPr>
          <w:spacing w:val="-10"/>
          <w:w w:val="110"/>
        </w:rPr>
        <w:t xml:space="preserve"> </w:t>
      </w:r>
      <w:r>
        <w:rPr>
          <w:w w:val="110"/>
        </w:rPr>
        <w:t>known</w:t>
      </w:r>
      <w:r>
        <w:rPr>
          <w:spacing w:val="-10"/>
          <w:w w:val="110"/>
        </w:rPr>
        <w:t xml:space="preserve"> </w:t>
      </w:r>
      <w:r>
        <w:rPr>
          <w:w w:val="110"/>
        </w:rPr>
        <w:t>or specified before movement begins. In contrast, the Communications Act defines the term ‘</w:t>
      </w:r>
      <w:r>
        <w:rPr>
          <w:w w:val="110"/>
        </w:rPr>
        <w:t>‘mobile station’’ to mean ‘‘a radio-communication station capable of being moved and which ordinarily does move.’’ The Commission’s rules include a similar definition of mobile stations. Moreover, the Commission’s rules define ‘‘aeronautical mobile service</w:t>
      </w:r>
      <w:r>
        <w:rPr>
          <w:w w:val="110"/>
        </w:rPr>
        <w:t>’’ as a ‘‘mobile service between aeronautical stations</w:t>
      </w:r>
      <w:r>
        <w:rPr>
          <w:spacing w:val="-25"/>
          <w:w w:val="110"/>
        </w:rPr>
        <w:t xml:space="preserve"> </w:t>
      </w:r>
      <w:r>
        <w:rPr>
          <w:w w:val="110"/>
        </w:rPr>
        <w:t>and</w:t>
      </w:r>
      <w:r>
        <w:rPr>
          <w:spacing w:val="-25"/>
          <w:w w:val="110"/>
        </w:rPr>
        <w:t xml:space="preserve"> </w:t>
      </w:r>
      <w:r>
        <w:rPr>
          <w:w w:val="110"/>
        </w:rPr>
        <w:t>aircraft</w:t>
      </w:r>
      <w:r>
        <w:rPr>
          <w:spacing w:val="-25"/>
          <w:w w:val="110"/>
        </w:rPr>
        <w:t xml:space="preserve"> </w:t>
      </w:r>
      <w:r>
        <w:rPr>
          <w:w w:val="110"/>
        </w:rPr>
        <w:t>stations,</w:t>
      </w:r>
      <w:r>
        <w:rPr>
          <w:spacing w:val="-25"/>
          <w:w w:val="110"/>
        </w:rPr>
        <w:t xml:space="preserve"> </w:t>
      </w:r>
      <w:r>
        <w:rPr>
          <w:w w:val="110"/>
        </w:rPr>
        <w:t>or</w:t>
      </w:r>
      <w:r>
        <w:rPr>
          <w:spacing w:val="-25"/>
          <w:w w:val="110"/>
        </w:rPr>
        <w:t xml:space="preserve"> </w:t>
      </w:r>
      <w:r>
        <w:rPr>
          <w:w w:val="110"/>
        </w:rPr>
        <w:t xml:space="preserve">between aircraft stations . . .’’ The Commission rules similarly define ‘‘maritime mobile service’’ as a ‘‘mobile service between coast stations and ship stations, or between </w:t>
      </w:r>
      <w:r>
        <w:rPr>
          <w:w w:val="110"/>
        </w:rPr>
        <w:t>ship stations .</w:t>
      </w:r>
      <w:r w:rsidR="002C4B2C" w:rsidRPr="002C4B2C">
        <w:rPr>
          <w:w w:val="110"/>
        </w:rPr>
        <w:t xml:space="preserve"> </w:t>
      </w:r>
      <w:r>
        <w:rPr>
          <w:w w:val="110"/>
        </w:rPr>
        <w:t>.</w:t>
      </w:r>
      <w:r w:rsidR="002C4B2C" w:rsidRPr="002C4B2C">
        <w:rPr>
          <w:w w:val="110"/>
        </w:rPr>
        <w:t xml:space="preserve"> </w:t>
      </w:r>
      <w:r>
        <w:rPr>
          <w:w w:val="110"/>
        </w:rPr>
        <w:t>.’’</w:t>
      </w:r>
    </w:p>
    <w:p w14:paraId="74E25644" w14:textId="77777777" w:rsidR="00743997" w:rsidRDefault="00CC1628">
      <w:pPr>
        <w:pStyle w:val="ListParagraph"/>
        <w:numPr>
          <w:ilvl w:val="0"/>
          <w:numId w:val="7"/>
        </w:numPr>
        <w:tabs>
          <w:tab w:val="left" w:pos="620"/>
        </w:tabs>
        <w:ind w:left="619" w:hanging="299"/>
        <w:rPr>
          <w:sz w:val="18"/>
        </w:rPr>
      </w:pPr>
      <w:r>
        <w:rPr>
          <w:w w:val="110"/>
          <w:sz w:val="18"/>
        </w:rPr>
        <w:t>The Commission</w:t>
      </w:r>
      <w:r>
        <w:rPr>
          <w:spacing w:val="-35"/>
          <w:w w:val="110"/>
          <w:sz w:val="18"/>
        </w:rPr>
        <w:t xml:space="preserve"> </w:t>
      </w:r>
      <w:r>
        <w:rPr>
          <w:w w:val="110"/>
          <w:sz w:val="18"/>
        </w:rPr>
        <w:t>tentatively</w:t>
      </w:r>
    </w:p>
    <w:p w14:paraId="2A147101" w14:textId="77777777" w:rsidR="00743997" w:rsidRDefault="00CC1628">
      <w:pPr>
        <w:pStyle w:val="BodyText"/>
        <w:spacing w:before="4" w:line="225" w:lineRule="auto"/>
        <w:ind w:right="-16"/>
      </w:pPr>
      <w:r>
        <w:rPr>
          <w:w w:val="110"/>
        </w:rPr>
        <w:t>conclude that the definitions of ‘‘mobile station’’ in the Communications Act</w:t>
      </w:r>
      <w:r>
        <w:rPr>
          <w:spacing w:val="-10"/>
          <w:w w:val="110"/>
        </w:rPr>
        <w:t xml:space="preserve"> </w:t>
      </w:r>
      <w:r>
        <w:rPr>
          <w:w w:val="110"/>
        </w:rPr>
        <w:t>and its rules and of ‘‘aeronautical mobile service’’ and ‘‘maritime mobile station’’ in</w:t>
      </w:r>
      <w:r>
        <w:rPr>
          <w:spacing w:val="-11"/>
          <w:w w:val="110"/>
        </w:rPr>
        <w:t xml:space="preserve"> </w:t>
      </w:r>
      <w:r>
        <w:rPr>
          <w:w w:val="110"/>
        </w:rPr>
        <w:t>its</w:t>
      </w:r>
      <w:r>
        <w:rPr>
          <w:spacing w:val="-11"/>
          <w:w w:val="110"/>
        </w:rPr>
        <w:t xml:space="preserve"> </w:t>
      </w:r>
      <w:r>
        <w:rPr>
          <w:w w:val="110"/>
        </w:rPr>
        <w:t>rules</w:t>
      </w:r>
      <w:r>
        <w:rPr>
          <w:spacing w:val="-11"/>
          <w:w w:val="110"/>
        </w:rPr>
        <w:t xml:space="preserve"> </w:t>
      </w:r>
      <w:r>
        <w:rPr>
          <w:w w:val="110"/>
        </w:rPr>
        <w:t>are</w:t>
      </w:r>
      <w:r>
        <w:rPr>
          <w:spacing w:val="-11"/>
          <w:w w:val="110"/>
        </w:rPr>
        <w:t xml:space="preserve"> </w:t>
      </w:r>
      <w:r>
        <w:rPr>
          <w:w w:val="110"/>
        </w:rPr>
        <w:t>consistent</w:t>
      </w:r>
      <w:r>
        <w:rPr>
          <w:spacing w:val="-11"/>
          <w:w w:val="110"/>
        </w:rPr>
        <w:t xml:space="preserve"> </w:t>
      </w:r>
      <w:r>
        <w:rPr>
          <w:w w:val="110"/>
        </w:rPr>
        <w:t>with</w:t>
      </w:r>
      <w:r>
        <w:rPr>
          <w:spacing w:val="-11"/>
          <w:w w:val="110"/>
        </w:rPr>
        <w:t xml:space="preserve"> </w:t>
      </w:r>
      <w:r>
        <w:rPr>
          <w:w w:val="110"/>
        </w:rPr>
        <w:t>Aeronet’s descriptions of its service. Aeronet’s antennas</w:t>
      </w:r>
      <w:r>
        <w:rPr>
          <w:spacing w:val="-16"/>
          <w:w w:val="110"/>
        </w:rPr>
        <w:t xml:space="preserve"> </w:t>
      </w:r>
      <w:r>
        <w:rPr>
          <w:w w:val="110"/>
        </w:rPr>
        <w:t>on-board</w:t>
      </w:r>
      <w:r>
        <w:rPr>
          <w:spacing w:val="-16"/>
          <w:w w:val="110"/>
        </w:rPr>
        <w:t xml:space="preserve"> </w:t>
      </w:r>
      <w:r>
        <w:rPr>
          <w:w w:val="110"/>
        </w:rPr>
        <w:t>aircraft</w:t>
      </w:r>
      <w:r>
        <w:rPr>
          <w:spacing w:val="-16"/>
          <w:w w:val="110"/>
        </w:rPr>
        <w:t xml:space="preserve"> </w:t>
      </w:r>
      <w:r>
        <w:rPr>
          <w:w w:val="110"/>
        </w:rPr>
        <w:t>appear</w:t>
      </w:r>
      <w:r>
        <w:rPr>
          <w:spacing w:val="-16"/>
          <w:w w:val="110"/>
        </w:rPr>
        <w:t xml:space="preserve"> </w:t>
      </w:r>
      <w:r>
        <w:rPr>
          <w:w w:val="110"/>
        </w:rPr>
        <w:t>to</w:t>
      </w:r>
      <w:r>
        <w:rPr>
          <w:spacing w:val="-16"/>
          <w:w w:val="110"/>
        </w:rPr>
        <w:t xml:space="preserve"> </w:t>
      </w:r>
      <w:r>
        <w:rPr>
          <w:w w:val="110"/>
        </w:rPr>
        <w:t>fit most closely within the definition of aircraft stations operating in the aeronautical mobile service, while the ground stations in its system appear to fit the defini</w:t>
      </w:r>
      <w:r>
        <w:rPr>
          <w:w w:val="110"/>
        </w:rPr>
        <w:t>tion of aeronautical stations. Antennas operating on ships appear to fit the description of ship stations operating in the maritime mobile service, while the ground stations and aerostats meet the definition</w:t>
      </w:r>
      <w:r>
        <w:rPr>
          <w:spacing w:val="-10"/>
          <w:w w:val="110"/>
        </w:rPr>
        <w:t xml:space="preserve"> </w:t>
      </w:r>
      <w:r>
        <w:rPr>
          <w:w w:val="110"/>
        </w:rPr>
        <w:t>of</w:t>
      </w:r>
      <w:r>
        <w:rPr>
          <w:spacing w:val="-10"/>
          <w:w w:val="110"/>
        </w:rPr>
        <w:t xml:space="preserve"> </w:t>
      </w:r>
      <w:r>
        <w:rPr>
          <w:w w:val="110"/>
        </w:rPr>
        <w:t>coast</w:t>
      </w:r>
      <w:r>
        <w:rPr>
          <w:spacing w:val="-10"/>
          <w:w w:val="110"/>
        </w:rPr>
        <w:t xml:space="preserve"> </w:t>
      </w:r>
      <w:r>
        <w:rPr>
          <w:w w:val="110"/>
        </w:rPr>
        <w:t>stations.</w:t>
      </w:r>
      <w:r>
        <w:rPr>
          <w:spacing w:val="-10"/>
          <w:w w:val="110"/>
        </w:rPr>
        <w:t xml:space="preserve"> </w:t>
      </w:r>
      <w:r>
        <w:rPr>
          <w:w w:val="110"/>
        </w:rPr>
        <w:t>The</w:t>
      </w:r>
    </w:p>
    <w:p w14:paraId="6D400868" w14:textId="4CD06488" w:rsidR="00743997" w:rsidRDefault="00CC1628">
      <w:pPr>
        <w:pStyle w:val="BodyText"/>
        <w:spacing w:before="138"/>
      </w:pPr>
      <w:r>
        <w:rPr>
          <w:w w:val="105"/>
        </w:rPr>
        <w:t xml:space="preserve">Commission </w:t>
      </w:r>
      <w:r w:rsidR="005A6020" w:rsidRPr="005A6020">
        <w:rPr>
          <w:w w:val="105"/>
          <w:highlight w:val="yellow"/>
        </w:rPr>
        <w:t>seek comment</w:t>
      </w:r>
      <w:r>
        <w:rPr>
          <w:w w:val="105"/>
        </w:rPr>
        <w:t xml:space="preserve"> </w:t>
      </w:r>
      <w:r>
        <w:rPr>
          <w:w w:val="105"/>
        </w:rPr>
        <w:t>on these tentative</w:t>
      </w:r>
      <w:r w:rsidR="002C4B2C" w:rsidRPr="002C4B2C">
        <w:rPr>
          <w:w w:val="105"/>
        </w:rPr>
        <w:t xml:space="preserve"> </w:t>
      </w:r>
      <w:r>
        <w:rPr>
          <w:w w:val="105"/>
        </w:rPr>
        <w:t>conclusions.</w:t>
      </w:r>
    </w:p>
    <w:p w14:paraId="4C8F5DD7" w14:textId="2D45B411" w:rsidR="00743997" w:rsidRDefault="00CC1628">
      <w:pPr>
        <w:pStyle w:val="ListParagraph"/>
        <w:numPr>
          <w:ilvl w:val="0"/>
          <w:numId w:val="7"/>
        </w:numPr>
        <w:tabs>
          <w:tab w:val="left" w:pos="620"/>
        </w:tabs>
        <w:ind w:left="619" w:hanging="299"/>
        <w:rPr>
          <w:sz w:val="18"/>
        </w:rPr>
      </w:pPr>
      <w:r>
        <w:rPr>
          <w:w w:val="105"/>
          <w:sz w:val="18"/>
        </w:rPr>
        <w:t>The Commission notes that</w:t>
      </w:r>
      <w:r w:rsidR="002C4B2C" w:rsidRPr="002C4B2C">
        <w:rPr>
          <w:w w:val="105"/>
          <w:sz w:val="18"/>
        </w:rPr>
        <w:t xml:space="preserve"> </w:t>
      </w:r>
      <w:r>
        <w:rPr>
          <w:w w:val="105"/>
          <w:sz w:val="18"/>
        </w:rPr>
        <w:t>it’s</w:t>
      </w:r>
    </w:p>
    <w:p w14:paraId="330FD5DA" w14:textId="77777777" w:rsidR="00743997" w:rsidRDefault="00CC1628">
      <w:pPr>
        <w:spacing w:before="6" w:line="198" w:lineRule="exact"/>
        <w:ind w:left="140"/>
        <w:rPr>
          <w:sz w:val="18"/>
        </w:rPr>
      </w:pPr>
      <w:r>
        <w:rPr>
          <w:w w:val="110"/>
          <w:sz w:val="18"/>
        </w:rPr>
        <w:t xml:space="preserve">revisiting the Commission’s decision in the </w:t>
      </w:r>
      <w:r>
        <w:rPr>
          <w:rFonts w:ascii="Book Antiqua" w:hAnsi="Book Antiqua"/>
          <w:i/>
          <w:w w:val="110"/>
          <w:sz w:val="18"/>
        </w:rPr>
        <w:t xml:space="preserve">2017 Spectrum Frontiers Order </w:t>
      </w:r>
      <w:r>
        <w:rPr>
          <w:w w:val="110"/>
          <w:sz w:val="18"/>
        </w:rPr>
        <w:t>(83</w:t>
      </w:r>
    </w:p>
    <w:p w14:paraId="018BD062" w14:textId="0EC87BC2" w:rsidR="00743997" w:rsidRDefault="00CC1628">
      <w:pPr>
        <w:pStyle w:val="BodyText"/>
        <w:ind w:right="39"/>
      </w:pPr>
      <w:r>
        <w:rPr>
          <w:w w:val="105"/>
        </w:rPr>
        <w:t>FR 37, 52–53 (Jan. 2, 2018)) not to allow mobile service in the 70/80/90 GHz bands, given the evolution in</w:t>
      </w:r>
      <w:r w:rsidR="002C4B2C" w:rsidRPr="002C4B2C">
        <w:rPr>
          <w:w w:val="105"/>
        </w:rPr>
        <w:t xml:space="preserve"> </w:t>
      </w:r>
      <w:r>
        <w:rPr>
          <w:w w:val="105"/>
        </w:rPr>
        <w:t>techn</w:t>
      </w:r>
      <w:r>
        <w:rPr>
          <w:w w:val="105"/>
        </w:rPr>
        <w:t xml:space="preserve">ology. In the </w:t>
      </w:r>
      <w:r>
        <w:rPr>
          <w:rFonts w:ascii="Book Antiqua" w:hAnsi="Book Antiqua"/>
          <w:i/>
          <w:w w:val="105"/>
        </w:rPr>
        <w:t xml:space="preserve">2017 Spectrum Frontiers Order, </w:t>
      </w:r>
      <w:r>
        <w:rPr>
          <w:w w:val="105"/>
        </w:rPr>
        <w:t>the Commission acknowledged</w:t>
      </w:r>
      <w:r w:rsidR="002C4B2C" w:rsidRPr="002C4B2C">
        <w:rPr>
          <w:w w:val="105"/>
        </w:rPr>
        <w:t xml:space="preserve"> </w:t>
      </w:r>
      <w:r>
        <w:rPr>
          <w:w w:val="105"/>
        </w:rPr>
        <w:t>that</w:t>
      </w:r>
      <w:r w:rsidR="002C4B2C" w:rsidRPr="002C4B2C">
        <w:rPr>
          <w:w w:val="105"/>
        </w:rPr>
        <w:t xml:space="preserve"> </w:t>
      </w:r>
      <w:r>
        <w:rPr>
          <w:w w:val="105"/>
        </w:rPr>
        <w:t>companies, including Aeronet, Google, and The Elefante Group, proposed different uses of the 70/80/90 GHz bands ‘‘which neither fit the traditional mobile broadband</w:t>
      </w:r>
      <w:r w:rsidR="002C4B2C" w:rsidRPr="002C4B2C">
        <w:rPr>
          <w:w w:val="105"/>
        </w:rPr>
        <w:t xml:space="preserve"> </w:t>
      </w:r>
      <w:r>
        <w:rPr>
          <w:w w:val="105"/>
        </w:rPr>
        <w:t>nor</w:t>
      </w:r>
      <w:r w:rsidR="002C4B2C" w:rsidRPr="002C4B2C">
        <w:rPr>
          <w:w w:val="105"/>
        </w:rPr>
        <w:t xml:space="preserve"> </w:t>
      </w:r>
      <w:r>
        <w:rPr>
          <w:w w:val="105"/>
        </w:rPr>
        <w:t>fixed</w:t>
      </w:r>
      <w:r w:rsidR="002C4B2C" w:rsidRPr="002C4B2C">
        <w:rPr>
          <w:w w:val="105"/>
        </w:rPr>
        <w:t xml:space="preserve"> </w:t>
      </w:r>
      <w:r>
        <w:rPr>
          <w:w w:val="105"/>
        </w:rPr>
        <w:t>link</w:t>
      </w:r>
      <w:r w:rsidR="002C4B2C" w:rsidRPr="002C4B2C">
        <w:rPr>
          <w:w w:val="105"/>
        </w:rPr>
        <w:t xml:space="preserve"> </w:t>
      </w:r>
      <w:r>
        <w:rPr>
          <w:w w:val="105"/>
        </w:rPr>
        <w:t>models,’’</w:t>
      </w:r>
      <w:r w:rsidR="002C4B2C" w:rsidRPr="002C4B2C">
        <w:rPr>
          <w:w w:val="105"/>
        </w:rPr>
        <w:t xml:space="preserve"> </w:t>
      </w:r>
      <w:r>
        <w:rPr>
          <w:w w:val="105"/>
        </w:rPr>
        <w:t>but it determined that the Commission should consider these proposals and possible future uses in its Wireless Backhaul proceeding. The Commission did, however, reserve the right to revisit this issue as mobile deployments increased in o</w:t>
      </w:r>
      <w:r>
        <w:rPr>
          <w:w w:val="105"/>
        </w:rPr>
        <w:t xml:space="preserve">ther millimeter-wave bands, as technology developed, and as frameworks for mobile and fixed services to coexist in the bands </w:t>
      </w:r>
      <w:r>
        <w:rPr>
          <w:w w:val="105"/>
        </w:rPr>
        <w:lastRenderedPageBreak/>
        <w:t>came</w:t>
      </w:r>
      <w:r w:rsidR="002C4B2C" w:rsidRPr="002C4B2C">
        <w:rPr>
          <w:w w:val="105"/>
        </w:rPr>
        <w:t xml:space="preserve"> </w:t>
      </w:r>
      <w:r>
        <w:rPr>
          <w:w w:val="105"/>
        </w:rPr>
        <w:t>to</w:t>
      </w:r>
    </w:p>
    <w:p w14:paraId="6BC5FE50" w14:textId="0DF65BC9" w:rsidR="00743997" w:rsidRDefault="00CC1628">
      <w:pPr>
        <w:pStyle w:val="BodyText"/>
        <w:ind w:right="-12"/>
      </w:pPr>
      <w:r>
        <w:rPr>
          <w:w w:val="110"/>
        </w:rPr>
        <w:t>light.</w:t>
      </w:r>
      <w:r>
        <w:rPr>
          <w:spacing w:val="-13"/>
          <w:w w:val="110"/>
        </w:rPr>
        <w:t xml:space="preserve"> </w:t>
      </w:r>
      <w:r>
        <w:rPr>
          <w:w w:val="110"/>
        </w:rPr>
        <w:t>Nearly</w:t>
      </w:r>
      <w:r>
        <w:rPr>
          <w:spacing w:val="-13"/>
          <w:w w:val="110"/>
        </w:rPr>
        <w:t xml:space="preserve"> </w:t>
      </w:r>
      <w:r>
        <w:rPr>
          <w:w w:val="110"/>
        </w:rPr>
        <w:t>two</w:t>
      </w:r>
      <w:r>
        <w:rPr>
          <w:spacing w:val="-13"/>
          <w:w w:val="110"/>
        </w:rPr>
        <w:t xml:space="preserve"> </w:t>
      </w:r>
      <w:r>
        <w:rPr>
          <w:w w:val="110"/>
        </w:rPr>
        <w:t>years</w:t>
      </w:r>
      <w:r>
        <w:rPr>
          <w:spacing w:val="-13"/>
          <w:w w:val="110"/>
        </w:rPr>
        <w:t xml:space="preserve"> </w:t>
      </w:r>
      <w:r>
        <w:rPr>
          <w:w w:val="110"/>
        </w:rPr>
        <w:t>later,</w:t>
      </w:r>
      <w:r>
        <w:rPr>
          <w:spacing w:val="-13"/>
          <w:w w:val="110"/>
        </w:rPr>
        <w:t xml:space="preserve"> </w:t>
      </w:r>
      <w:r>
        <w:rPr>
          <w:w w:val="110"/>
        </w:rPr>
        <w:t>in</w:t>
      </w:r>
      <w:r>
        <w:rPr>
          <w:spacing w:val="-13"/>
          <w:w w:val="110"/>
        </w:rPr>
        <w:t xml:space="preserve"> </w:t>
      </w:r>
      <w:r>
        <w:rPr>
          <w:w w:val="110"/>
        </w:rPr>
        <w:t>February 2019, Aeronet filed its petitions for rulemaking, and in May 2019 Comsearch sub</w:t>
      </w:r>
      <w:r>
        <w:rPr>
          <w:w w:val="110"/>
        </w:rPr>
        <w:t xml:space="preserve">mitted its compatibility study. Based on this additional information now before the Commission, the Commission consider Aeronet’s proposal in conjunction with the targeted rule changes set forth in this </w:t>
      </w:r>
      <w:r>
        <w:rPr>
          <w:rFonts w:ascii="Book Antiqua" w:hAnsi="Book Antiqua"/>
          <w:i/>
          <w:w w:val="110"/>
        </w:rPr>
        <w:t xml:space="preserve">NPRM </w:t>
      </w:r>
      <w:r>
        <w:rPr>
          <w:w w:val="110"/>
        </w:rPr>
        <w:t xml:space="preserve">to allow for expanded </w:t>
      </w:r>
      <w:r>
        <w:rPr>
          <w:w w:val="105"/>
        </w:rPr>
        <w:t>wireless</w:t>
      </w:r>
      <w:r w:rsidR="002C4B2C" w:rsidRPr="002C4B2C">
        <w:rPr>
          <w:w w:val="105"/>
        </w:rPr>
        <w:t xml:space="preserve"> </w:t>
      </w:r>
      <w:r>
        <w:rPr>
          <w:w w:val="105"/>
        </w:rPr>
        <w:t>backhaul.</w:t>
      </w:r>
    </w:p>
    <w:p w14:paraId="25BA448B" w14:textId="77777777" w:rsidR="00743997" w:rsidRDefault="00CC1628">
      <w:pPr>
        <w:pStyle w:val="ListParagraph"/>
        <w:numPr>
          <w:ilvl w:val="0"/>
          <w:numId w:val="7"/>
        </w:numPr>
        <w:tabs>
          <w:tab w:val="left" w:pos="620"/>
        </w:tabs>
        <w:ind w:left="619" w:hanging="299"/>
        <w:rPr>
          <w:sz w:val="18"/>
        </w:rPr>
      </w:pPr>
      <w:r>
        <w:rPr>
          <w:w w:val="110"/>
          <w:sz w:val="18"/>
        </w:rPr>
        <w:t>The Co</w:t>
      </w:r>
      <w:r>
        <w:rPr>
          <w:w w:val="110"/>
          <w:sz w:val="18"/>
        </w:rPr>
        <w:t>mmission</w:t>
      </w:r>
      <w:r>
        <w:rPr>
          <w:spacing w:val="-8"/>
          <w:w w:val="110"/>
          <w:sz w:val="18"/>
        </w:rPr>
        <w:t xml:space="preserve"> </w:t>
      </w:r>
      <w:r>
        <w:rPr>
          <w:w w:val="110"/>
          <w:sz w:val="18"/>
        </w:rPr>
        <w:t>additionally</w:t>
      </w:r>
    </w:p>
    <w:p w14:paraId="75E442B6" w14:textId="4EC73351" w:rsidR="00743997" w:rsidRDefault="00CC1628">
      <w:pPr>
        <w:pStyle w:val="BodyText"/>
        <w:spacing w:before="6"/>
      </w:pPr>
      <w:r>
        <w:rPr>
          <w:w w:val="105"/>
        </w:rPr>
        <w:t>seeks comment on whether any changes to Aeronet’s proposed definitions would be necessary to accommodate a classification</w:t>
      </w:r>
      <w:r w:rsidR="002C4B2C" w:rsidRPr="002C4B2C">
        <w:rPr>
          <w:w w:val="105"/>
        </w:rPr>
        <w:t xml:space="preserve"> </w:t>
      </w:r>
      <w:r>
        <w:rPr>
          <w:w w:val="105"/>
        </w:rPr>
        <w:t>of</w:t>
      </w:r>
      <w:r w:rsidR="002C4B2C" w:rsidRPr="002C4B2C">
        <w:rPr>
          <w:w w:val="105"/>
        </w:rPr>
        <w:t xml:space="preserve"> </w:t>
      </w:r>
      <w:r>
        <w:rPr>
          <w:w w:val="105"/>
        </w:rPr>
        <w:t>these</w:t>
      </w:r>
      <w:r w:rsidR="002C4B2C" w:rsidRPr="002C4B2C">
        <w:rPr>
          <w:w w:val="105"/>
        </w:rPr>
        <w:t xml:space="preserve"> </w:t>
      </w:r>
      <w:r>
        <w:rPr>
          <w:w w:val="105"/>
        </w:rPr>
        <w:t>services</w:t>
      </w:r>
      <w:r w:rsidR="002C4B2C" w:rsidRPr="002C4B2C">
        <w:rPr>
          <w:w w:val="105"/>
        </w:rPr>
        <w:t xml:space="preserve"> </w:t>
      </w:r>
      <w:r>
        <w:rPr>
          <w:w w:val="105"/>
        </w:rPr>
        <w:t>as mobile, and whether any changes would be necessary to create a provider- and technology</w:t>
      </w:r>
      <w:r>
        <w:rPr>
          <w:w w:val="105"/>
        </w:rPr>
        <w:t>-neutral framework for the provision of air- and sea-based links or links between antennas in</w:t>
      </w:r>
      <w:r w:rsidR="002C4B2C" w:rsidRPr="002C4B2C">
        <w:rPr>
          <w:w w:val="105"/>
        </w:rPr>
        <w:t xml:space="preserve"> </w:t>
      </w:r>
      <w:r>
        <w:rPr>
          <w:w w:val="105"/>
        </w:rPr>
        <w:t>motion.</w:t>
      </w:r>
    </w:p>
    <w:p w14:paraId="50E0457D" w14:textId="77777777" w:rsidR="00743997" w:rsidRDefault="00CC1628">
      <w:pPr>
        <w:pStyle w:val="ListParagraph"/>
        <w:numPr>
          <w:ilvl w:val="0"/>
          <w:numId w:val="7"/>
        </w:numPr>
        <w:tabs>
          <w:tab w:val="left" w:pos="620"/>
        </w:tabs>
        <w:spacing w:line="218" w:lineRule="auto"/>
        <w:ind w:left="140" w:right="39" w:firstLine="180"/>
        <w:rPr>
          <w:sz w:val="18"/>
        </w:rPr>
      </w:pPr>
      <w:r>
        <w:rPr>
          <w:rFonts w:ascii="Book Antiqua"/>
          <w:i/>
          <w:w w:val="110"/>
          <w:sz w:val="18"/>
        </w:rPr>
        <w:t xml:space="preserve">Coordination, Licensing, and Registration. </w:t>
      </w:r>
      <w:r>
        <w:rPr>
          <w:w w:val="110"/>
          <w:sz w:val="18"/>
        </w:rPr>
        <w:t>The Commission seeks comment</w:t>
      </w:r>
      <w:r>
        <w:rPr>
          <w:spacing w:val="-26"/>
          <w:w w:val="110"/>
          <w:sz w:val="18"/>
        </w:rPr>
        <w:t xml:space="preserve"> </w:t>
      </w:r>
      <w:r>
        <w:rPr>
          <w:w w:val="110"/>
          <w:sz w:val="18"/>
        </w:rPr>
        <w:t>on</w:t>
      </w:r>
      <w:r>
        <w:rPr>
          <w:spacing w:val="-26"/>
          <w:w w:val="110"/>
          <w:sz w:val="18"/>
        </w:rPr>
        <w:t xml:space="preserve"> </w:t>
      </w:r>
      <w:r>
        <w:rPr>
          <w:w w:val="110"/>
          <w:sz w:val="18"/>
        </w:rPr>
        <w:t>what</w:t>
      </w:r>
      <w:r>
        <w:rPr>
          <w:spacing w:val="-26"/>
          <w:w w:val="110"/>
          <w:sz w:val="18"/>
        </w:rPr>
        <w:t xml:space="preserve"> </w:t>
      </w:r>
      <w:r>
        <w:rPr>
          <w:w w:val="110"/>
          <w:sz w:val="18"/>
        </w:rPr>
        <w:t>changes</w:t>
      </w:r>
      <w:r>
        <w:rPr>
          <w:spacing w:val="-26"/>
          <w:w w:val="110"/>
          <w:sz w:val="18"/>
        </w:rPr>
        <w:t xml:space="preserve"> </w:t>
      </w:r>
      <w:r>
        <w:rPr>
          <w:w w:val="110"/>
          <w:sz w:val="18"/>
        </w:rPr>
        <w:t>to</w:t>
      </w:r>
      <w:r>
        <w:rPr>
          <w:spacing w:val="-26"/>
          <w:w w:val="110"/>
          <w:sz w:val="18"/>
        </w:rPr>
        <w:t xml:space="preserve"> </w:t>
      </w:r>
      <w:r>
        <w:rPr>
          <w:w w:val="110"/>
          <w:sz w:val="18"/>
        </w:rPr>
        <w:t>the</w:t>
      </w:r>
      <w:r>
        <w:rPr>
          <w:spacing w:val="-26"/>
          <w:w w:val="110"/>
          <w:sz w:val="18"/>
        </w:rPr>
        <w:t xml:space="preserve"> </w:t>
      </w:r>
      <w:r>
        <w:rPr>
          <w:w w:val="110"/>
          <w:sz w:val="18"/>
        </w:rPr>
        <w:t>70/80/ 90 GHz coordination, licensing,</w:t>
      </w:r>
      <w:r>
        <w:rPr>
          <w:spacing w:val="-5"/>
          <w:w w:val="110"/>
          <w:sz w:val="18"/>
        </w:rPr>
        <w:t xml:space="preserve"> </w:t>
      </w:r>
      <w:r>
        <w:rPr>
          <w:w w:val="110"/>
          <w:sz w:val="18"/>
        </w:rPr>
        <w:t>and</w:t>
      </w:r>
    </w:p>
    <w:p w14:paraId="46D6B28A" w14:textId="24396EAD" w:rsidR="00743997" w:rsidRDefault="00CC1628">
      <w:pPr>
        <w:pStyle w:val="BodyText"/>
        <w:spacing w:before="15"/>
        <w:ind w:right="66"/>
      </w:pPr>
      <w:r>
        <w:rPr>
          <w:w w:val="105"/>
        </w:rPr>
        <w:t>registration framework would be necessary to permit the operation of links to endpoints in motion under</w:t>
      </w:r>
      <w:r w:rsidR="002C4B2C" w:rsidRPr="002C4B2C">
        <w:rPr>
          <w:w w:val="105"/>
        </w:rPr>
        <w:t xml:space="preserve"> </w:t>
      </w:r>
      <w:r>
        <w:rPr>
          <w:w w:val="105"/>
        </w:rPr>
        <w:t xml:space="preserve"> part</w:t>
      </w:r>
    </w:p>
    <w:p w14:paraId="358C21B7" w14:textId="123A943D" w:rsidR="00743997" w:rsidRDefault="00CC1628">
      <w:pPr>
        <w:pStyle w:val="BodyText"/>
        <w:spacing w:line="225" w:lineRule="auto"/>
        <w:ind w:right="84"/>
      </w:pPr>
      <w:r>
        <w:rPr>
          <w:w w:val="105"/>
        </w:rPr>
        <w:t>101. Currently, non-exclusive nationwide licensees in the 70/80/90 GHz bands coordinate point-to-point</w:t>
      </w:r>
      <w:r>
        <w:rPr>
          <w:w w:val="105"/>
        </w:rPr>
        <w:t xml:space="preserve"> links with Federal and other non- Federal users on a first-in-time basis using a coordination mechanism managed by NTIA and shared databases managed by several third-party managers. As an initial matter, the Commission proposes to continue licensing use o</w:t>
      </w:r>
      <w:r>
        <w:rPr>
          <w:w w:val="105"/>
        </w:rPr>
        <w:t>f the 70 GHz and 80 GHz bands on a non-exclusive, nationwide basis, to the extent the Commission authorize links to endpoints in motion</w:t>
      </w:r>
      <w:r w:rsidR="002C4B2C" w:rsidRPr="002C4B2C">
        <w:rPr>
          <w:w w:val="105"/>
        </w:rPr>
        <w:t xml:space="preserve"> </w:t>
      </w:r>
      <w:r>
        <w:rPr>
          <w:w w:val="105"/>
        </w:rPr>
        <w:t>in these bands. This type of</w:t>
      </w:r>
      <w:r w:rsidR="002C4B2C" w:rsidRPr="002C4B2C">
        <w:rPr>
          <w:w w:val="105"/>
        </w:rPr>
        <w:t xml:space="preserve"> </w:t>
      </w:r>
      <w:r>
        <w:rPr>
          <w:spacing w:val="34"/>
          <w:w w:val="105"/>
        </w:rPr>
        <w:t xml:space="preserve"> </w:t>
      </w:r>
      <w:r>
        <w:rPr>
          <w:w w:val="105"/>
        </w:rPr>
        <w:t>flexible</w:t>
      </w:r>
    </w:p>
    <w:p w14:paraId="5BF62B31" w14:textId="243FC340" w:rsidR="00743997" w:rsidRDefault="00CC1628">
      <w:pPr>
        <w:pStyle w:val="BodyText"/>
        <w:spacing w:before="138"/>
        <w:ind w:right="255"/>
      </w:pPr>
      <w:r>
        <w:rPr>
          <w:w w:val="105"/>
        </w:rPr>
        <w:t>licensing approach could facilitate multiple types of uses in these bands, pro</w:t>
      </w:r>
      <w:r>
        <w:rPr>
          <w:w w:val="105"/>
        </w:rPr>
        <w:t>vided that an appropriate Federal coordination and non-Federal registration framework is in place. The Commission seeks comment on this proposal.</w:t>
      </w:r>
    </w:p>
    <w:p w14:paraId="0DE3DC1B" w14:textId="2C406261" w:rsidR="00743997" w:rsidRDefault="00CC1628">
      <w:pPr>
        <w:pStyle w:val="ListParagraph"/>
        <w:numPr>
          <w:ilvl w:val="0"/>
          <w:numId w:val="6"/>
        </w:numPr>
        <w:tabs>
          <w:tab w:val="left" w:pos="620"/>
        </w:tabs>
        <w:ind w:firstLine="180"/>
        <w:rPr>
          <w:sz w:val="18"/>
        </w:rPr>
      </w:pPr>
      <w:r>
        <w:rPr>
          <w:w w:val="105"/>
          <w:sz w:val="18"/>
        </w:rPr>
        <w:t>In that regard, the</w:t>
      </w:r>
      <w:r w:rsidR="002C4B2C" w:rsidRPr="002C4B2C">
        <w:rPr>
          <w:w w:val="105"/>
          <w:sz w:val="18"/>
        </w:rPr>
        <w:t xml:space="preserve"> </w:t>
      </w:r>
      <w:r>
        <w:rPr>
          <w:w w:val="105"/>
          <w:sz w:val="18"/>
        </w:rPr>
        <w:t>Commission</w:t>
      </w:r>
    </w:p>
    <w:p w14:paraId="797FC176" w14:textId="75EE877A" w:rsidR="00743997" w:rsidRDefault="00CC1628">
      <w:pPr>
        <w:pStyle w:val="BodyText"/>
        <w:spacing w:before="6"/>
        <w:ind w:right="151"/>
      </w:pPr>
      <w:r>
        <w:rPr>
          <w:w w:val="105"/>
        </w:rPr>
        <w:t>proposes to require coordination and registration of all air- and sea-based links/links between antennas in motion, and the Commission seeks comment on this proposal. Aeronet asserts that its links involving ground or shore stations can be registered using</w:t>
      </w:r>
      <w:r>
        <w:rPr>
          <w:w w:val="105"/>
        </w:rPr>
        <w:t xml:space="preserve"> the existing coordination framework for the 70/80/ 90</w:t>
      </w:r>
      <w:r w:rsidR="002C4B2C" w:rsidRPr="002C4B2C">
        <w:rPr>
          <w:w w:val="105"/>
        </w:rPr>
        <w:t xml:space="preserve"> </w:t>
      </w:r>
      <w:r>
        <w:rPr>
          <w:w w:val="105"/>
        </w:rPr>
        <w:t>GHz</w:t>
      </w:r>
      <w:r w:rsidR="002C4B2C" w:rsidRPr="002C4B2C">
        <w:rPr>
          <w:w w:val="105"/>
        </w:rPr>
        <w:t xml:space="preserve"> </w:t>
      </w:r>
      <w:r>
        <w:rPr>
          <w:w w:val="105"/>
        </w:rPr>
        <w:t>bands,</w:t>
      </w:r>
      <w:r w:rsidR="002C4B2C" w:rsidRPr="002C4B2C">
        <w:rPr>
          <w:w w:val="105"/>
        </w:rPr>
        <w:t xml:space="preserve"> </w:t>
      </w:r>
      <w:r>
        <w:rPr>
          <w:w w:val="105"/>
        </w:rPr>
        <w:t>with</w:t>
      </w:r>
      <w:r w:rsidR="002C4B2C" w:rsidRPr="002C4B2C">
        <w:rPr>
          <w:w w:val="105"/>
        </w:rPr>
        <w:t xml:space="preserve"> </w:t>
      </w:r>
      <w:r>
        <w:rPr>
          <w:w w:val="105"/>
        </w:rPr>
        <w:t>minor modifications to the registration databases to represent multi- dimensional polygons and polyhedrons, as well as narrow beam-width antennas that operate within a wider-beamwid</w:t>
      </w:r>
      <w:r>
        <w:rPr>
          <w:w w:val="105"/>
        </w:rPr>
        <w:t>th cone. Aeronet further represents that links that do not involve a ground or shore station—links between aircraft, links between ships, and links between relay nodes and ships—do not need to</w:t>
      </w:r>
      <w:r w:rsidR="002C4B2C" w:rsidRPr="002C4B2C">
        <w:rPr>
          <w:w w:val="105"/>
        </w:rPr>
        <w:t xml:space="preserve"> </w:t>
      </w:r>
      <w:r>
        <w:rPr>
          <w:w w:val="105"/>
        </w:rPr>
        <w:t xml:space="preserve">be registered at </w:t>
      </w:r>
      <w:r>
        <w:rPr>
          <w:w w:val="105"/>
        </w:rPr>
        <w:t xml:space="preserve">all if Aeronet adopts reasonable limitations </w:t>
      </w:r>
      <w:r>
        <w:rPr>
          <w:w w:val="105"/>
        </w:rPr>
        <w:t>on its operations to manage exposures to Fixed Service receivers. The Commission tentatively concludes that coordination and registration should include not only</w:t>
      </w:r>
      <w:r w:rsidR="002C4B2C" w:rsidRPr="002C4B2C">
        <w:rPr>
          <w:w w:val="105"/>
        </w:rPr>
        <w:t xml:space="preserve"> </w:t>
      </w:r>
      <w:r>
        <w:rPr>
          <w:w w:val="105"/>
        </w:rPr>
        <w:t>links involving ground or shore stations, but also links between aircraft, links between ship</w:t>
      </w:r>
      <w:r>
        <w:rPr>
          <w:w w:val="105"/>
        </w:rPr>
        <w:t>s, and links between relay nodes and ships. Requiring appropriate coordination and registration of all links would facilitate protection of Federal</w:t>
      </w:r>
      <w:r w:rsidR="002C4B2C" w:rsidRPr="002C4B2C">
        <w:rPr>
          <w:w w:val="105"/>
        </w:rPr>
        <w:t xml:space="preserve"> </w:t>
      </w:r>
      <w:r>
        <w:rPr>
          <w:w w:val="105"/>
        </w:rPr>
        <w:t>and non-Federal operations under the coprimary allocation and allow for</w:t>
      </w:r>
      <w:r w:rsidR="002C4B2C" w:rsidRPr="002C4B2C">
        <w:rPr>
          <w:w w:val="105"/>
        </w:rPr>
        <w:t xml:space="preserve"> </w:t>
      </w:r>
      <w:r>
        <w:rPr>
          <w:w w:val="105"/>
        </w:rPr>
        <w:t xml:space="preserve">future coordination among similar </w:t>
      </w:r>
      <w:r>
        <w:rPr>
          <w:w w:val="105"/>
        </w:rPr>
        <w:t xml:space="preserve">deployments, if additional entrants seek to offer competing services in the 70/80/ 90 GHz bands. Further, appropriate coordination and registration requirements would potentially allow NTIA and the Commission to track and evaluate the construction and use </w:t>
      </w:r>
      <w:r>
        <w:rPr>
          <w:w w:val="105"/>
        </w:rPr>
        <w:t xml:space="preserve">of all links in the event of interference issues, to the extent the Commission adopts the construction certification requirements proposed in this </w:t>
      </w:r>
      <w:r>
        <w:rPr>
          <w:rFonts w:ascii="Book Antiqua" w:hAnsi="Book Antiqua"/>
          <w:i/>
          <w:w w:val="105"/>
        </w:rPr>
        <w:t xml:space="preserve">NPRM. </w:t>
      </w:r>
      <w:r>
        <w:rPr>
          <w:w w:val="105"/>
        </w:rPr>
        <w:t>The Commission seeks comment on this tentative</w:t>
      </w:r>
      <w:r w:rsidR="002C4B2C" w:rsidRPr="002C4B2C">
        <w:rPr>
          <w:w w:val="105"/>
        </w:rPr>
        <w:t xml:space="preserve"> </w:t>
      </w:r>
      <w:r>
        <w:rPr>
          <w:w w:val="105"/>
        </w:rPr>
        <w:t>conclusion.</w:t>
      </w:r>
    </w:p>
    <w:p w14:paraId="352DBAE9" w14:textId="0AF2A953" w:rsidR="00743997" w:rsidRDefault="00CC1628">
      <w:pPr>
        <w:pStyle w:val="ListParagraph"/>
        <w:numPr>
          <w:ilvl w:val="0"/>
          <w:numId w:val="6"/>
        </w:numPr>
        <w:tabs>
          <w:tab w:val="left" w:pos="620"/>
        </w:tabs>
        <w:ind w:left="619" w:hanging="299"/>
        <w:rPr>
          <w:sz w:val="18"/>
        </w:rPr>
      </w:pPr>
      <w:r>
        <w:rPr>
          <w:w w:val="105"/>
          <w:sz w:val="18"/>
        </w:rPr>
        <w:t>The</w:t>
      </w:r>
      <w:r w:rsidR="002C4B2C" w:rsidRPr="002C4B2C">
        <w:rPr>
          <w:w w:val="105"/>
          <w:sz w:val="18"/>
        </w:rPr>
        <w:t xml:space="preserve"> </w:t>
      </w:r>
      <w:r>
        <w:rPr>
          <w:w w:val="105"/>
          <w:sz w:val="18"/>
        </w:rPr>
        <w:t>Commission</w:t>
      </w:r>
      <w:r w:rsidR="002C4B2C" w:rsidRPr="002C4B2C">
        <w:rPr>
          <w:w w:val="105"/>
          <w:sz w:val="18"/>
        </w:rPr>
        <w:t xml:space="preserve"> </w:t>
      </w:r>
      <w:r>
        <w:rPr>
          <w:w w:val="105"/>
          <w:sz w:val="18"/>
        </w:rPr>
        <w:t>seeks</w:t>
      </w:r>
      <w:r>
        <w:rPr>
          <w:spacing w:val="-11"/>
          <w:w w:val="105"/>
          <w:sz w:val="18"/>
        </w:rPr>
        <w:t xml:space="preserve"> </w:t>
      </w:r>
      <w:r>
        <w:rPr>
          <w:w w:val="105"/>
          <w:sz w:val="18"/>
        </w:rPr>
        <w:t>comment</w:t>
      </w:r>
    </w:p>
    <w:p w14:paraId="36685DFA" w14:textId="7F15AC8F" w:rsidR="00743997" w:rsidRDefault="00CC1628">
      <w:pPr>
        <w:pStyle w:val="BodyText"/>
        <w:spacing w:before="4" w:line="225" w:lineRule="auto"/>
        <w:ind w:right="142"/>
      </w:pPr>
      <w:r>
        <w:rPr>
          <w:w w:val="105"/>
        </w:rPr>
        <w:t>on how these</w:t>
      </w:r>
      <w:r>
        <w:rPr>
          <w:w w:val="105"/>
        </w:rPr>
        <w:t xml:space="preserve"> links could be coordinated and registered to represent multi- dimensional</w:t>
      </w:r>
      <w:r w:rsidR="002C4B2C" w:rsidRPr="002C4B2C">
        <w:rPr>
          <w:w w:val="105"/>
        </w:rPr>
        <w:t xml:space="preserve"> </w:t>
      </w:r>
      <w:r>
        <w:rPr>
          <w:w w:val="105"/>
        </w:rPr>
        <w:t>areas</w:t>
      </w:r>
      <w:r w:rsidR="002C4B2C" w:rsidRPr="002C4B2C">
        <w:rPr>
          <w:w w:val="105"/>
        </w:rPr>
        <w:t xml:space="preserve"> </w:t>
      </w:r>
      <w:r>
        <w:rPr>
          <w:w w:val="105"/>
        </w:rPr>
        <w:t>or</w:t>
      </w:r>
      <w:r w:rsidR="002C4B2C" w:rsidRPr="002C4B2C">
        <w:rPr>
          <w:w w:val="105"/>
        </w:rPr>
        <w:t xml:space="preserve"> </w:t>
      </w:r>
      <w:r>
        <w:rPr>
          <w:w w:val="105"/>
        </w:rPr>
        <w:t>polyhedrons, which would involve a significant transformation of NTIA’s and the Commission’s current systems that coordinate and register two-dimensional point-to-point</w:t>
      </w:r>
      <w:r w:rsidR="002C4B2C" w:rsidRPr="002C4B2C">
        <w:rPr>
          <w:w w:val="105"/>
        </w:rPr>
        <w:t xml:space="preserve"> </w:t>
      </w:r>
      <w:r>
        <w:rPr>
          <w:w w:val="105"/>
        </w:rPr>
        <w:t>links.</w:t>
      </w:r>
      <w:r w:rsidR="002C4B2C" w:rsidRPr="002C4B2C">
        <w:rPr>
          <w:w w:val="105"/>
        </w:rPr>
        <w:t xml:space="preserve"> </w:t>
      </w:r>
      <w:r>
        <w:rPr>
          <w:w w:val="105"/>
        </w:rPr>
        <w:t>For</w:t>
      </w:r>
      <w:r w:rsidR="002C4B2C" w:rsidRPr="002C4B2C">
        <w:rPr>
          <w:w w:val="105"/>
        </w:rPr>
        <w:t xml:space="preserve"> </w:t>
      </w:r>
      <w:r>
        <w:rPr>
          <w:w w:val="105"/>
        </w:rPr>
        <w:t>example, should the coordination and registration requirements for aircraft-to-aircraft links differ depending on the altitude of one</w:t>
      </w:r>
      <w:r w:rsidR="002C4B2C" w:rsidRPr="002C4B2C">
        <w:rPr>
          <w:w w:val="105"/>
        </w:rPr>
        <w:t xml:space="preserve"> </w:t>
      </w:r>
      <w:r>
        <w:rPr>
          <w:w w:val="105"/>
        </w:rPr>
        <w:t xml:space="preserve"> or both of the respective aircrafts? How wide should the beams be</w:t>
      </w:r>
      <w:r w:rsidR="002C4B2C" w:rsidRPr="002C4B2C">
        <w:rPr>
          <w:w w:val="105"/>
        </w:rPr>
        <w:t xml:space="preserve"> </w:t>
      </w:r>
      <w:r>
        <w:rPr>
          <w:w w:val="105"/>
        </w:rPr>
        <w:t>represented</w:t>
      </w:r>
    </w:p>
    <w:p w14:paraId="1B9F5D4D" w14:textId="1F865B20" w:rsidR="00743997" w:rsidRDefault="00CC1628">
      <w:pPr>
        <w:pStyle w:val="BodyText"/>
        <w:spacing w:before="138"/>
        <w:ind w:right="66"/>
      </w:pPr>
      <w:r>
        <w:rPr>
          <w:w w:val="105"/>
        </w:rPr>
        <w:t>to account for the potential for aircraft</w:t>
      </w:r>
      <w:r w:rsidR="002C4B2C" w:rsidRPr="002C4B2C">
        <w:rPr>
          <w:w w:val="105"/>
        </w:rPr>
        <w:t xml:space="preserve"> </w:t>
      </w:r>
      <w:r>
        <w:rPr>
          <w:w w:val="105"/>
        </w:rPr>
        <w:t>or ships to vary their routes? Will there be any effects from allowing parties to coordinate and register links for wider beams than they potentially may use? Should the databases di</w:t>
      </w:r>
      <w:r>
        <w:rPr>
          <w:w w:val="105"/>
        </w:rPr>
        <w:t>stinguish between registration of ‘‘phantom’’ widebeam antennas such as Aeronet proposes to use to represent the multi- dimensional coverage of ground or shore stations, and wider beamwidth antennas actually used to provide service, as contemplated in this</w:t>
      </w:r>
      <w:r>
        <w:rPr>
          <w:w w:val="105"/>
        </w:rPr>
        <w:t xml:space="preserve"> </w:t>
      </w:r>
      <w:r>
        <w:rPr>
          <w:rFonts w:ascii="Book Antiqua" w:hAnsi="Book Antiqua"/>
          <w:i/>
          <w:w w:val="105"/>
        </w:rPr>
        <w:t>NPRM</w:t>
      </w:r>
      <w:r>
        <w:rPr>
          <w:w w:val="105"/>
        </w:rPr>
        <w:t>? How should the construction requirements in § 101.63(b) of the Commission’s</w:t>
      </w:r>
      <w:r w:rsidR="002C4B2C" w:rsidRPr="002C4B2C">
        <w:rPr>
          <w:w w:val="105"/>
        </w:rPr>
        <w:t xml:space="preserve"> </w:t>
      </w:r>
      <w:r>
        <w:rPr>
          <w:w w:val="105"/>
        </w:rPr>
        <w:t>rules,</w:t>
      </w:r>
      <w:r w:rsidR="002C4B2C" w:rsidRPr="002C4B2C">
        <w:rPr>
          <w:w w:val="105"/>
        </w:rPr>
        <w:t xml:space="preserve"> </w:t>
      </w:r>
      <w:r>
        <w:rPr>
          <w:w w:val="105"/>
        </w:rPr>
        <w:t>which</w:t>
      </w:r>
      <w:r w:rsidR="002C4B2C" w:rsidRPr="002C4B2C">
        <w:rPr>
          <w:w w:val="105"/>
        </w:rPr>
        <w:t xml:space="preserve"> </w:t>
      </w:r>
      <w:r>
        <w:rPr>
          <w:w w:val="105"/>
        </w:rPr>
        <w:t>govern Fixed Service links on a link-by-link basis, apply to the various elements of Aeronet’s system that are registered or not registered? Are different co</w:t>
      </w:r>
      <w:r>
        <w:rPr>
          <w:w w:val="105"/>
        </w:rPr>
        <w:t>nstruction requirements necessary? The Commission seeks comment on</w:t>
      </w:r>
      <w:r w:rsidR="002C4B2C" w:rsidRPr="002C4B2C">
        <w:rPr>
          <w:w w:val="105"/>
        </w:rPr>
        <w:t xml:space="preserve"> </w:t>
      </w:r>
      <w:r>
        <w:rPr>
          <w:w w:val="105"/>
        </w:rPr>
        <w:t>how to address any other technical challenges related to updating the current information technology systems that coordinate and register two- dimensional links to a system that can coordi</w:t>
      </w:r>
      <w:r>
        <w:rPr>
          <w:w w:val="105"/>
        </w:rPr>
        <w:t xml:space="preserve">nate and register three- </w:t>
      </w:r>
      <w:r>
        <w:rPr>
          <w:w w:val="105"/>
        </w:rPr>
        <w:t>dimensional</w:t>
      </w:r>
      <w:r w:rsidR="002C4B2C" w:rsidRPr="002C4B2C">
        <w:rPr>
          <w:w w:val="105"/>
        </w:rPr>
        <w:t xml:space="preserve"> </w:t>
      </w:r>
      <w:r>
        <w:rPr>
          <w:w w:val="105"/>
        </w:rPr>
        <w:t>polyhedrons.</w:t>
      </w:r>
    </w:p>
    <w:p w14:paraId="4BCB204C" w14:textId="77777777" w:rsidR="00743997" w:rsidRDefault="00CC1628">
      <w:pPr>
        <w:pStyle w:val="ListParagraph"/>
        <w:numPr>
          <w:ilvl w:val="0"/>
          <w:numId w:val="6"/>
        </w:numPr>
        <w:tabs>
          <w:tab w:val="left" w:pos="620"/>
        </w:tabs>
        <w:ind w:left="619" w:hanging="299"/>
        <w:rPr>
          <w:sz w:val="18"/>
        </w:rPr>
      </w:pPr>
      <w:r>
        <w:rPr>
          <w:w w:val="105"/>
          <w:sz w:val="18"/>
        </w:rPr>
        <w:t>Even if aircraft-to-aircraft or</w:t>
      </w:r>
      <w:r>
        <w:rPr>
          <w:spacing w:val="26"/>
          <w:w w:val="105"/>
          <w:sz w:val="18"/>
        </w:rPr>
        <w:t xml:space="preserve"> </w:t>
      </w:r>
      <w:r>
        <w:rPr>
          <w:w w:val="105"/>
          <w:sz w:val="18"/>
        </w:rPr>
        <w:t>ship-</w:t>
      </w:r>
    </w:p>
    <w:p w14:paraId="4AA2EED5" w14:textId="77777777" w:rsidR="00743997" w:rsidRDefault="00CC1628">
      <w:pPr>
        <w:pStyle w:val="BodyText"/>
        <w:spacing w:before="6"/>
        <w:ind w:right="-16"/>
      </w:pPr>
      <w:r>
        <w:rPr>
          <w:w w:val="110"/>
        </w:rPr>
        <w:t>to-ship links do not require an interference</w:t>
      </w:r>
      <w:r>
        <w:rPr>
          <w:spacing w:val="-18"/>
          <w:w w:val="110"/>
        </w:rPr>
        <w:t xml:space="preserve"> </w:t>
      </w:r>
      <w:r>
        <w:rPr>
          <w:w w:val="110"/>
        </w:rPr>
        <w:t>analysis</w:t>
      </w:r>
      <w:r>
        <w:rPr>
          <w:spacing w:val="-18"/>
          <w:w w:val="110"/>
        </w:rPr>
        <w:t xml:space="preserve"> </w:t>
      </w:r>
      <w:r>
        <w:rPr>
          <w:w w:val="110"/>
        </w:rPr>
        <w:t>of</w:t>
      </w:r>
      <w:r>
        <w:rPr>
          <w:spacing w:val="-18"/>
          <w:w w:val="110"/>
        </w:rPr>
        <w:t xml:space="preserve"> </w:t>
      </w:r>
      <w:r>
        <w:rPr>
          <w:w w:val="110"/>
        </w:rPr>
        <w:t>traditional</w:t>
      </w:r>
      <w:r>
        <w:rPr>
          <w:spacing w:val="-18"/>
          <w:w w:val="110"/>
        </w:rPr>
        <w:t xml:space="preserve"> </w:t>
      </w:r>
      <w:r>
        <w:rPr>
          <w:w w:val="110"/>
        </w:rPr>
        <w:t>Fixed</w:t>
      </w:r>
      <w:r>
        <w:rPr>
          <w:w w:val="111"/>
        </w:rPr>
        <w:t xml:space="preserve"> </w:t>
      </w:r>
      <w:r>
        <w:rPr>
          <w:w w:val="110"/>
        </w:rPr>
        <w:t>Service links, how would coordination and registration work in the event the 70/80/90 GHz bands are used by multiple air-based or ship-based systems?</w:t>
      </w:r>
      <w:r>
        <w:rPr>
          <w:spacing w:val="-19"/>
          <w:w w:val="110"/>
        </w:rPr>
        <w:t xml:space="preserve"> </w:t>
      </w:r>
      <w:r>
        <w:rPr>
          <w:w w:val="110"/>
        </w:rPr>
        <w:t>Should</w:t>
      </w:r>
      <w:r>
        <w:rPr>
          <w:spacing w:val="-19"/>
          <w:w w:val="110"/>
        </w:rPr>
        <w:t xml:space="preserve"> </w:t>
      </w:r>
      <w:r>
        <w:rPr>
          <w:w w:val="110"/>
        </w:rPr>
        <w:t>first-in-time</w:t>
      </w:r>
      <w:r>
        <w:rPr>
          <w:spacing w:val="-19"/>
          <w:w w:val="110"/>
        </w:rPr>
        <w:t xml:space="preserve"> </w:t>
      </w:r>
      <w:r>
        <w:rPr>
          <w:w w:val="110"/>
        </w:rPr>
        <w:t>priority</w:t>
      </w:r>
      <w:r>
        <w:rPr>
          <w:spacing w:val="-19"/>
          <w:w w:val="110"/>
        </w:rPr>
        <w:t xml:space="preserve"> </w:t>
      </w:r>
      <w:r>
        <w:rPr>
          <w:w w:val="110"/>
        </w:rPr>
        <w:t>be afforded</w:t>
      </w:r>
      <w:r>
        <w:rPr>
          <w:spacing w:val="-13"/>
          <w:w w:val="110"/>
        </w:rPr>
        <w:t xml:space="preserve"> </w:t>
      </w:r>
      <w:r>
        <w:rPr>
          <w:w w:val="110"/>
        </w:rPr>
        <w:t>to</w:t>
      </w:r>
      <w:r>
        <w:rPr>
          <w:spacing w:val="-13"/>
          <w:w w:val="110"/>
        </w:rPr>
        <w:t xml:space="preserve"> </w:t>
      </w:r>
      <w:r>
        <w:rPr>
          <w:w w:val="110"/>
        </w:rPr>
        <w:t>multidimensional</w:t>
      </w:r>
      <w:r>
        <w:rPr>
          <w:spacing w:val="-13"/>
          <w:w w:val="110"/>
        </w:rPr>
        <w:t xml:space="preserve"> </w:t>
      </w:r>
      <w:r>
        <w:rPr>
          <w:w w:val="110"/>
        </w:rPr>
        <w:t>areas,</w:t>
      </w:r>
      <w:r>
        <w:rPr>
          <w:spacing w:val="-13"/>
          <w:w w:val="110"/>
        </w:rPr>
        <w:t xml:space="preserve"> </w:t>
      </w:r>
      <w:r>
        <w:rPr>
          <w:w w:val="110"/>
        </w:rPr>
        <w:t>and if so, what effect would that hav</w:t>
      </w:r>
      <w:r>
        <w:rPr>
          <w:w w:val="110"/>
        </w:rPr>
        <w:t>e on competing uses of the bands? Is the existing, static third-party database system sufficient to accommodate links to</w:t>
      </w:r>
      <w:r>
        <w:rPr>
          <w:spacing w:val="-8"/>
          <w:w w:val="110"/>
        </w:rPr>
        <w:t xml:space="preserve"> </w:t>
      </w:r>
      <w:r>
        <w:rPr>
          <w:w w:val="110"/>
        </w:rPr>
        <w:t>endpoints</w:t>
      </w:r>
      <w:r>
        <w:rPr>
          <w:spacing w:val="-8"/>
          <w:w w:val="110"/>
        </w:rPr>
        <w:t xml:space="preserve"> </w:t>
      </w:r>
      <w:r>
        <w:rPr>
          <w:w w:val="110"/>
        </w:rPr>
        <w:t>in</w:t>
      </w:r>
      <w:r>
        <w:rPr>
          <w:spacing w:val="-8"/>
          <w:w w:val="110"/>
        </w:rPr>
        <w:t xml:space="preserve"> </w:t>
      </w:r>
      <w:r>
        <w:rPr>
          <w:w w:val="110"/>
        </w:rPr>
        <w:t>motion,</w:t>
      </w:r>
      <w:r>
        <w:rPr>
          <w:spacing w:val="-8"/>
          <w:w w:val="110"/>
        </w:rPr>
        <w:t xml:space="preserve"> </w:t>
      </w:r>
      <w:r>
        <w:rPr>
          <w:w w:val="110"/>
        </w:rPr>
        <w:t>or</w:t>
      </w:r>
      <w:r>
        <w:rPr>
          <w:spacing w:val="-8"/>
          <w:w w:val="110"/>
        </w:rPr>
        <w:t xml:space="preserve"> </w:t>
      </w:r>
      <w:r>
        <w:rPr>
          <w:w w:val="110"/>
        </w:rPr>
        <w:t>would</w:t>
      </w:r>
      <w:r>
        <w:rPr>
          <w:spacing w:val="-8"/>
          <w:w w:val="110"/>
        </w:rPr>
        <w:t xml:space="preserve"> </w:t>
      </w:r>
      <w:r>
        <w:rPr>
          <w:w w:val="110"/>
        </w:rPr>
        <w:t>a</w:t>
      </w:r>
      <w:r>
        <w:rPr>
          <w:spacing w:val="-8"/>
          <w:w w:val="110"/>
        </w:rPr>
        <w:t xml:space="preserve"> </w:t>
      </w:r>
      <w:r>
        <w:rPr>
          <w:w w:val="110"/>
        </w:rPr>
        <w:t>more robust coordination and registration mechanism be needed to accommodate services like those Aerone</w:t>
      </w:r>
      <w:r>
        <w:rPr>
          <w:w w:val="110"/>
        </w:rPr>
        <w:t>t seeks to deploy? How would coordination and registration mechanisms accommodate Aeronet’s proposed operations, which would involve the transmission of signals towards known flight paths or ship routes according to a specified schedule? What are the addit</w:t>
      </w:r>
      <w:r>
        <w:rPr>
          <w:w w:val="110"/>
        </w:rPr>
        <w:t xml:space="preserve">ional costs and benefits of modifying the </w:t>
      </w:r>
      <w:r>
        <w:rPr>
          <w:w w:val="105"/>
        </w:rPr>
        <w:t xml:space="preserve">coordination and registration framework </w:t>
      </w:r>
      <w:r>
        <w:rPr>
          <w:w w:val="110"/>
        </w:rPr>
        <w:t>and associated systems as necessary in light</w:t>
      </w:r>
      <w:r>
        <w:rPr>
          <w:spacing w:val="-15"/>
          <w:w w:val="110"/>
        </w:rPr>
        <w:t xml:space="preserve"> </w:t>
      </w:r>
      <w:r>
        <w:rPr>
          <w:w w:val="110"/>
        </w:rPr>
        <w:t>of</w:t>
      </w:r>
      <w:r>
        <w:rPr>
          <w:spacing w:val="-15"/>
          <w:w w:val="110"/>
        </w:rPr>
        <w:t xml:space="preserve"> </w:t>
      </w:r>
      <w:r>
        <w:rPr>
          <w:w w:val="110"/>
        </w:rPr>
        <w:t>Aeronet’s</w:t>
      </w:r>
      <w:r>
        <w:rPr>
          <w:spacing w:val="-15"/>
          <w:w w:val="110"/>
        </w:rPr>
        <w:t xml:space="preserve"> </w:t>
      </w:r>
      <w:r>
        <w:rPr>
          <w:w w:val="110"/>
        </w:rPr>
        <w:t>proposal?</w:t>
      </w:r>
    </w:p>
    <w:p w14:paraId="67B13872" w14:textId="616DBC0B" w:rsidR="00743997" w:rsidRDefault="00CC1628">
      <w:pPr>
        <w:pStyle w:val="ListParagraph"/>
        <w:numPr>
          <w:ilvl w:val="0"/>
          <w:numId w:val="6"/>
        </w:numPr>
        <w:tabs>
          <w:tab w:val="left" w:pos="620"/>
        </w:tabs>
        <w:ind w:left="619" w:hanging="299"/>
        <w:rPr>
          <w:sz w:val="18"/>
        </w:rPr>
      </w:pPr>
      <w:r>
        <w:rPr>
          <w:w w:val="105"/>
          <w:sz w:val="18"/>
        </w:rPr>
        <w:t>In light of the importance of</w:t>
      </w:r>
      <w:r w:rsidR="002C4B2C" w:rsidRPr="002C4B2C">
        <w:rPr>
          <w:w w:val="105"/>
          <w:sz w:val="18"/>
        </w:rPr>
        <w:t xml:space="preserve"> </w:t>
      </w:r>
      <w:r>
        <w:rPr>
          <w:w w:val="105"/>
          <w:sz w:val="18"/>
        </w:rPr>
        <w:t>a</w:t>
      </w:r>
    </w:p>
    <w:p w14:paraId="14CF49CE" w14:textId="3A1A8DCF" w:rsidR="00743997" w:rsidRDefault="00CC1628">
      <w:pPr>
        <w:pStyle w:val="BodyText"/>
        <w:spacing w:before="4" w:line="225" w:lineRule="auto"/>
      </w:pPr>
      <w:r>
        <w:rPr>
          <w:w w:val="105"/>
        </w:rPr>
        <w:t>modified coordination and registration framework to the successful expans</w:t>
      </w:r>
      <w:r>
        <w:rPr>
          <w:w w:val="105"/>
        </w:rPr>
        <w:t>ion</w:t>
      </w:r>
      <w:r w:rsidR="002C4B2C" w:rsidRPr="002C4B2C">
        <w:rPr>
          <w:w w:val="105"/>
        </w:rPr>
        <w:t xml:space="preserve"> </w:t>
      </w:r>
      <w:r>
        <w:rPr>
          <w:w w:val="105"/>
        </w:rPr>
        <w:t>of use of the 70 GHz and 80 GHz bands, the</w:t>
      </w:r>
      <w:r w:rsidR="002C4B2C" w:rsidRPr="002C4B2C">
        <w:rPr>
          <w:w w:val="105"/>
        </w:rPr>
        <w:t xml:space="preserve"> </w:t>
      </w:r>
      <w:r>
        <w:rPr>
          <w:w w:val="105"/>
        </w:rPr>
        <w:t>Commission</w:t>
      </w:r>
      <w:r w:rsidR="002C4B2C" w:rsidRPr="002C4B2C">
        <w:rPr>
          <w:w w:val="105"/>
        </w:rPr>
        <w:t xml:space="preserve"> </w:t>
      </w:r>
      <w:r>
        <w:rPr>
          <w:w w:val="105"/>
        </w:rPr>
        <w:t>proposes</w:t>
      </w:r>
      <w:r w:rsidR="002C4B2C" w:rsidRPr="002C4B2C">
        <w:rPr>
          <w:w w:val="105"/>
        </w:rPr>
        <w:t xml:space="preserve"> </w:t>
      </w:r>
      <w:r>
        <w:rPr>
          <w:w w:val="105"/>
        </w:rPr>
        <w:t>to</w:t>
      </w:r>
      <w:r w:rsidR="002C4B2C" w:rsidRPr="002C4B2C">
        <w:rPr>
          <w:w w:val="105"/>
        </w:rPr>
        <w:t xml:space="preserve"> </w:t>
      </w:r>
      <w:r>
        <w:rPr>
          <w:w w:val="105"/>
        </w:rPr>
        <w:t xml:space="preserve">require FCC review and approval of third-party database managers with the capability of accepting coordination data for air- and sea-based links/links between antennas in motion as </w:t>
      </w:r>
      <w:r>
        <w:rPr>
          <w:w w:val="105"/>
        </w:rPr>
        <w:t>a condition precedent to deployment. Currently, two companies (Comsearch</w:t>
      </w:r>
      <w:r w:rsidR="002C4B2C" w:rsidRPr="002C4B2C">
        <w:rPr>
          <w:w w:val="105"/>
        </w:rPr>
        <w:t xml:space="preserve"> </w:t>
      </w:r>
      <w:r>
        <w:rPr>
          <w:w w:val="105"/>
        </w:rPr>
        <w:t>and</w:t>
      </w:r>
      <w:r>
        <w:rPr>
          <w:spacing w:val="2"/>
          <w:w w:val="105"/>
        </w:rPr>
        <w:t xml:space="preserve"> </w:t>
      </w:r>
      <w:r>
        <w:rPr>
          <w:w w:val="105"/>
        </w:rPr>
        <w:t>Micronet</w:t>
      </w:r>
    </w:p>
    <w:p w14:paraId="6F4F15E3" w14:textId="38C4574E" w:rsidR="00743997" w:rsidRDefault="00CC1628">
      <w:pPr>
        <w:pStyle w:val="BodyText"/>
        <w:spacing w:before="138"/>
        <w:ind w:right="62"/>
      </w:pPr>
      <w:r>
        <w:rPr>
          <w:w w:val="105"/>
        </w:rPr>
        <w:t>Communications) serve as third-party database administrators for registering 70/80/90 GHz band links. When the Commission designated database administrators in 2004, it</w:t>
      </w:r>
      <w:r>
        <w:rPr>
          <w:w w:val="105"/>
        </w:rPr>
        <w:t xml:space="preserve"> required administrators to monitor and implement FCC rules and policies (including any changes) pertaining to</w:t>
      </w:r>
      <w:r w:rsidR="002C4B2C" w:rsidRPr="002C4B2C">
        <w:rPr>
          <w:w w:val="105"/>
        </w:rPr>
        <w:t xml:space="preserve"> </w:t>
      </w:r>
      <w:r>
        <w:rPr>
          <w:w w:val="105"/>
        </w:rPr>
        <w:t xml:space="preserve"> the 70/80/90 GHz bands. Would the undertakings</w:t>
      </w:r>
      <w:r w:rsidR="002C4B2C" w:rsidRPr="002C4B2C">
        <w:rPr>
          <w:w w:val="105"/>
        </w:rPr>
        <w:t xml:space="preserve"> </w:t>
      </w:r>
      <w:r>
        <w:rPr>
          <w:w w:val="105"/>
        </w:rPr>
        <w:t>included</w:t>
      </w:r>
      <w:r w:rsidR="002C4B2C" w:rsidRPr="002C4B2C">
        <w:rPr>
          <w:w w:val="105"/>
        </w:rPr>
        <w:t xml:space="preserve"> </w:t>
      </w:r>
      <w:r>
        <w:rPr>
          <w:w w:val="105"/>
        </w:rPr>
        <w:t>in</w:t>
      </w:r>
      <w:r w:rsidR="002C4B2C" w:rsidRPr="002C4B2C">
        <w:rPr>
          <w:w w:val="105"/>
        </w:rPr>
        <w:t xml:space="preserve"> </w:t>
      </w:r>
      <w:r>
        <w:rPr>
          <w:w w:val="105"/>
        </w:rPr>
        <w:t xml:space="preserve">the </w:t>
      </w:r>
      <w:r>
        <w:rPr>
          <w:rFonts w:ascii="Book Antiqua"/>
          <w:i/>
          <w:w w:val="105"/>
        </w:rPr>
        <w:t xml:space="preserve">Designation Order </w:t>
      </w:r>
      <w:r>
        <w:rPr>
          <w:w w:val="105"/>
        </w:rPr>
        <w:t>require the current administrators to make any changes nece</w:t>
      </w:r>
      <w:r>
        <w:rPr>
          <w:w w:val="105"/>
        </w:rPr>
        <w:t>ssary to accommodate air- and sea- based links or links between antennas in motion?</w:t>
      </w:r>
    </w:p>
    <w:p w14:paraId="48078C31" w14:textId="04EE9744" w:rsidR="00743997" w:rsidRDefault="00CC1628">
      <w:pPr>
        <w:pStyle w:val="ListParagraph"/>
        <w:numPr>
          <w:ilvl w:val="0"/>
          <w:numId w:val="6"/>
        </w:numPr>
        <w:tabs>
          <w:tab w:val="left" w:pos="620"/>
        </w:tabs>
        <w:ind w:left="619" w:hanging="299"/>
        <w:rPr>
          <w:sz w:val="18"/>
        </w:rPr>
      </w:pPr>
      <w:r>
        <w:rPr>
          <w:w w:val="105"/>
          <w:sz w:val="18"/>
        </w:rPr>
        <w:t>Further, the Commission</w:t>
      </w:r>
      <w:r w:rsidR="002C4B2C" w:rsidRPr="002C4B2C">
        <w:rPr>
          <w:w w:val="105"/>
          <w:sz w:val="18"/>
        </w:rPr>
        <w:t xml:space="preserve"> </w:t>
      </w:r>
      <w:r>
        <w:rPr>
          <w:w w:val="105"/>
          <w:sz w:val="18"/>
        </w:rPr>
        <w:t>seeks</w:t>
      </w:r>
    </w:p>
    <w:p w14:paraId="649A0ED6" w14:textId="1E71EE67" w:rsidR="00743997" w:rsidRDefault="00CC1628">
      <w:pPr>
        <w:pStyle w:val="BodyText"/>
        <w:spacing w:before="6"/>
        <w:ind w:right="8"/>
      </w:pPr>
      <w:r>
        <w:rPr>
          <w:w w:val="105"/>
        </w:rPr>
        <w:t>comment on how to continue to protect co-primary and adjacent Federal operations if the Commission authorize links to endpoints in motion. Wh</w:t>
      </w:r>
      <w:r>
        <w:rPr>
          <w:w w:val="105"/>
        </w:rPr>
        <w:t>at changes would be needed to NTIA’s ‘‘green</w:t>
      </w:r>
      <w:r w:rsidR="002C4B2C" w:rsidRPr="002C4B2C">
        <w:rPr>
          <w:w w:val="105"/>
        </w:rPr>
        <w:t xml:space="preserve"> </w:t>
      </w:r>
      <w:r>
        <w:rPr>
          <w:w w:val="105"/>
        </w:rPr>
        <w:t>light’’/‘‘yellow</w:t>
      </w:r>
      <w:r w:rsidR="002C4B2C" w:rsidRPr="002C4B2C">
        <w:rPr>
          <w:w w:val="105"/>
        </w:rPr>
        <w:t xml:space="preserve"> </w:t>
      </w:r>
      <w:r>
        <w:rPr>
          <w:w w:val="105"/>
        </w:rPr>
        <w:t>light’’ coordination system to accommodate deployment of air- or sea-based links, or links between antennas in motion? How would the system effectively manage coordination of commercial aircra</w:t>
      </w:r>
      <w:r>
        <w:rPr>
          <w:w w:val="105"/>
        </w:rPr>
        <w:t>ft-to- aircraft and aircraft-to-ground links with Federal operations, including the Earth Exploration-Satellite (passive), Space Research (passive), and Radio Astronomy</w:t>
      </w:r>
      <w:r w:rsidR="002C4B2C" w:rsidRPr="002C4B2C">
        <w:rPr>
          <w:w w:val="105"/>
        </w:rPr>
        <w:t xml:space="preserve"> </w:t>
      </w:r>
      <w:r>
        <w:rPr>
          <w:w w:val="105"/>
        </w:rPr>
        <w:t>Services?</w:t>
      </w:r>
    </w:p>
    <w:p w14:paraId="05381C2F" w14:textId="378C1BA4" w:rsidR="00743997" w:rsidRDefault="00CC1628">
      <w:pPr>
        <w:pStyle w:val="ListParagraph"/>
        <w:numPr>
          <w:ilvl w:val="0"/>
          <w:numId w:val="6"/>
        </w:numPr>
        <w:tabs>
          <w:tab w:val="left" w:pos="620"/>
        </w:tabs>
        <w:ind w:left="619" w:hanging="299"/>
        <w:rPr>
          <w:sz w:val="18"/>
        </w:rPr>
      </w:pPr>
      <w:r>
        <w:rPr>
          <w:w w:val="105"/>
          <w:sz w:val="18"/>
        </w:rPr>
        <w:t>In addition, the Commission</w:t>
      </w:r>
      <w:r w:rsidR="002C4B2C" w:rsidRPr="002C4B2C">
        <w:rPr>
          <w:w w:val="105"/>
          <w:sz w:val="18"/>
        </w:rPr>
        <w:t xml:space="preserve"> </w:t>
      </w:r>
      <w:r>
        <w:rPr>
          <w:spacing w:val="14"/>
          <w:w w:val="105"/>
          <w:sz w:val="18"/>
        </w:rPr>
        <w:t xml:space="preserve"> </w:t>
      </w:r>
      <w:r>
        <w:rPr>
          <w:w w:val="105"/>
          <w:sz w:val="18"/>
        </w:rPr>
        <w:t>notes</w:t>
      </w:r>
    </w:p>
    <w:p w14:paraId="549DF4E4" w14:textId="3F45CFED" w:rsidR="00743997" w:rsidRDefault="00CC1628">
      <w:pPr>
        <w:pStyle w:val="BodyText"/>
        <w:spacing w:before="6"/>
      </w:pPr>
      <w:r>
        <w:rPr>
          <w:w w:val="105"/>
        </w:rPr>
        <w:lastRenderedPageBreak/>
        <w:t>that certain commenters, while expressing support for Aeronet’s proposal, assert that changes to the part 101 rules should be flexible enough to permit other new uses of the 70/80/90 GHz bands. The Commission seeks comment on whether changes to its 70/ 80/</w:t>
      </w:r>
      <w:r>
        <w:rPr>
          <w:w w:val="105"/>
        </w:rPr>
        <w:t xml:space="preserve">90 GHz rules, including any new definitions, should encompass a broader array of new services. The Commission also </w:t>
      </w:r>
      <w:r w:rsidR="005A6020" w:rsidRPr="005A6020">
        <w:rPr>
          <w:w w:val="105"/>
          <w:highlight w:val="yellow"/>
        </w:rPr>
        <w:t>seek comment</w:t>
      </w:r>
      <w:r>
        <w:rPr>
          <w:w w:val="105"/>
        </w:rPr>
        <w:t xml:space="preserve"> on whether any alternate licensing frameworks would be more effective in facilitating expanded use of these bands.</w:t>
      </w:r>
    </w:p>
    <w:p w14:paraId="4AC8A30C" w14:textId="77777777" w:rsidR="00743997" w:rsidRDefault="00CC1628">
      <w:pPr>
        <w:pStyle w:val="ListParagraph"/>
        <w:numPr>
          <w:ilvl w:val="0"/>
          <w:numId w:val="6"/>
        </w:numPr>
        <w:tabs>
          <w:tab w:val="left" w:pos="620"/>
        </w:tabs>
        <w:spacing w:line="183" w:lineRule="exact"/>
        <w:ind w:left="619" w:hanging="299"/>
        <w:rPr>
          <w:rFonts w:ascii="Book Antiqua"/>
          <w:i/>
          <w:sz w:val="18"/>
        </w:rPr>
      </w:pPr>
      <w:r>
        <w:rPr>
          <w:rFonts w:ascii="Book Antiqua"/>
          <w:i/>
          <w:w w:val="115"/>
          <w:sz w:val="18"/>
        </w:rPr>
        <w:t>Technical and</w:t>
      </w:r>
      <w:r>
        <w:rPr>
          <w:rFonts w:ascii="Book Antiqua"/>
          <w:i/>
          <w:w w:val="115"/>
          <w:sz w:val="18"/>
        </w:rPr>
        <w:t xml:space="preserve"> Operational Rules.</w:t>
      </w:r>
    </w:p>
    <w:p w14:paraId="0E23E37F" w14:textId="7AC91B91" w:rsidR="00743997" w:rsidRDefault="00CC1628">
      <w:pPr>
        <w:pStyle w:val="BodyText"/>
        <w:spacing w:before="1"/>
        <w:ind w:right="27"/>
      </w:pPr>
      <w:r>
        <w:rPr>
          <w:w w:val="105"/>
        </w:rPr>
        <w:t>To facilitate provision of its proposed service, Aeronet requests a change in</w:t>
      </w:r>
      <w:r w:rsidR="002C4B2C" w:rsidRPr="002C4B2C">
        <w:rPr>
          <w:w w:val="105"/>
        </w:rPr>
        <w:t xml:space="preserve"> </w:t>
      </w:r>
      <w:r>
        <w:rPr>
          <w:w w:val="105"/>
        </w:rPr>
        <w:t>the maximum allowable mobile Equivalent Isotropically Radiated Power (EIRP) for 71–76 GHz and 81–86</w:t>
      </w:r>
      <w:r w:rsidR="002C4B2C" w:rsidRPr="002C4B2C">
        <w:rPr>
          <w:w w:val="105"/>
        </w:rPr>
        <w:t xml:space="preserve"> </w:t>
      </w:r>
      <w:r>
        <w:rPr>
          <w:w w:val="105"/>
        </w:rPr>
        <w:t>GHz</w:t>
      </w:r>
    </w:p>
    <w:p w14:paraId="11DB3457" w14:textId="589FF997" w:rsidR="00743997" w:rsidRDefault="00CC1628">
      <w:pPr>
        <w:pStyle w:val="BodyText"/>
        <w:spacing w:line="225" w:lineRule="auto"/>
        <w:ind w:right="19"/>
      </w:pPr>
      <w:r>
        <w:rPr>
          <w:w w:val="105"/>
        </w:rPr>
        <w:t>from +55 dBW to +57 dBW. Aeronet</w:t>
      </w:r>
      <w:r w:rsidR="002C4B2C" w:rsidRPr="002C4B2C">
        <w:rPr>
          <w:w w:val="105"/>
        </w:rPr>
        <w:t xml:space="preserve"> </w:t>
      </w:r>
      <w:r>
        <w:rPr>
          <w:w w:val="105"/>
        </w:rPr>
        <w:t xml:space="preserve"> also requests that, for purposes of S</w:t>
      </w:r>
      <w:r>
        <w:rPr>
          <w:w w:val="105"/>
        </w:rPr>
        <w:t>DDL operation, the Commission increase the maximum transmitter power from 3 watts (5 dBW) to 5 watts (7 dBW) and the maximum transmitter power</w:t>
      </w:r>
      <w:r w:rsidR="002C4B2C" w:rsidRPr="002C4B2C">
        <w:rPr>
          <w:w w:val="105"/>
        </w:rPr>
        <w:t xml:space="preserve"> </w:t>
      </w:r>
      <w:r>
        <w:rPr>
          <w:w w:val="105"/>
        </w:rPr>
        <w:t>spectral density from 150 mW per 100 MHz to 500 mW per 100 MHz. Aeronet claims that its proposed services otherw</w:t>
      </w:r>
      <w:r>
        <w:rPr>
          <w:w w:val="105"/>
        </w:rPr>
        <w:t>ise fit within the current rules for use of the 70/80/90 GHz bands. The Commission seeks comment on whether to increase the maximum allowable</w:t>
      </w:r>
      <w:r w:rsidR="002C4B2C" w:rsidRPr="002C4B2C">
        <w:rPr>
          <w:w w:val="105"/>
        </w:rPr>
        <w:t xml:space="preserve"> </w:t>
      </w:r>
      <w:r>
        <w:rPr>
          <w:w w:val="105"/>
        </w:rPr>
        <w:t>EIRP,</w:t>
      </w:r>
      <w:r w:rsidR="002C4B2C" w:rsidRPr="002C4B2C">
        <w:rPr>
          <w:w w:val="105"/>
        </w:rPr>
        <w:t xml:space="preserve"> </w:t>
      </w:r>
      <w:r>
        <w:rPr>
          <w:w w:val="105"/>
        </w:rPr>
        <w:t>the</w:t>
      </w:r>
      <w:r w:rsidR="002C4B2C" w:rsidRPr="002C4B2C">
        <w:rPr>
          <w:w w:val="105"/>
        </w:rPr>
        <w:t xml:space="preserve"> </w:t>
      </w:r>
      <w:r>
        <w:rPr>
          <w:w w:val="105"/>
        </w:rPr>
        <w:t>maximum</w:t>
      </w:r>
      <w:r w:rsidR="002C4B2C" w:rsidRPr="002C4B2C">
        <w:rPr>
          <w:w w:val="105"/>
        </w:rPr>
        <w:t xml:space="preserve"> </w:t>
      </w:r>
      <w:r>
        <w:rPr>
          <w:w w:val="105"/>
        </w:rPr>
        <w:t>transmit</w:t>
      </w:r>
      <w:r w:rsidR="002C4B2C" w:rsidRPr="002C4B2C">
        <w:rPr>
          <w:w w:val="105"/>
        </w:rPr>
        <w:t xml:space="preserve"> </w:t>
      </w:r>
      <w:r>
        <w:rPr>
          <w:w w:val="105"/>
        </w:rPr>
        <w:t>power, and the maximum power spectral density applicable to the 70/80/90</w:t>
      </w:r>
      <w:r>
        <w:rPr>
          <w:spacing w:val="31"/>
          <w:w w:val="105"/>
        </w:rPr>
        <w:t xml:space="preserve"> </w:t>
      </w:r>
      <w:r>
        <w:rPr>
          <w:w w:val="105"/>
        </w:rPr>
        <w:t>GHz</w:t>
      </w:r>
    </w:p>
    <w:p w14:paraId="21739FBC" w14:textId="0935FA9C" w:rsidR="00743997" w:rsidRDefault="00CC1628">
      <w:pPr>
        <w:pStyle w:val="BodyText"/>
        <w:spacing w:before="138"/>
        <w:ind w:right="152"/>
      </w:pPr>
      <w:r>
        <w:rPr>
          <w:w w:val="105"/>
        </w:rPr>
        <w:t>band</w:t>
      </w:r>
      <w:r>
        <w:rPr>
          <w:w w:val="105"/>
        </w:rPr>
        <w:t>s. What are the potential costs and benefits of increasing the power limits</w:t>
      </w:r>
      <w:r w:rsidR="002C4B2C" w:rsidRPr="002C4B2C">
        <w:rPr>
          <w:w w:val="105"/>
        </w:rPr>
        <w:t xml:space="preserve"> </w:t>
      </w:r>
      <w:r>
        <w:rPr>
          <w:w w:val="105"/>
        </w:rPr>
        <w:t xml:space="preserve"> in the 70/80/90 GHz bands, including to existing licensees in those bands or in adjacent bands? The Commission note that vehicular radars operate in the adjacent 76–81 GHz band a</w:t>
      </w:r>
      <w:r>
        <w:rPr>
          <w:w w:val="105"/>
        </w:rPr>
        <w:t xml:space="preserve">nd the Commission </w:t>
      </w:r>
      <w:r w:rsidR="005A6020" w:rsidRPr="005A6020">
        <w:rPr>
          <w:w w:val="105"/>
          <w:highlight w:val="yellow"/>
        </w:rPr>
        <w:t>seek comment</w:t>
      </w:r>
      <w:r>
        <w:rPr>
          <w:w w:val="105"/>
        </w:rPr>
        <w:t xml:space="preserve"> on whether Aeronet’s proposed uses and technical rules would increase the potential for harmful interference to these vehicular radars. Earth Exploration-Satellite (passive) and Space Research (passive) services operate in th</w:t>
      </w:r>
      <w:r>
        <w:rPr>
          <w:w w:val="105"/>
        </w:rPr>
        <w:t>e adjacent 86–92 GHz band. The Commission seeks comment on whether Aeronet’s proposed</w:t>
      </w:r>
      <w:r w:rsidR="002C4B2C" w:rsidRPr="002C4B2C">
        <w:rPr>
          <w:w w:val="105"/>
        </w:rPr>
        <w:t xml:space="preserve"> </w:t>
      </w:r>
      <w:r>
        <w:rPr>
          <w:w w:val="105"/>
        </w:rPr>
        <w:t>uses</w:t>
      </w:r>
      <w:r w:rsidR="002C4B2C" w:rsidRPr="002C4B2C">
        <w:rPr>
          <w:w w:val="105"/>
        </w:rPr>
        <w:t xml:space="preserve"> </w:t>
      </w:r>
      <w:r>
        <w:rPr>
          <w:w w:val="105"/>
        </w:rPr>
        <w:t>and</w:t>
      </w:r>
      <w:r w:rsidR="002C4B2C" w:rsidRPr="002C4B2C">
        <w:rPr>
          <w:w w:val="105"/>
        </w:rPr>
        <w:t xml:space="preserve"> </w:t>
      </w:r>
      <w:r>
        <w:rPr>
          <w:w w:val="105"/>
        </w:rPr>
        <w:t>technical</w:t>
      </w:r>
      <w:r w:rsidR="002C4B2C" w:rsidRPr="002C4B2C">
        <w:rPr>
          <w:w w:val="105"/>
        </w:rPr>
        <w:t xml:space="preserve"> </w:t>
      </w:r>
      <w:r>
        <w:rPr>
          <w:w w:val="105"/>
        </w:rPr>
        <w:t>rules would increase the potential for harmful interference to these adjacent band vehicular radars and passive services, and if there is a potenti</w:t>
      </w:r>
      <w:r>
        <w:rPr>
          <w:w w:val="105"/>
        </w:rPr>
        <w:t>al for</w:t>
      </w:r>
      <w:r w:rsidR="002C4B2C" w:rsidRPr="002C4B2C">
        <w:rPr>
          <w:w w:val="105"/>
        </w:rPr>
        <w:t xml:space="preserve"> </w:t>
      </w:r>
      <w:r>
        <w:rPr>
          <w:w w:val="105"/>
        </w:rPr>
        <w:t>interference, what technical or operational mechanisms should be considered to mitigate it? The Commission seeks comment on whether changes</w:t>
      </w:r>
      <w:r w:rsidR="002C4B2C" w:rsidRPr="002C4B2C">
        <w:rPr>
          <w:w w:val="105"/>
        </w:rPr>
        <w:t xml:space="preserve"> </w:t>
      </w:r>
      <w:r>
        <w:rPr>
          <w:w w:val="105"/>
        </w:rPr>
        <w:t>to</w:t>
      </w:r>
      <w:r w:rsidR="002C4B2C" w:rsidRPr="002C4B2C">
        <w:rPr>
          <w:w w:val="105"/>
        </w:rPr>
        <w:t xml:space="preserve"> </w:t>
      </w:r>
      <w:r>
        <w:rPr>
          <w:w w:val="105"/>
        </w:rPr>
        <w:t>other</w:t>
      </w:r>
      <w:r w:rsidR="002C4B2C" w:rsidRPr="002C4B2C">
        <w:rPr>
          <w:w w:val="105"/>
        </w:rPr>
        <w:t xml:space="preserve"> </w:t>
      </w:r>
      <w:r>
        <w:rPr>
          <w:w w:val="105"/>
        </w:rPr>
        <w:t>technical</w:t>
      </w:r>
      <w:r w:rsidR="002C4B2C" w:rsidRPr="002C4B2C">
        <w:rPr>
          <w:w w:val="105"/>
        </w:rPr>
        <w:t xml:space="preserve"> </w:t>
      </w:r>
      <w:r>
        <w:rPr>
          <w:w w:val="105"/>
        </w:rPr>
        <w:t>or operational rules would be warranted to accommodate</w:t>
      </w:r>
      <w:r w:rsidR="002C4B2C" w:rsidRPr="002C4B2C">
        <w:rPr>
          <w:w w:val="105"/>
        </w:rPr>
        <w:t xml:space="preserve"> </w:t>
      </w:r>
      <w:r>
        <w:rPr>
          <w:w w:val="105"/>
        </w:rPr>
        <w:t>the</w:t>
      </w:r>
      <w:r w:rsidR="002C4B2C" w:rsidRPr="002C4B2C">
        <w:rPr>
          <w:w w:val="105"/>
        </w:rPr>
        <w:t xml:space="preserve"> </w:t>
      </w:r>
      <w:r>
        <w:rPr>
          <w:w w:val="105"/>
        </w:rPr>
        <w:t>deployment</w:t>
      </w:r>
      <w:r w:rsidR="002C4B2C" w:rsidRPr="002C4B2C">
        <w:rPr>
          <w:w w:val="105"/>
        </w:rPr>
        <w:t xml:space="preserve"> </w:t>
      </w:r>
      <w:r>
        <w:rPr>
          <w:w w:val="105"/>
        </w:rPr>
        <w:t>of</w:t>
      </w:r>
      <w:r w:rsidR="002C4B2C" w:rsidRPr="002C4B2C">
        <w:rPr>
          <w:w w:val="105"/>
        </w:rPr>
        <w:t xml:space="preserve"> </w:t>
      </w:r>
      <w:r>
        <w:rPr>
          <w:w w:val="105"/>
        </w:rPr>
        <w:t>links to</w:t>
      </w:r>
      <w:r>
        <w:rPr>
          <w:w w:val="105"/>
        </w:rPr>
        <w:t xml:space="preserve"> endpoints in motion in the 70/80/90 GHz bands. For example, would rule changes be needed to promote the security of communications to and from aircraft and ships in</w:t>
      </w:r>
      <w:r w:rsidR="002C4B2C" w:rsidRPr="002C4B2C">
        <w:rPr>
          <w:w w:val="105"/>
        </w:rPr>
        <w:t xml:space="preserve"> </w:t>
      </w:r>
      <w:r>
        <w:rPr>
          <w:w w:val="105"/>
        </w:rPr>
        <w:t>motion?</w:t>
      </w:r>
    </w:p>
    <w:p w14:paraId="6BC3B6A0" w14:textId="6C1EFCBA" w:rsidR="00743997" w:rsidRDefault="00CC1628">
      <w:pPr>
        <w:pStyle w:val="ListParagraph"/>
        <w:numPr>
          <w:ilvl w:val="0"/>
          <w:numId w:val="6"/>
        </w:numPr>
        <w:tabs>
          <w:tab w:val="left" w:pos="620"/>
        </w:tabs>
        <w:ind w:left="619" w:hanging="299"/>
        <w:rPr>
          <w:sz w:val="18"/>
        </w:rPr>
      </w:pPr>
      <w:r>
        <w:rPr>
          <w:w w:val="105"/>
          <w:sz w:val="18"/>
        </w:rPr>
        <w:t>In addition, the Commission</w:t>
      </w:r>
      <w:r w:rsidR="002C4B2C" w:rsidRPr="002C4B2C">
        <w:rPr>
          <w:w w:val="105"/>
          <w:sz w:val="18"/>
        </w:rPr>
        <w:t xml:space="preserve"> </w:t>
      </w:r>
      <w:r>
        <w:rPr>
          <w:spacing w:val="11"/>
          <w:w w:val="105"/>
          <w:sz w:val="18"/>
        </w:rPr>
        <w:t xml:space="preserve"> </w:t>
      </w:r>
      <w:r>
        <w:rPr>
          <w:w w:val="105"/>
          <w:sz w:val="18"/>
        </w:rPr>
        <w:t>seeks</w:t>
      </w:r>
    </w:p>
    <w:p w14:paraId="4E421554" w14:textId="4E9CCB4A" w:rsidR="00743997" w:rsidRDefault="00CC1628">
      <w:pPr>
        <w:pStyle w:val="BodyText"/>
        <w:spacing w:before="6"/>
        <w:ind w:right="219"/>
      </w:pPr>
      <w:r>
        <w:rPr>
          <w:w w:val="105"/>
        </w:rPr>
        <w:t xml:space="preserve">comment on whether the interference </w:t>
      </w:r>
      <w:r>
        <w:rPr>
          <w:w w:val="105"/>
        </w:rPr>
        <w:t>mitigatio</w:t>
      </w:r>
      <w:r>
        <w:rPr>
          <w:w w:val="105"/>
        </w:rPr>
        <w:t xml:space="preserve">n measures proposed by Aeronet and Comsearch would be sufficient to protect co-primary Federal services and, if so, whether they should be required by its part 101 rules. For Aeronet’s proposed aviation system, Aeronet would employ ground stations located </w:t>
      </w:r>
      <w:r>
        <w:rPr>
          <w:w w:val="105"/>
        </w:rPr>
        <w:t>‘‘away from urban and suburban areas where part 101 fixed service use</w:t>
      </w:r>
      <w:r w:rsidR="002C4B2C" w:rsidRPr="002C4B2C">
        <w:rPr>
          <w:w w:val="105"/>
        </w:rPr>
        <w:t xml:space="preserve"> </w:t>
      </w:r>
      <w:r>
        <w:rPr>
          <w:w w:val="105"/>
        </w:rPr>
        <w:t>of the 70/80/90 GHz bands is concentrated’’ and would use</w:t>
      </w:r>
      <w:r w:rsidR="002C4B2C" w:rsidRPr="002C4B2C">
        <w:rPr>
          <w:w w:val="105"/>
        </w:rPr>
        <w:t xml:space="preserve"> </w:t>
      </w:r>
      <w:r>
        <w:rPr>
          <w:w w:val="105"/>
        </w:rPr>
        <w:t>a</w:t>
      </w:r>
    </w:p>
    <w:p w14:paraId="5839256F" w14:textId="51A3EF54" w:rsidR="00743997" w:rsidRDefault="00CC1628">
      <w:pPr>
        <w:pStyle w:val="BodyText"/>
        <w:ind w:right="141"/>
      </w:pPr>
      <w:r>
        <w:rPr>
          <w:w w:val="105"/>
        </w:rPr>
        <w:t>minimum elevation angle of five degrees at the ground stations. Comsearch indicates that Aeronet’s ground stations may requi</w:t>
      </w:r>
      <w:r>
        <w:rPr>
          <w:w w:val="105"/>
        </w:rPr>
        <w:t>re coordination zones of up to 35 kilometers. Aeronet also would use aircraft-to-aircraft links that, according</w:t>
      </w:r>
      <w:r w:rsidR="002C4B2C" w:rsidRPr="002C4B2C">
        <w:rPr>
          <w:w w:val="105"/>
        </w:rPr>
        <w:t xml:space="preserve"> </w:t>
      </w:r>
      <w:r>
        <w:rPr>
          <w:w w:val="105"/>
        </w:rPr>
        <w:t>to the Comsearch Report, would pose little interference risk to fixed links</w:t>
      </w:r>
      <w:r w:rsidR="002C4B2C" w:rsidRPr="002C4B2C">
        <w:rPr>
          <w:w w:val="105"/>
        </w:rPr>
        <w:t xml:space="preserve"> </w:t>
      </w:r>
      <w:r>
        <w:rPr>
          <w:w w:val="105"/>
        </w:rPr>
        <w:t>when operating near horizontally because they can only intersect</w:t>
      </w:r>
      <w:r w:rsidR="002C4B2C" w:rsidRPr="002C4B2C">
        <w:rPr>
          <w:w w:val="105"/>
        </w:rPr>
        <w:t xml:space="preserve"> </w:t>
      </w:r>
      <w:r>
        <w:rPr>
          <w:w w:val="105"/>
        </w:rPr>
        <w:t>the</w:t>
      </w:r>
    </w:p>
    <w:p w14:paraId="235DFF13" w14:textId="77777777" w:rsidR="00743997" w:rsidRDefault="00CC1628">
      <w:pPr>
        <w:pStyle w:val="BodyText"/>
        <w:ind w:right="202"/>
        <w:jc w:val="both"/>
      </w:pPr>
      <w:r>
        <w:rPr>
          <w:w w:val="110"/>
        </w:rPr>
        <w:t>main-beam</w:t>
      </w:r>
      <w:r>
        <w:rPr>
          <w:spacing w:val="-9"/>
          <w:w w:val="110"/>
        </w:rPr>
        <w:t xml:space="preserve"> </w:t>
      </w:r>
      <w:r>
        <w:rPr>
          <w:w w:val="110"/>
        </w:rPr>
        <w:t>of</w:t>
      </w:r>
      <w:r>
        <w:rPr>
          <w:spacing w:val="-9"/>
          <w:w w:val="110"/>
        </w:rPr>
        <w:t xml:space="preserve"> </w:t>
      </w:r>
      <w:r>
        <w:rPr>
          <w:w w:val="110"/>
        </w:rPr>
        <w:t>FS</w:t>
      </w:r>
      <w:r>
        <w:rPr>
          <w:spacing w:val="-9"/>
          <w:w w:val="110"/>
        </w:rPr>
        <w:t xml:space="preserve"> </w:t>
      </w:r>
      <w:r>
        <w:rPr>
          <w:w w:val="110"/>
        </w:rPr>
        <w:t>receivers</w:t>
      </w:r>
      <w:r>
        <w:rPr>
          <w:spacing w:val="-9"/>
          <w:w w:val="110"/>
        </w:rPr>
        <w:t xml:space="preserve"> </w:t>
      </w:r>
      <w:r>
        <w:rPr>
          <w:w w:val="110"/>
        </w:rPr>
        <w:t>‘‘at</w:t>
      </w:r>
      <w:r>
        <w:rPr>
          <w:spacing w:val="-9"/>
          <w:w w:val="110"/>
        </w:rPr>
        <w:t xml:space="preserve"> </w:t>
      </w:r>
      <w:r>
        <w:rPr>
          <w:w w:val="110"/>
        </w:rPr>
        <w:t>very</w:t>
      </w:r>
      <w:r>
        <w:rPr>
          <w:spacing w:val="-9"/>
          <w:w w:val="110"/>
        </w:rPr>
        <w:t xml:space="preserve"> </w:t>
      </w:r>
      <w:r>
        <w:rPr>
          <w:w w:val="110"/>
        </w:rPr>
        <w:t>low or</w:t>
      </w:r>
      <w:r>
        <w:rPr>
          <w:spacing w:val="-18"/>
          <w:w w:val="110"/>
        </w:rPr>
        <w:t xml:space="preserve"> </w:t>
      </w:r>
      <w:r>
        <w:rPr>
          <w:w w:val="110"/>
        </w:rPr>
        <w:t>negative</w:t>
      </w:r>
      <w:r>
        <w:rPr>
          <w:spacing w:val="-18"/>
          <w:w w:val="110"/>
        </w:rPr>
        <w:t xml:space="preserve"> </w:t>
      </w:r>
      <w:r>
        <w:rPr>
          <w:w w:val="110"/>
        </w:rPr>
        <w:t>elevation</w:t>
      </w:r>
      <w:r>
        <w:rPr>
          <w:spacing w:val="-18"/>
          <w:w w:val="110"/>
        </w:rPr>
        <w:t xml:space="preserve"> </w:t>
      </w:r>
      <w:r>
        <w:rPr>
          <w:w w:val="110"/>
        </w:rPr>
        <w:t>angles</w:t>
      </w:r>
      <w:r>
        <w:rPr>
          <w:spacing w:val="-18"/>
          <w:w w:val="110"/>
        </w:rPr>
        <w:t xml:space="preserve"> </w:t>
      </w:r>
      <w:r>
        <w:rPr>
          <w:w w:val="110"/>
        </w:rPr>
        <w:t>and</w:t>
      </w:r>
      <w:r>
        <w:rPr>
          <w:spacing w:val="-18"/>
          <w:w w:val="110"/>
        </w:rPr>
        <w:t xml:space="preserve"> </w:t>
      </w:r>
      <w:r>
        <w:rPr>
          <w:w w:val="110"/>
        </w:rPr>
        <w:t>at</w:t>
      </w:r>
      <w:r>
        <w:rPr>
          <w:spacing w:val="-18"/>
          <w:w w:val="110"/>
        </w:rPr>
        <w:t xml:space="preserve"> </w:t>
      </w:r>
      <w:r>
        <w:rPr>
          <w:w w:val="110"/>
        </w:rPr>
        <w:t>large distances.’’</w:t>
      </w:r>
    </w:p>
    <w:p w14:paraId="680F3705" w14:textId="2B3EB5F3" w:rsidR="00743997" w:rsidRDefault="00CC1628">
      <w:pPr>
        <w:pStyle w:val="ListParagraph"/>
        <w:numPr>
          <w:ilvl w:val="0"/>
          <w:numId w:val="6"/>
        </w:numPr>
        <w:tabs>
          <w:tab w:val="left" w:pos="620"/>
        </w:tabs>
        <w:ind w:left="619" w:hanging="299"/>
        <w:rPr>
          <w:sz w:val="18"/>
        </w:rPr>
      </w:pPr>
      <w:r>
        <w:rPr>
          <w:w w:val="105"/>
          <w:sz w:val="18"/>
        </w:rPr>
        <w:t>For Aeronet’s maritime</w:t>
      </w:r>
      <w:r w:rsidR="002C4B2C" w:rsidRPr="002C4B2C">
        <w:rPr>
          <w:w w:val="105"/>
          <w:sz w:val="18"/>
        </w:rPr>
        <w:t xml:space="preserve"> </w:t>
      </w:r>
      <w:r>
        <w:rPr>
          <w:w w:val="105"/>
          <w:sz w:val="18"/>
        </w:rPr>
        <w:t>system,</w:t>
      </w:r>
    </w:p>
    <w:p w14:paraId="2ABEA0B8" w14:textId="13E6E45D" w:rsidR="00743997" w:rsidRDefault="00CC1628">
      <w:pPr>
        <w:pStyle w:val="BodyText"/>
        <w:spacing w:before="4" w:line="225" w:lineRule="auto"/>
        <w:ind w:right="162"/>
      </w:pPr>
      <w:r>
        <w:rPr>
          <w:w w:val="105"/>
        </w:rPr>
        <w:t>the Comsearch Report proposes a coordination zone for ship-to-shore communications of up to 30 kilometers to alleviate the ri</w:t>
      </w:r>
      <w:r>
        <w:rPr>
          <w:w w:val="105"/>
        </w:rPr>
        <w:t>sk of interference, and</w:t>
      </w:r>
      <w:r w:rsidR="002C4B2C" w:rsidRPr="002C4B2C">
        <w:rPr>
          <w:w w:val="105"/>
        </w:rPr>
        <w:t xml:space="preserve"> </w:t>
      </w:r>
      <w:r>
        <w:rPr>
          <w:w w:val="105"/>
        </w:rPr>
        <w:t>it recommends frequency planning to avoid ‘‘co-channel operation.’’ The Comsearch Report indicates that there is little risk of interference to fixed links from links from shore</w:t>
      </w:r>
      <w:r>
        <w:rPr>
          <w:spacing w:val="26"/>
          <w:w w:val="105"/>
        </w:rPr>
        <w:t xml:space="preserve"> </w:t>
      </w:r>
      <w:r>
        <w:rPr>
          <w:w w:val="105"/>
        </w:rPr>
        <w:t>station-to-</w:t>
      </w:r>
    </w:p>
    <w:p w14:paraId="24D7E52E" w14:textId="19E97EA5" w:rsidR="00743997" w:rsidRDefault="00CC1628">
      <w:pPr>
        <w:pStyle w:val="BodyText"/>
        <w:spacing w:before="138"/>
        <w:ind w:right="98"/>
      </w:pPr>
      <w:r>
        <w:rPr>
          <w:w w:val="105"/>
        </w:rPr>
        <w:t>aerostat, aerostat-to-shore station, aerostat-to-ship, and ship-to-ship links because these links would be located at least 20 kilometers out to sea and the antenna beamwidth for links to ships would be directed away from</w:t>
      </w:r>
      <w:r w:rsidR="002C4B2C" w:rsidRPr="002C4B2C">
        <w:rPr>
          <w:w w:val="105"/>
        </w:rPr>
        <w:t xml:space="preserve"> </w:t>
      </w:r>
      <w:r>
        <w:rPr>
          <w:w w:val="105"/>
        </w:rPr>
        <w:t xml:space="preserve"> land.</w:t>
      </w:r>
    </w:p>
    <w:p w14:paraId="097FD3AE" w14:textId="77777777" w:rsidR="00743997" w:rsidRDefault="00CC1628">
      <w:pPr>
        <w:pStyle w:val="BodyText"/>
        <w:ind w:right="73"/>
      </w:pPr>
      <w:r>
        <w:rPr>
          <w:w w:val="105"/>
        </w:rPr>
        <w:t>Comsearch asserts that sho</w:t>
      </w:r>
      <w:r>
        <w:rPr>
          <w:w w:val="105"/>
        </w:rPr>
        <w:t>re station-to- aerostat and aerostat-to-shore station links could be registered as ordinary fixed point-to-point links because the aerostats would be tethered and move within +/- 135 meters laterally and –11 meters vertically. For ship-to-ship links and ae</w:t>
      </w:r>
      <w:r>
        <w:rPr>
          <w:w w:val="105"/>
        </w:rPr>
        <w:t>rostat-to-ship links, the Comsearch Report proposes mitigation measures such as a minimum offshore distance or a minimum off-axis angle towards land.</w:t>
      </w:r>
    </w:p>
    <w:p w14:paraId="07E87602" w14:textId="4EAF268D" w:rsidR="00743997" w:rsidRDefault="00CC1628">
      <w:pPr>
        <w:pStyle w:val="ListParagraph"/>
        <w:numPr>
          <w:ilvl w:val="0"/>
          <w:numId w:val="6"/>
        </w:numPr>
        <w:tabs>
          <w:tab w:val="left" w:pos="620"/>
        </w:tabs>
        <w:ind w:left="619" w:hanging="299"/>
        <w:rPr>
          <w:sz w:val="18"/>
        </w:rPr>
      </w:pPr>
      <w:r>
        <w:rPr>
          <w:w w:val="105"/>
          <w:sz w:val="18"/>
        </w:rPr>
        <w:t>The</w:t>
      </w:r>
      <w:r w:rsidR="002C4B2C" w:rsidRPr="002C4B2C">
        <w:rPr>
          <w:w w:val="105"/>
          <w:sz w:val="18"/>
        </w:rPr>
        <w:t xml:space="preserve"> </w:t>
      </w:r>
      <w:r>
        <w:rPr>
          <w:w w:val="105"/>
          <w:sz w:val="18"/>
        </w:rPr>
        <w:t>Commission</w:t>
      </w:r>
      <w:r w:rsidR="002C4B2C" w:rsidRPr="002C4B2C">
        <w:rPr>
          <w:w w:val="105"/>
          <w:sz w:val="18"/>
        </w:rPr>
        <w:t xml:space="preserve"> </w:t>
      </w:r>
      <w:r>
        <w:rPr>
          <w:w w:val="105"/>
          <w:sz w:val="18"/>
        </w:rPr>
        <w:t>seeks</w:t>
      </w:r>
      <w:r>
        <w:rPr>
          <w:spacing w:val="-11"/>
          <w:w w:val="105"/>
          <w:sz w:val="18"/>
        </w:rPr>
        <w:t xml:space="preserve"> </w:t>
      </w:r>
      <w:r>
        <w:rPr>
          <w:w w:val="105"/>
          <w:sz w:val="18"/>
        </w:rPr>
        <w:t>comment</w:t>
      </w:r>
    </w:p>
    <w:p w14:paraId="7C03DC40" w14:textId="19F80ED8" w:rsidR="00743997" w:rsidRDefault="00CC1628">
      <w:pPr>
        <w:pStyle w:val="BodyText"/>
        <w:spacing w:before="5"/>
      </w:pPr>
      <w:r>
        <w:rPr>
          <w:w w:val="105"/>
        </w:rPr>
        <w:t>on whether the mitigation measures Comsearch advocates would be necessary o</w:t>
      </w:r>
      <w:r>
        <w:rPr>
          <w:w w:val="105"/>
        </w:rPr>
        <w:t>r sufficient to protect fixed point-to-point users. The Commission also seeks comment on what additional interference mitigation measures, if any, would be necessary to protect other operations, including vehicular radars, passive services, and the Radio A</w:t>
      </w:r>
      <w:r>
        <w:rPr>
          <w:w w:val="105"/>
        </w:rPr>
        <w:t>stronomy Service. Should the Commission amend its part 101 rules to require such measures if SDDLs or other links to endpoints in motion are</w:t>
      </w:r>
      <w:r w:rsidR="002C4B2C" w:rsidRPr="002C4B2C">
        <w:rPr>
          <w:w w:val="105"/>
        </w:rPr>
        <w:t xml:space="preserve"> </w:t>
      </w:r>
      <w:r>
        <w:rPr>
          <w:w w:val="105"/>
        </w:rPr>
        <w:t xml:space="preserve">deployed in these bands? What restrictions or unique operating parameters, if any, should the Commission adopt to </w:t>
      </w:r>
      <w:r>
        <w:rPr>
          <w:w w:val="105"/>
        </w:rPr>
        <w:t xml:space="preserve">mitigate the risk of </w:t>
      </w:r>
      <w:r>
        <w:rPr>
          <w:w w:val="105"/>
        </w:rPr>
        <w:t>harmful interference? How far away</w:t>
      </w:r>
      <w:r w:rsidR="002C4B2C" w:rsidRPr="002C4B2C">
        <w:rPr>
          <w:w w:val="105"/>
        </w:rPr>
        <w:t xml:space="preserve"> </w:t>
      </w:r>
      <w:r>
        <w:rPr>
          <w:w w:val="105"/>
        </w:rPr>
        <w:t>from traditional fixed stations would ground stations need to be located to avoid interference? What degree of elevation angle would be sufficient to prevent interference? What mitigation measures wo</w:t>
      </w:r>
      <w:r>
        <w:rPr>
          <w:w w:val="105"/>
        </w:rPr>
        <w:t>uld be effective to address the risk of harmful interference potentially caused by aircraft-to-aircraft links between aircraft operating at significantly different altitudes? Would other entities be able to operate similar systems without receiving interfe</w:t>
      </w:r>
      <w:r>
        <w:rPr>
          <w:w w:val="105"/>
        </w:rPr>
        <w:t>rence from or causing interference to</w:t>
      </w:r>
      <w:r w:rsidR="002C4B2C" w:rsidRPr="002C4B2C">
        <w:rPr>
          <w:w w:val="105"/>
        </w:rPr>
        <w:t xml:space="preserve"> </w:t>
      </w:r>
      <w:r>
        <w:rPr>
          <w:w w:val="105"/>
        </w:rPr>
        <w:t>Aeronet’s system? In considering these issues, the Commission seeks comment on what assumptions should be made about the number of airports and seaports where SDDLs or similar</w:t>
      </w:r>
      <w:r w:rsidR="002C4B2C" w:rsidRPr="002C4B2C">
        <w:rPr>
          <w:w w:val="105"/>
        </w:rPr>
        <w:t xml:space="preserve"> </w:t>
      </w:r>
      <w:r>
        <w:rPr>
          <w:w w:val="105"/>
        </w:rPr>
        <w:t>services</w:t>
      </w:r>
      <w:r w:rsidR="002C4B2C" w:rsidRPr="002C4B2C">
        <w:rPr>
          <w:w w:val="105"/>
        </w:rPr>
        <w:t xml:space="preserve"> </w:t>
      </w:r>
      <w:r>
        <w:rPr>
          <w:w w:val="105"/>
        </w:rPr>
        <w:t>would</w:t>
      </w:r>
      <w:r w:rsidR="002C4B2C" w:rsidRPr="002C4B2C">
        <w:rPr>
          <w:w w:val="105"/>
        </w:rPr>
        <w:t xml:space="preserve"> </w:t>
      </w:r>
      <w:r>
        <w:rPr>
          <w:w w:val="105"/>
        </w:rPr>
        <w:t>be</w:t>
      </w:r>
      <w:r>
        <w:rPr>
          <w:spacing w:val="-6"/>
          <w:w w:val="105"/>
        </w:rPr>
        <w:t xml:space="preserve"> </w:t>
      </w:r>
      <w:r>
        <w:rPr>
          <w:w w:val="105"/>
        </w:rPr>
        <w:t>deployed.</w:t>
      </w:r>
    </w:p>
    <w:p w14:paraId="3B2585ED" w14:textId="77777777" w:rsidR="00743997" w:rsidRDefault="00CC1628">
      <w:pPr>
        <w:pStyle w:val="ListParagraph"/>
        <w:numPr>
          <w:ilvl w:val="0"/>
          <w:numId w:val="6"/>
        </w:numPr>
        <w:tabs>
          <w:tab w:val="left" w:pos="620"/>
        </w:tabs>
        <w:spacing w:line="213" w:lineRule="auto"/>
        <w:ind w:right="46" w:firstLine="180"/>
        <w:rPr>
          <w:sz w:val="18"/>
        </w:rPr>
      </w:pPr>
      <w:r>
        <w:rPr>
          <w:rFonts w:ascii="Book Antiqua" w:hAnsi="Book Antiqua"/>
          <w:i/>
          <w:w w:val="110"/>
          <w:sz w:val="18"/>
        </w:rPr>
        <w:t>Channeliza</w:t>
      </w:r>
      <w:r>
        <w:rPr>
          <w:rFonts w:ascii="Book Antiqua" w:hAnsi="Book Antiqua"/>
          <w:i/>
          <w:w w:val="110"/>
          <w:sz w:val="18"/>
        </w:rPr>
        <w:t xml:space="preserve">tion Plan. </w:t>
      </w:r>
      <w:r>
        <w:rPr>
          <w:w w:val="110"/>
          <w:sz w:val="18"/>
        </w:rPr>
        <w:t>The Commission seeks comment on</w:t>
      </w:r>
      <w:r>
        <w:rPr>
          <w:spacing w:val="-31"/>
          <w:w w:val="110"/>
          <w:sz w:val="18"/>
        </w:rPr>
        <w:t xml:space="preserve"> </w:t>
      </w:r>
      <w:r>
        <w:rPr>
          <w:w w:val="110"/>
          <w:sz w:val="18"/>
        </w:rPr>
        <w:t>FWCC’s</w:t>
      </w:r>
    </w:p>
    <w:p w14:paraId="298FA68C" w14:textId="77777777" w:rsidR="00743997" w:rsidRDefault="00CC1628">
      <w:pPr>
        <w:pStyle w:val="BodyText"/>
        <w:spacing w:before="10" w:line="225" w:lineRule="auto"/>
        <w:ind w:right="-4"/>
      </w:pPr>
      <w:r>
        <w:rPr>
          <w:w w:val="110"/>
        </w:rPr>
        <w:t>request</w:t>
      </w:r>
      <w:r>
        <w:rPr>
          <w:spacing w:val="-13"/>
          <w:w w:val="110"/>
        </w:rPr>
        <w:t xml:space="preserve"> </w:t>
      </w:r>
      <w:r>
        <w:rPr>
          <w:w w:val="110"/>
        </w:rPr>
        <w:t>that</w:t>
      </w:r>
      <w:r>
        <w:rPr>
          <w:spacing w:val="-13"/>
          <w:w w:val="110"/>
        </w:rPr>
        <w:t xml:space="preserve"> </w:t>
      </w:r>
      <w:r>
        <w:rPr>
          <w:w w:val="110"/>
        </w:rPr>
        <w:t>the</w:t>
      </w:r>
      <w:r>
        <w:rPr>
          <w:spacing w:val="-13"/>
          <w:w w:val="110"/>
        </w:rPr>
        <w:t xml:space="preserve"> </w:t>
      </w:r>
      <w:r>
        <w:rPr>
          <w:w w:val="110"/>
        </w:rPr>
        <w:t>Commission</w:t>
      </w:r>
      <w:r>
        <w:rPr>
          <w:spacing w:val="-13"/>
          <w:w w:val="110"/>
        </w:rPr>
        <w:t xml:space="preserve"> </w:t>
      </w:r>
      <w:r>
        <w:rPr>
          <w:w w:val="110"/>
        </w:rPr>
        <w:t>develops</w:t>
      </w:r>
      <w:r>
        <w:rPr>
          <w:spacing w:val="-13"/>
          <w:w w:val="110"/>
        </w:rPr>
        <w:t xml:space="preserve"> </w:t>
      </w:r>
      <w:r>
        <w:rPr>
          <w:w w:val="110"/>
        </w:rPr>
        <w:t>a channel plan for the 70 GHz and 80</w:t>
      </w:r>
      <w:r>
        <w:rPr>
          <w:spacing w:val="-14"/>
          <w:w w:val="110"/>
        </w:rPr>
        <w:t xml:space="preserve"> </w:t>
      </w:r>
      <w:r>
        <w:rPr>
          <w:w w:val="110"/>
        </w:rPr>
        <w:t>GHz bands. Supporters of adopting a channelization plan should provide a specific</w:t>
      </w:r>
      <w:r>
        <w:rPr>
          <w:spacing w:val="-8"/>
          <w:w w:val="110"/>
        </w:rPr>
        <w:t xml:space="preserve"> </w:t>
      </w:r>
      <w:r>
        <w:rPr>
          <w:w w:val="110"/>
        </w:rPr>
        <w:t>description</w:t>
      </w:r>
      <w:r>
        <w:rPr>
          <w:spacing w:val="-8"/>
          <w:w w:val="110"/>
        </w:rPr>
        <w:t xml:space="preserve"> </w:t>
      </w:r>
      <w:r>
        <w:rPr>
          <w:w w:val="110"/>
        </w:rPr>
        <w:t>of</w:t>
      </w:r>
      <w:r>
        <w:rPr>
          <w:spacing w:val="-8"/>
          <w:w w:val="110"/>
        </w:rPr>
        <w:t xml:space="preserve"> </w:t>
      </w:r>
      <w:r>
        <w:rPr>
          <w:w w:val="110"/>
        </w:rPr>
        <w:t>changes</w:t>
      </w:r>
      <w:r>
        <w:rPr>
          <w:spacing w:val="-8"/>
          <w:w w:val="110"/>
        </w:rPr>
        <w:t xml:space="preserve"> </w:t>
      </w:r>
      <w:r>
        <w:rPr>
          <w:w w:val="110"/>
        </w:rPr>
        <w:t>since</w:t>
      </w:r>
      <w:r>
        <w:rPr>
          <w:spacing w:val="-8"/>
          <w:w w:val="110"/>
        </w:rPr>
        <w:t xml:space="preserve"> </w:t>
      </w:r>
      <w:r>
        <w:rPr>
          <w:w w:val="110"/>
        </w:rPr>
        <w:t>the Commission eliminated the 1.25 gigahertz segments in 2005 that necessitate development of a channel plan. Is existing equipment, which has be</w:t>
      </w:r>
      <w:r>
        <w:rPr>
          <w:w w:val="110"/>
        </w:rPr>
        <w:t>en deployed or is being sold, compatible with FWCC’s proposal</w:t>
      </w:r>
      <w:r>
        <w:rPr>
          <w:spacing w:val="-30"/>
          <w:w w:val="110"/>
        </w:rPr>
        <w:t xml:space="preserve"> </w:t>
      </w:r>
      <w:r>
        <w:rPr>
          <w:w w:val="110"/>
        </w:rPr>
        <w:t>to</w:t>
      </w:r>
    </w:p>
    <w:p w14:paraId="06F50D59" w14:textId="13700DF4" w:rsidR="00743997" w:rsidRDefault="00CC1628">
      <w:pPr>
        <w:pStyle w:val="BodyText"/>
        <w:spacing w:before="137" w:line="200" w:lineRule="exact"/>
      </w:pPr>
      <w:r>
        <w:rPr>
          <w:w w:val="105"/>
        </w:rPr>
        <w:t>adopt a channel plan? Can existing equipment be reprogrammed to conform to a channel plan or would major modifications or replacement be necessary?</w:t>
      </w:r>
      <w:r w:rsidR="002C4B2C" w:rsidRPr="002C4B2C">
        <w:rPr>
          <w:w w:val="105"/>
        </w:rPr>
        <w:t xml:space="preserve"> </w:t>
      </w:r>
      <w:r>
        <w:rPr>
          <w:w w:val="105"/>
        </w:rPr>
        <w:t>Would</w:t>
      </w:r>
      <w:r w:rsidR="002C4B2C" w:rsidRPr="002C4B2C">
        <w:rPr>
          <w:w w:val="105"/>
        </w:rPr>
        <w:t xml:space="preserve"> </w:t>
      </w:r>
      <w:r>
        <w:rPr>
          <w:w w:val="105"/>
        </w:rPr>
        <w:t>establishing</w:t>
      </w:r>
      <w:r w:rsidR="002C4B2C" w:rsidRPr="002C4B2C">
        <w:rPr>
          <w:w w:val="105"/>
        </w:rPr>
        <w:t xml:space="preserve"> </w:t>
      </w:r>
      <w:r>
        <w:rPr>
          <w:w w:val="105"/>
        </w:rPr>
        <w:t>a channel plan restr</w:t>
      </w:r>
      <w:r>
        <w:rPr>
          <w:w w:val="105"/>
        </w:rPr>
        <w:t>ict the development of innovative equipment for the bands, as the Commission feared in</w:t>
      </w:r>
      <w:r w:rsidR="002C4B2C" w:rsidRPr="002C4B2C">
        <w:rPr>
          <w:w w:val="105"/>
        </w:rPr>
        <w:t xml:space="preserve"> </w:t>
      </w:r>
      <w:r>
        <w:rPr>
          <w:w w:val="105"/>
        </w:rPr>
        <w:t>2005?</w:t>
      </w:r>
    </w:p>
    <w:p w14:paraId="020DC390" w14:textId="77777777" w:rsidR="00743997" w:rsidRDefault="00CC1628">
      <w:pPr>
        <w:pStyle w:val="BodyText"/>
        <w:spacing w:line="200" w:lineRule="exact"/>
        <w:ind w:right="30"/>
      </w:pPr>
      <w:r>
        <w:rPr>
          <w:w w:val="110"/>
        </w:rPr>
        <w:t>Alternatively,</w:t>
      </w:r>
      <w:r>
        <w:rPr>
          <w:spacing w:val="-10"/>
          <w:w w:val="110"/>
        </w:rPr>
        <w:t xml:space="preserve"> </w:t>
      </w:r>
      <w:r>
        <w:rPr>
          <w:w w:val="110"/>
        </w:rPr>
        <w:t>does</w:t>
      </w:r>
      <w:r>
        <w:rPr>
          <w:spacing w:val="-10"/>
          <w:w w:val="110"/>
        </w:rPr>
        <w:t xml:space="preserve"> </w:t>
      </w:r>
      <w:r>
        <w:rPr>
          <w:w w:val="110"/>
        </w:rPr>
        <w:t>the</w:t>
      </w:r>
      <w:r>
        <w:rPr>
          <w:spacing w:val="-10"/>
          <w:w w:val="110"/>
        </w:rPr>
        <w:t xml:space="preserve"> </w:t>
      </w:r>
      <w:r>
        <w:rPr>
          <w:w w:val="110"/>
        </w:rPr>
        <w:t>increasing</w:t>
      </w:r>
      <w:r>
        <w:rPr>
          <w:spacing w:val="-10"/>
          <w:w w:val="110"/>
        </w:rPr>
        <w:t xml:space="preserve"> </w:t>
      </w:r>
      <w:r>
        <w:rPr>
          <w:w w:val="110"/>
        </w:rPr>
        <w:t>use</w:t>
      </w:r>
      <w:r>
        <w:rPr>
          <w:spacing w:val="-10"/>
          <w:w w:val="110"/>
        </w:rPr>
        <w:t xml:space="preserve"> </w:t>
      </w:r>
      <w:r>
        <w:rPr>
          <w:w w:val="110"/>
        </w:rPr>
        <w:t>of these bands justify FWCC’s concerns about potential interference that may result due to the absence of a channel plan, p</w:t>
      </w:r>
      <w:r>
        <w:rPr>
          <w:w w:val="110"/>
        </w:rPr>
        <w:t>articularly in light of FWCC’s proposal to loosen antenna standards? Should the Commission, in light of these factors, also consider a channel plan in the 90 GHz</w:t>
      </w:r>
      <w:r>
        <w:rPr>
          <w:spacing w:val="-10"/>
          <w:w w:val="110"/>
        </w:rPr>
        <w:t xml:space="preserve"> </w:t>
      </w:r>
      <w:r>
        <w:rPr>
          <w:w w:val="110"/>
        </w:rPr>
        <w:t>band?</w:t>
      </w:r>
    </w:p>
    <w:p w14:paraId="65140F93" w14:textId="7BFE356E" w:rsidR="00743997" w:rsidRDefault="00CC1628">
      <w:pPr>
        <w:pStyle w:val="ListParagraph"/>
        <w:numPr>
          <w:ilvl w:val="0"/>
          <w:numId w:val="6"/>
        </w:numPr>
        <w:tabs>
          <w:tab w:val="left" w:pos="620"/>
        </w:tabs>
        <w:ind w:left="619" w:hanging="299"/>
        <w:rPr>
          <w:sz w:val="18"/>
        </w:rPr>
      </w:pPr>
      <w:r>
        <w:rPr>
          <w:w w:val="105"/>
          <w:sz w:val="18"/>
        </w:rPr>
        <w:t>Commenters should also</w:t>
      </w:r>
      <w:r w:rsidR="002C4B2C" w:rsidRPr="002C4B2C">
        <w:rPr>
          <w:w w:val="105"/>
          <w:sz w:val="18"/>
        </w:rPr>
        <w:t xml:space="preserve"> </w:t>
      </w:r>
      <w:r>
        <w:rPr>
          <w:w w:val="105"/>
          <w:sz w:val="18"/>
        </w:rPr>
        <w:t>address</w:t>
      </w:r>
    </w:p>
    <w:p w14:paraId="4DA6774F" w14:textId="77777777" w:rsidR="00743997" w:rsidRDefault="00CC1628">
      <w:pPr>
        <w:pStyle w:val="BodyText"/>
        <w:spacing w:before="3" w:line="228" w:lineRule="auto"/>
        <w:ind w:right="-15"/>
      </w:pPr>
      <w:r>
        <w:rPr>
          <w:w w:val="110"/>
        </w:rPr>
        <w:t>whether authorizing links to endpoints in motion requires the Commission to adopt a formal channel plan for the 70/ 80/90 GHz bands. For example, should the Commission limit SDDL operations to receive (uplink) operations in the 80 GHz band to protect Radio</w:t>
      </w:r>
      <w:r>
        <w:rPr>
          <w:w w:val="110"/>
        </w:rPr>
        <w:t xml:space="preserve"> Astronomy Service systems?</w:t>
      </w:r>
      <w:r>
        <w:rPr>
          <w:w w:val="110"/>
          <w:position w:val="5"/>
          <w:sz w:val="11"/>
        </w:rPr>
        <w:t xml:space="preserve">17 </w:t>
      </w:r>
      <w:r>
        <w:rPr>
          <w:w w:val="110"/>
        </w:rPr>
        <w:t>The Table of Frequency Allocations notes that, in the 76–86 GHz band, emissions from airborne stations can be particularly serious sources of interference to the Radio Astronomy Service. In the event the</w:t>
      </w:r>
      <w:r>
        <w:rPr>
          <w:spacing w:val="-13"/>
          <w:w w:val="110"/>
        </w:rPr>
        <w:t xml:space="preserve"> </w:t>
      </w:r>
      <w:r>
        <w:rPr>
          <w:w w:val="110"/>
        </w:rPr>
        <w:t>Commission</w:t>
      </w:r>
      <w:r>
        <w:rPr>
          <w:spacing w:val="-13"/>
          <w:w w:val="110"/>
        </w:rPr>
        <w:t xml:space="preserve"> </w:t>
      </w:r>
      <w:r>
        <w:rPr>
          <w:w w:val="110"/>
        </w:rPr>
        <w:t>adopts</w:t>
      </w:r>
      <w:r>
        <w:rPr>
          <w:spacing w:val="-13"/>
          <w:w w:val="110"/>
        </w:rPr>
        <w:t xml:space="preserve"> </w:t>
      </w:r>
      <w:r>
        <w:rPr>
          <w:w w:val="110"/>
        </w:rPr>
        <w:t>a</w:t>
      </w:r>
      <w:r>
        <w:rPr>
          <w:spacing w:val="-13"/>
          <w:w w:val="110"/>
        </w:rPr>
        <w:t xml:space="preserve"> </w:t>
      </w:r>
      <w:r>
        <w:rPr>
          <w:w w:val="110"/>
        </w:rPr>
        <w:t>ch</w:t>
      </w:r>
      <w:r>
        <w:rPr>
          <w:w w:val="110"/>
        </w:rPr>
        <w:t>annelization</w:t>
      </w:r>
      <w:r>
        <w:rPr>
          <w:w w:val="108"/>
        </w:rPr>
        <w:t xml:space="preserve"> </w:t>
      </w:r>
      <w:r>
        <w:rPr>
          <w:w w:val="110"/>
        </w:rPr>
        <w:t>plan, should the Commission continue to apply the standard emission limit rules</w:t>
      </w:r>
      <w:r>
        <w:rPr>
          <w:spacing w:val="-13"/>
          <w:w w:val="110"/>
        </w:rPr>
        <w:t xml:space="preserve"> </w:t>
      </w:r>
      <w:r>
        <w:rPr>
          <w:w w:val="110"/>
        </w:rPr>
        <w:t>in</w:t>
      </w:r>
      <w:r>
        <w:rPr>
          <w:spacing w:val="-13"/>
          <w:w w:val="110"/>
        </w:rPr>
        <w:t xml:space="preserve"> </w:t>
      </w:r>
      <w:r>
        <w:rPr>
          <w:w w:val="110"/>
        </w:rPr>
        <w:t>§</w:t>
      </w:r>
      <w:r>
        <w:rPr>
          <w:spacing w:val="-25"/>
          <w:w w:val="110"/>
        </w:rPr>
        <w:t xml:space="preserve"> </w:t>
      </w:r>
      <w:r>
        <w:rPr>
          <w:w w:val="110"/>
        </w:rPr>
        <w:t>101.1011</w:t>
      </w:r>
      <w:r>
        <w:rPr>
          <w:spacing w:val="-13"/>
          <w:w w:val="110"/>
        </w:rPr>
        <w:t xml:space="preserve"> </w:t>
      </w:r>
      <w:r>
        <w:rPr>
          <w:w w:val="110"/>
        </w:rPr>
        <w:t>(which</w:t>
      </w:r>
      <w:r>
        <w:rPr>
          <w:spacing w:val="-13"/>
          <w:w w:val="110"/>
        </w:rPr>
        <w:t xml:space="preserve"> </w:t>
      </w:r>
      <w:r>
        <w:rPr>
          <w:w w:val="110"/>
        </w:rPr>
        <w:t>use</w:t>
      </w:r>
      <w:r>
        <w:rPr>
          <w:spacing w:val="-13"/>
          <w:w w:val="110"/>
        </w:rPr>
        <w:t xml:space="preserve"> </w:t>
      </w:r>
      <w:r>
        <w:rPr>
          <w:w w:val="110"/>
        </w:rPr>
        <w:t>a</w:t>
      </w:r>
      <w:r>
        <w:rPr>
          <w:spacing w:val="-13"/>
          <w:w w:val="110"/>
        </w:rPr>
        <w:t xml:space="preserve"> </w:t>
      </w:r>
      <w:r>
        <w:rPr>
          <w:w w:val="110"/>
        </w:rPr>
        <w:t>formula for limiting OOBE at the edge of the bandwidth in use, as opposed to subchannels), or does the Commission need to adopt addition</w:t>
      </w:r>
      <w:r>
        <w:rPr>
          <w:w w:val="110"/>
        </w:rPr>
        <w:t xml:space="preserve">al or different rules </w:t>
      </w:r>
      <w:r>
        <w:rPr>
          <w:w w:val="110"/>
        </w:rPr>
        <w:lastRenderedPageBreak/>
        <w:t>to accommodate a formal channel plan</w:t>
      </w:r>
      <w:r>
        <w:rPr>
          <w:spacing w:val="-14"/>
          <w:w w:val="110"/>
        </w:rPr>
        <w:t xml:space="preserve"> </w:t>
      </w:r>
      <w:r>
        <w:rPr>
          <w:w w:val="110"/>
        </w:rPr>
        <w:t>for</w:t>
      </w:r>
      <w:r>
        <w:rPr>
          <w:spacing w:val="-14"/>
          <w:w w:val="110"/>
        </w:rPr>
        <w:t xml:space="preserve"> </w:t>
      </w:r>
      <w:r>
        <w:rPr>
          <w:w w:val="110"/>
        </w:rPr>
        <w:t>the</w:t>
      </w:r>
      <w:r>
        <w:rPr>
          <w:spacing w:val="-14"/>
          <w:w w:val="110"/>
        </w:rPr>
        <w:t xml:space="preserve"> </w:t>
      </w:r>
      <w:r>
        <w:rPr>
          <w:w w:val="110"/>
        </w:rPr>
        <w:t>70/80/90</w:t>
      </w:r>
      <w:r>
        <w:rPr>
          <w:spacing w:val="-14"/>
          <w:w w:val="110"/>
        </w:rPr>
        <w:t xml:space="preserve"> </w:t>
      </w:r>
      <w:r>
        <w:rPr>
          <w:w w:val="110"/>
        </w:rPr>
        <w:t>GHz</w:t>
      </w:r>
      <w:r>
        <w:rPr>
          <w:spacing w:val="-14"/>
          <w:w w:val="110"/>
        </w:rPr>
        <w:t xml:space="preserve"> </w:t>
      </w:r>
      <w:r>
        <w:rPr>
          <w:w w:val="110"/>
        </w:rPr>
        <w:t>bands</w:t>
      </w:r>
      <w:r>
        <w:rPr>
          <w:spacing w:val="-14"/>
          <w:w w:val="110"/>
        </w:rPr>
        <w:t xml:space="preserve"> </w:t>
      </w:r>
      <w:r>
        <w:rPr>
          <w:w w:val="110"/>
        </w:rPr>
        <w:t>or</w:t>
      </w:r>
      <w:r>
        <w:rPr>
          <w:spacing w:val="-14"/>
          <w:w w:val="110"/>
        </w:rPr>
        <w:t xml:space="preserve"> </w:t>
      </w:r>
      <w:r>
        <w:rPr>
          <w:w w:val="110"/>
        </w:rPr>
        <w:t>the rule changes requested by Aeronet, FWCC, and</w:t>
      </w:r>
      <w:r>
        <w:rPr>
          <w:spacing w:val="-8"/>
          <w:w w:val="110"/>
        </w:rPr>
        <w:t xml:space="preserve"> </w:t>
      </w:r>
      <w:r>
        <w:rPr>
          <w:w w:val="110"/>
        </w:rPr>
        <w:t>others?</w:t>
      </w:r>
    </w:p>
    <w:p w14:paraId="063BFAAD" w14:textId="6554A3BF" w:rsidR="00743997" w:rsidRDefault="00CC1628">
      <w:pPr>
        <w:pStyle w:val="ListParagraph"/>
        <w:numPr>
          <w:ilvl w:val="0"/>
          <w:numId w:val="6"/>
        </w:numPr>
        <w:tabs>
          <w:tab w:val="left" w:pos="620"/>
        </w:tabs>
        <w:spacing w:line="182" w:lineRule="exact"/>
        <w:ind w:left="619" w:hanging="299"/>
        <w:rPr>
          <w:sz w:val="18"/>
        </w:rPr>
      </w:pPr>
      <w:r>
        <w:rPr>
          <w:w w:val="105"/>
          <w:sz w:val="18"/>
        </w:rPr>
        <w:t>If the Commission was to adopt</w:t>
      </w:r>
      <w:r w:rsidR="002C4B2C" w:rsidRPr="002C4B2C">
        <w:rPr>
          <w:w w:val="105"/>
          <w:sz w:val="18"/>
        </w:rPr>
        <w:t xml:space="preserve"> </w:t>
      </w:r>
      <w:r>
        <w:rPr>
          <w:w w:val="105"/>
          <w:sz w:val="18"/>
        </w:rPr>
        <w:t>a</w:t>
      </w:r>
    </w:p>
    <w:p w14:paraId="460C84AE" w14:textId="09B15DF3" w:rsidR="00743997" w:rsidRDefault="00CC1628">
      <w:pPr>
        <w:pStyle w:val="BodyText"/>
        <w:spacing w:before="5" w:line="200" w:lineRule="exact"/>
      </w:pPr>
      <w:r>
        <w:rPr>
          <w:w w:val="105"/>
        </w:rPr>
        <w:t>channel plan, then what channel plan should it use? Should the Commission al</w:t>
      </w:r>
      <w:r>
        <w:rPr>
          <w:w w:val="105"/>
        </w:rPr>
        <w:t>low for multiple operators to transmit or receive signals in opposite directions (</w:t>
      </w:r>
      <w:r>
        <w:rPr>
          <w:rFonts w:ascii="Book Antiqua" w:hAnsi="Book Antiqua"/>
          <w:i/>
          <w:w w:val="105"/>
        </w:rPr>
        <w:t xml:space="preserve">i.e., </w:t>
      </w:r>
      <w:r>
        <w:rPr>
          <w:w w:val="105"/>
        </w:rPr>
        <w:t>air-to-ground versus ground-to-air) in the same spectrum? Parties</w:t>
      </w:r>
      <w:r w:rsidR="002C4B2C" w:rsidRPr="002C4B2C">
        <w:rPr>
          <w:w w:val="105"/>
        </w:rPr>
        <w:t xml:space="preserve"> </w:t>
      </w:r>
      <w:r>
        <w:rPr>
          <w:w w:val="105"/>
        </w:rPr>
        <w:t>advocating for a formal channel plan or specific</w:t>
      </w:r>
      <w:r w:rsidR="002C4B2C" w:rsidRPr="002C4B2C">
        <w:rPr>
          <w:w w:val="105"/>
        </w:rPr>
        <w:t xml:space="preserve"> </w:t>
      </w:r>
      <w:r>
        <w:rPr>
          <w:w w:val="105"/>
        </w:rPr>
        <w:t>designations</w:t>
      </w:r>
      <w:r w:rsidR="002C4B2C" w:rsidRPr="002C4B2C">
        <w:rPr>
          <w:w w:val="105"/>
        </w:rPr>
        <w:t xml:space="preserve"> </w:t>
      </w:r>
      <w:r>
        <w:rPr>
          <w:w w:val="105"/>
        </w:rPr>
        <w:t>should</w:t>
      </w:r>
      <w:r w:rsidR="002C4B2C" w:rsidRPr="002C4B2C">
        <w:rPr>
          <w:w w:val="105"/>
        </w:rPr>
        <w:t xml:space="preserve"> </w:t>
      </w:r>
      <w:r>
        <w:rPr>
          <w:w w:val="105"/>
        </w:rPr>
        <w:t>explain why a particular band</w:t>
      </w:r>
      <w:r>
        <w:rPr>
          <w:w w:val="105"/>
        </w:rPr>
        <w:t xml:space="preserve"> (</w:t>
      </w:r>
      <w:r>
        <w:rPr>
          <w:rFonts w:ascii="Book Antiqua" w:hAnsi="Book Antiqua"/>
          <w:i/>
          <w:w w:val="105"/>
        </w:rPr>
        <w:t xml:space="preserve">e.g., </w:t>
      </w:r>
      <w:r>
        <w:rPr>
          <w:w w:val="105"/>
        </w:rPr>
        <w:t>70 GHz or</w:t>
      </w:r>
      <w:r w:rsidR="002C4B2C" w:rsidRPr="002C4B2C">
        <w:rPr>
          <w:w w:val="105"/>
        </w:rPr>
        <w:t xml:space="preserve"> </w:t>
      </w:r>
      <w:r>
        <w:rPr>
          <w:w w:val="105"/>
        </w:rPr>
        <w:t xml:space="preserve"> 80 GHz) is more suitable for uplink versus downlink for the advocated-for designations.</w:t>
      </w:r>
      <w:r w:rsidR="002C4B2C" w:rsidRPr="002C4B2C">
        <w:rPr>
          <w:w w:val="105"/>
        </w:rPr>
        <w:t xml:space="preserve"> </w:t>
      </w:r>
      <w:r>
        <w:rPr>
          <w:w w:val="105"/>
        </w:rPr>
        <w:t>If</w:t>
      </w:r>
      <w:r w:rsidR="002C4B2C" w:rsidRPr="002C4B2C">
        <w:rPr>
          <w:w w:val="105"/>
        </w:rPr>
        <w:t xml:space="preserve"> </w:t>
      </w:r>
      <w:r>
        <w:rPr>
          <w:w w:val="105"/>
        </w:rPr>
        <w:t>the</w:t>
      </w:r>
      <w:r w:rsidR="002C4B2C" w:rsidRPr="002C4B2C">
        <w:rPr>
          <w:w w:val="105"/>
        </w:rPr>
        <w:t xml:space="preserve"> </w:t>
      </w:r>
      <w:r>
        <w:rPr>
          <w:w w:val="105"/>
        </w:rPr>
        <w:t>Commission</w:t>
      </w:r>
      <w:r w:rsidR="002C4B2C" w:rsidRPr="002C4B2C">
        <w:rPr>
          <w:w w:val="105"/>
        </w:rPr>
        <w:t xml:space="preserve"> </w:t>
      </w:r>
      <w:r>
        <w:rPr>
          <w:w w:val="105"/>
        </w:rPr>
        <w:t xml:space="preserve">adopts a channel plan, how should it take into account the various new uses of the bands proposed in this </w:t>
      </w:r>
      <w:r>
        <w:rPr>
          <w:rFonts w:ascii="Book Antiqua" w:hAnsi="Book Antiqua"/>
          <w:i/>
          <w:w w:val="105"/>
        </w:rPr>
        <w:t>NPRM</w:t>
      </w:r>
      <w:r>
        <w:rPr>
          <w:w w:val="105"/>
        </w:rPr>
        <w:t>? Should the Com</w:t>
      </w:r>
      <w:r>
        <w:rPr>
          <w:w w:val="105"/>
        </w:rPr>
        <w:t>mission revise § 101.109(c) of</w:t>
      </w:r>
      <w:r w:rsidR="002C4B2C" w:rsidRPr="002C4B2C">
        <w:rPr>
          <w:w w:val="105"/>
        </w:rPr>
        <w:t xml:space="preserve"> </w:t>
      </w:r>
      <w:r>
        <w:rPr>
          <w:w w:val="105"/>
        </w:rPr>
        <w:t>its rules to specify a maximum</w:t>
      </w:r>
      <w:r w:rsidR="002C4B2C" w:rsidRPr="002C4B2C">
        <w:rPr>
          <w:w w:val="105"/>
        </w:rPr>
        <w:t xml:space="preserve"> </w:t>
      </w:r>
      <w:r>
        <w:rPr>
          <w:w w:val="105"/>
        </w:rPr>
        <w:t>bandwidth less than 5,000 megahertz for the 70 GHz and 80 GHz bands? Should</w:t>
      </w:r>
      <w:r>
        <w:rPr>
          <w:spacing w:val="41"/>
          <w:w w:val="105"/>
        </w:rPr>
        <w:t xml:space="preserve"> </w:t>
      </w:r>
      <w:r>
        <w:rPr>
          <w:w w:val="105"/>
        </w:rPr>
        <w:t>the Commission increase the</w:t>
      </w:r>
      <w:r w:rsidR="002C4B2C" w:rsidRPr="002C4B2C">
        <w:rPr>
          <w:w w:val="105"/>
        </w:rPr>
        <w:t xml:space="preserve"> </w:t>
      </w:r>
      <w:r>
        <w:rPr>
          <w:spacing w:val="15"/>
          <w:w w:val="105"/>
        </w:rPr>
        <w:t xml:space="preserve"> </w:t>
      </w:r>
      <w:r>
        <w:rPr>
          <w:w w:val="105"/>
        </w:rPr>
        <w:t>minimum</w:t>
      </w:r>
    </w:p>
    <w:p w14:paraId="694AEC23" w14:textId="77777777" w:rsidR="00743997" w:rsidRDefault="00CC1628">
      <w:pPr>
        <w:pStyle w:val="BodyText"/>
        <w:spacing w:before="1" w:line="240" w:lineRule="auto"/>
        <w:ind w:left="0"/>
        <w:rPr>
          <w:sz w:val="11"/>
        </w:rPr>
      </w:pPr>
      <w:r>
        <w:pict w14:anchorId="025A99AD">
          <v:line id="_x0000_s1028" style="position:absolute;z-index:1216;mso-wrap-distance-left:0;mso-wrap-distance-right:0;mso-position-horizontal-relative:page" from="222pt,8.7pt" to="272pt,8.7pt" strokeweight=".5pt">
            <w10:wrap type="topAndBottom" anchorx="page"/>
          </v:line>
        </w:pict>
      </w:r>
    </w:p>
    <w:p w14:paraId="7A51EE40" w14:textId="77777777" w:rsidR="00743997" w:rsidRDefault="00CC1628">
      <w:pPr>
        <w:spacing w:before="12" w:line="160" w:lineRule="exact"/>
        <w:ind w:left="140" w:right="8" w:firstLine="140"/>
        <w:rPr>
          <w:sz w:val="14"/>
        </w:rPr>
      </w:pPr>
      <w:r>
        <w:rPr>
          <w:w w:val="105"/>
          <w:position w:val="4"/>
          <w:sz w:val="9"/>
        </w:rPr>
        <w:t xml:space="preserve">17 </w:t>
      </w:r>
      <w:r>
        <w:rPr>
          <w:w w:val="105"/>
          <w:sz w:val="14"/>
        </w:rPr>
        <w:t>In the context of SDDL service, ‘‘uplink’’ means ground-to-air, shore-to-ship, and shore-to-aerostat. Aeronet Aviation Petition at 28; Aeronet Maritime Petition at 26.</w:t>
      </w:r>
    </w:p>
    <w:p w14:paraId="342E10E6" w14:textId="67F668B9" w:rsidR="00743997" w:rsidRDefault="00CC1628">
      <w:pPr>
        <w:pStyle w:val="BodyText"/>
        <w:spacing w:before="138"/>
        <w:ind w:right="228"/>
      </w:pPr>
      <w:r>
        <w:rPr>
          <w:w w:val="105"/>
        </w:rPr>
        <w:t>bit rate of 0.125 bits per second per Hertz to, for example, 1 bit per second per Hertz</w:t>
      </w:r>
      <w:r>
        <w:rPr>
          <w:w w:val="105"/>
        </w:rPr>
        <w:t>? Would any specific channel plan and direction of service be particularly conducive to protecting the other co-primary services from interference? Should the Commission adopt a minimum loading requirement before a licensee will be assigned an additional c</w:t>
      </w:r>
      <w:r>
        <w:rPr>
          <w:w w:val="105"/>
        </w:rPr>
        <w:t>hannel? What other changes would be necessary or appropriate to accommodate</w:t>
      </w:r>
      <w:r w:rsidR="002C4B2C" w:rsidRPr="002C4B2C">
        <w:rPr>
          <w:w w:val="105"/>
        </w:rPr>
        <w:t xml:space="preserve"> </w:t>
      </w:r>
      <w:r>
        <w:rPr>
          <w:w w:val="105"/>
        </w:rPr>
        <w:t>a</w:t>
      </w:r>
      <w:r w:rsidR="002C4B2C" w:rsidRPr="002C4B2C">
        <w:rPr>
          <w:w w:val="105"/>
        </w:rPr>
        <w:t xml:space="preserve"> </w:t>
      </w:r>
      <w:r>
        <w:rPr>
          <w:w w:val="105"/>
        </w:rPr>
        <w:t>channelization plan?</w:t>
      </w:r>
    </w:p>
    <w:p w14:paraId="664B26F0" w14:textId="1EE39ED2" w:rsidR="00743997" w:rsidRDefault="00CC1628">
      <w:pPr>
        <w:pStyle w:val="BodyText"/>
        <w:ind w:right="321"/>
      </w:pPr>
      <w:r>
        <w:rPr>
          <w:w w:val="105"/>
        </w:rPr>
        <w:t>Lastly, what are the costs and benefits of</w:t>
      </w:r>
      <w:r w:rsidR="002C4B2C" w:rsidRPr="002C4B2C">
        <w:rPr>
          <w:w w:val="105"/>
        </w:rPr>
        <w:t xml:space="preserve"> </w:t>
      </w:r>
      <w:r>
        <w:rPr>
          <w:w w:val="105"/>
        </w:rPr>
        <w:t>adopting</w:t>
      </w:r>
      <w:r w:rsidR="002C4B2C" w:rsidRPr="002C4B2C">
        <w:rPr>
          <w:w w:val="105"/>
        </w:rPr>
        <w:t xml:space="preserve"> </w:t>
      </w:r>
      <w:r>
        <w:rPr>
          <w:w w:val="105"/>
        </w:rPr>
        <w:t>channel plans?</w:t>
      </w:r>
    </w:p>
    <w:p w14:paraId="6C21A7CA" w14:textId="77777777" w:rsidR="00743997" w:rsidRDefault="00CC1628">
      <w:pPr>
        <w:pStyle w:val="ListParagraph"/>
        <w:numPr>
          <w:ilvl w:val="0"/>
          <w:numId w:val="6"/>
        </w:numPr>
        <w:tabs>
          <w:tab w:val="left" w:pos="620"/>
        </w:tabs>
        <w:spacing w:line="213" w:lineRule="auto"/>
        <w:ind w:right="171" w:firstLine="180"/>
        <w:rPr>
          <w:sz w:val="18"/>
        </w:rPr>
      </w:pPr>
      <w:r>
        <w:rPr>
          <w:rFonts w:ascii="Book Antiqua"/>
          <w:i/>
          <w:w w:val="110"/>
          <w:sz w:val="18"/>
        </w:rPr>
        <w:t xml:space="preserve">Other Considerations. </w:t>
      </w:r>
      <w:r>
        <w:rPr>
          <w:w w:val="110"/>
          <w:sz w:val="18"/>
        </w:rPr>
        <w:t>The Commission</w:t>
      </w:r>
      <w:r>
        <w:rPr>
          <w:spacing w:val="-22"/>
          <w:w w:val="110"/>
          <w:sz w:val="18"/>
        </w:rPr>
        <w:t xml:space="preserve"> </w:t>
      </w:r>
      <w:r>
        <w:rPr>
          <w:w w:val="110"/>
          <w:sz w:val="18"/>
        </w:rPr>
        <w:t>seeks</w:t>
      </w:r>
      <w:r>
        <w:rPr>
          <w:spacing w:val="-22"/>
          <w:w w:val="110"/>
          <w:sz w:val="18"/>
        </w:rPr>
        <w:t xml:space="preserve"> </w:t>
      </w:r>
      <w:r>
        <w:rPr>
          <w:w w:val="110"/>
          <w:sz w:val="18"/>
        </w:rPr>
        <w:t>comment</w:t>
      </w:r>
      <w:r>
        <w:rPr>
          <w:spacing w:val="-22"/>
          <w:w w:val="110"/>
          <w:sz w:val="18"/>
        </w:rPr>
        <w:t xml:space="preserve"> </w:t>
      </w:r>
      <w:r>
        <w:rPr>
          <w:w w:val="110"/>
          <w:sz w:val="18"/>
        </w:rPr>
        <w:t>on</w:t>
      </w:r>
      <w:r>
        <w:rPr>
          <w:spacing w:val="-22"/>
          <w:w w:val="110"/>
          <w:sz w:val="18"/>
        </w:rPr>
        <w:t xml:space="preserve"> </w:t>
      </w:r>
      <w:r>
        <w:rPr>
          <w:w w:val="110"/>
          <w:sz w:val="18"/>
        </w:rPr>
        <w:t>whether</w:t>
      </w:r>
    </w:p>
    <w:p w14:paraId="622EF215" w14:textId="77777777" w:rsidR="00743997" w:rsidRDefault="00CC1628">
      <w:pPr>
        <w:pStyle w:val="BodyText"/>
        <w:spacing w:before="12"/>
        <w:ind w:right="140"/>
      </w:pPr>
      <w:r>
        <w:rPr>
          <w:w w:val="110"/>
        </w:rPr>
        <w:t xml:space="preserve">changes to any other part 101 service rules would be needed to accommodate the various service offerings and potential rule changes examined in this </w:t>
      </w:r>
      <w:r>
        <w:rPr>
          <w:rFonts w:ascii="Book Antiqua"/>
          <w:i/>
          <w:w w:val="110"/>
        </w:rPr>
        <w:t xml:space="preserve">Notice of Proposed Rulemaking. </w:t>
      </w:r>
      <w:r>
        <w:rPr>
          <w:w w:val="110"/>
        </w:rPr>
        <w:t>For example, could existing microwave links, new small cell backhaul applica</w:t>
      </w:r>
      <w:r>
        <w:rPr>
          <w:w w:val="110"/>
        </w:rPr>
        <w:t>tions, and links to endpoints in motion coexist in the 70 GHz and 80 GHz bands? Would increasing maximum allowable EIRP and increasing maximum output power, as proposed by Aeronet, affect the ability to deploy smaller antennas in the 70 GHz and 80 GHz band</w:t>
      </w:r>
      <w:r>
        <w:rPr>
          <w:w w:val="110"/>
        </w:rPr>
        <w:t xml:space="preserve">s? Would relaxing the antenna standards for the 70 GHz and 80 GHz bands affect the viability of new and innovative proposed uses in </w:t>
      </w:r>
      <w:r>
        <w:rPr>
          <w:w w:val="105"/>
        </w:rPr>
        <w:t>these bands?</w:t>
      </w:r>
    </w:p>
    <w:p w14:paraId="3E09F9A7" w14:textId="36C12034" w:rsidR="00743997" w:rsidRDefault="00CC1628">
      <w:pPr>
        <w:pStyle w:val="ListParagraph"/>
        <w:numPr>
          <w:ilvl w:val="0"/>
          <w:numId w:val="6"/>
        </w:numPr>
        <w:tabs>
          <w:tab w:val="left" w:pos="620"/>
        </w:tabs>
        <w:ind w:left="619" w:hanging="299"/>
        <w:rPr>
          <w:sz w:val="18"/>
        </w:rPr>
      </w:pPr>
      <w:r>
        <w:rPr>
          <w:w w:val="105"/>
          <w:sz w:val="18"/>
        </w:rPr>
        <w:t>In addition, the Commission</w:t>
      </w:r>
      <w:r w:rsidR="002C4B2C" w:rsidRPr="002C4B2C">
        <w:rPr>
          <w:w w:val="105"/>
          <w:sz w:val="18"/>
        </w:rPr>
        <w:t xml:space="preserve"> </w:t>
      </w:r>
      <w:r>
        <w:rPr>
          <w:spacing w:val="14"/>
          <w:w w:val="105"/>
          <w:sz w:val="18"/>
        </w:rPr>
        <w:t xml:space="preserve"> </w:t>
      </w:r>
      <w:r>
        <w:rPr>
          <w:w w:val="105"/>
          <w:sz w:val="18"/>
        </w:rPr>
        <w:t>notes</w:t>
      </w:r>
    </w:p>
    <w:p w14:paraId="1FBB5655" w14:textId="33741BCB" w:rsidR="00743997" w:rsidRDefault="00CC1628">
      <w:pPr>
        <w:pStyle w:val="BodyText"/>
        <w:spacing w:before="5" w:line="223" w:lineRule="auto"/>
        <w:ind w:right="142"/>
      </w:pPr>
      <w:r>
        <w:rPr>
          <w:w w:val="105"/>
        </w:rPr>
        <w:t>that § 101.1(b) describes the purpose of the rules in part 101 as ‘‘prescri</w:t>
      </w:r>
      <w:r>
        <w:rPr>
          <w:w w:val="105"/>
        </w:rPr>
        <w:t>b[ing]</w:t>
      </w:r>
      <w:r w:rsidR="002C4B2C" w:rsidRPr="002C4B2C">
        <w:rPr>
          <w:w w:val="105"/>
        </w:rPr>
        <w:t xml:space="preserve"> </w:t>
      </w:r>
      <w:r>
        <w:rPr>
          <w:w w:val="105"/>
        </w:rPr>
        <w:t>the manner in which portions of the</w:t>
      </w:r>
      <w:r w:rsidR="002C4B2C" w:rsidRPr="002C4B2C">
        <w:rPr>
          <w:w w:val="105"/>
        </w:rPr>
        <w:t xml:space="preserve"> </w:t>
      </w:r>
      <w:r>
        <w:rPr>
          <w:w w:val="105"/>
        </w:rPr>
        <w:t>radio spectrum may be made available</w:t>
      </w:r>
      <w:r w:rsidR="002C4B2C" w:rsidRPr="002C4B2C">
        <w:rPr>
          <w:w w:val="105"/>
        </w:rPr>
        <w:t xml:space="preserve"> </w:t>
      </w:r>
      <w:r>
        <w:rPr>
          <w:w w:val="105"/>
        </w:rPr>
        <w:t xml:space="preserve">for private operational, common carrier, 24 GHz Service and Local Multipoint Distribution Service fixed, microwave operations </w:t>
      </w:r>
      <w:r>
        <w:rPr>
          <w:rFonts w:ascii="Book Antiqua" w:hAnsi="Book Antiqua"/>
          <w:i/>
          <w:w w:val="105"/>
        </w:rPr>
        <w:t>that require transmitting facilities on land or</w:t>
      </w:r>
      <w:r>
        <w:rPr>
          <w:rFonts w:ascii="Book Antiqua" w:hAnsi="Book Antiqua"/>
          <w:i/>
          <w:w w:val="105"/>
        </w:rPr>
        <w:t xml:space="preserve"> in specified offshore coastal</w:t>
      </w:r>
      <w:r w:rsidR="002C4B2C" w:rsidRPr="002C4B2C">
        <w:rPr>
          <w:rFonts w:ascii="Book Antiqua" w:hAnsi="Book Antiqua"/>
          <w:i/>
          <w:w w:val="105"/>
        </w:rPr>
        <w:t xml:space="preserve"> </w:t>
      </w:r>
      <w:r>
        <w:rPr>
          <w:rFonts w:ascii="Book Antiqua" w:hAnsi="Book Antiqua"/>
          <w:i/>
          <w:w w:val="105"/>
        </w:rPr>
        <w:t>areas</w:t>
      </w:r>
      <w:r w:rsidR="002C4B2C" w:rsidRPr="002C4B2C">
        <w:rPr>
          <w:rFonts w:ascii="Book Antiqua" w:hAnsi="Book Antiqua"/>
          <w:i/>
          <w:w w:val="105"/>
        </w:rPr>
        <w:t xml:space="preserve"> </w:t>
      </w:r>
      <w:r>
        <w:rPr>
          <w:rFonts w:ascii="Book Antiqua" w:hAnsi="Book Antiqua"/>
          <w:i/>
          <w:w w:val="105"/>
        </w:rPr>
        <w:t>within</w:t>
      </w:r>
      <w:r w:rsidR="002C4B2C" w:rsidRPr="002C4B2C">
        <w:rPr>
          <w:rFonts w:ascii="Book Antiqua" w:hAnsi="Book Antiqua"/>
          <w:i/>
          <w:w w:val="105"/>
        </w:rPr>
        <w:t xml:space="preserve"> </w:t>
      </w:r>
      <w:r>
        <w:rPr>
          <w:rFonts w:ascii="Book Antiqua" w:hAnsi="Book Antiqua"/>
          <w:i/>
          <w:w w:val="105"/>
        </w:rPr>
        <w:t>the</w:t>
      </w:r>
      <w:r w:rsidR="002C4B2C" w:rsidRPr="002C4B2C">
        <w:rPr>
          <w:rFonts w:ascii="Book Antiqua" w:hAnsi="Book Antiqua"/>
          <w:i/>
          <w:w w:val="105"/>
        </w:rPr>
        <w:t xml:space="preserve"> </w:t>
      </w:r>
      <w:r>
        <w:rPr>
          <w:rFonts w:ascii="Book Antiqua" w:hAnsi="Book Antiqua"/>
          <w:i/>
          <w:w w:val="105"/>
        </w:rPr>
        <w:t>continental shelf.</w:t>
      </w:r>
      <w:r>
        <w:rPr>
          <w:w w:val="105"/>
        </w:rPr>
        <w:t>’’ Similarly, § 101.215 of the Commission’s rules requires that, except for remote stations using certain frequencies,</w:t>
      </w:r>
      <w:r w:rsidR="002C4B2C" w:rsidRPr="002C4B2C">
        <w:rPr>
          <w:w w:val="105"/>
        </w:rPr>
        <w:t xml:space="preserve"> </w:t>
      </w:r>
      <w:r>
        <w:rPr>
          <w:w w:val="105"/>
        </w:rPr>
        <w:t>‘‘[e]ach</w:t>
      </w:r>
      <w:r w:rsidR="002C4B2C" w:rsidRPr="002C4B2C">
        <w:rPr>
          <w:w w:val="105"/>
        </w:rPr>
        <w:t xml:space="preserve"> </w:t>
      </w:r>
      <w:r>
        <w:rPr>
          <w:w w:val="105"/>
        </w:rPr>
        <w:t>licensee</w:t>
      </w:r>
      <w:r w:rsidR="002C4B2C" w:rsidRPr="002C4B2C">
        <w:rPr>
          <w:w w:val="105"/>
        </w:rPr>
        <w:t xml:space="preserve"> </w:t>
      </w:r>
      <w:r>
        <w:rPr>
          <w:w w:val="105"/>
        </w:rPr>
        <w:t>shall</w:t>
      </w:r>
      <w:r w:rsidR="002C4B2C" w:rsidRPr="002C4B2C">
        <w:rPr>
          <w:w w:val="105"/>
        </w:rPr>
        <w:t xml:space="preserve"> </w:t>
      </w:r>
      <w:r>
        <w:rPr>
          <w:w w:val="105"/>
        </w:rPr>
        <w:t>post at the station the name, address a</w:t>
      </w:r>
      <w:r>
        <w:rPr>
          <w:w w:val="105"/>
        </w:rPr>
        <w:t>nd telephone number of the custodian of</w:t>
      </w:r>
      <w:r w:rsidR="002C4B2C" w:rsidRPr="002C4B2C">
        <w:rPr>
          <w:w w:val="105"/>
        </w:rPr>
        <w:t xml:space="preserve"> </w:t>
      </w:r>
      <w:r>
        <w:rPr>
          <w:w w:val="105"/>
        </w:rPr>
        <w:t>the station license or other authorization if such license or authorization is not maintained at the station.’’ Are revisions to these rules (or others) necessary or advisable to accommodate the services contemplate</w:t>
      </w:r>
      <w:r>
        <w:rPr>
          <w:w w:val="105"/>
        </w:rPr>
        <w:t xml:space="preserve">d in this </w:t>
      </w:r>
      <w:r>
        <w:rPr>
          <w:rFonts w:ascii="Book Antiqua" w:hAnsi="Book Antiqua"/>
          <w:i/>
          <w:w w:val="105"/>
        </w:rPr>
        <w:t>Notice of Proposed Rulemaking</w:t>
      </w:r>
      <w:r>
        <w:rPr>
          <w:w w:val="105"/>
        </w:rPr>
        <w:t>?</w:t>
      </w:r>
      <w:r w:rsidR="002C4B2C" w:rsidRPr="002C4B2C">
        <w:rPr>
          <w:w w:val="105"/>
        </w:rPr>
        <w:t xml:space="preserve"> </w:t>
      </w:r>
      <w:r>
        <w:rPr>
          <w:w w:val="105"/>
        </w:rPr>
        <w:t>If</w:t>
      </w:r>
      <w:r w:rsidR="002C4B2C" w:rsidRPr="002C4B2C">
        <w:rPr>
          <w:w w:val="105"/>
        </w:rPr>
        <w:t xml:space="preserve"> </w:t>
      </w:r>
      <w:r>
        <w:rPr>
          <w:w w:val="105"/>
        </w:rPr>
        <w:t>the</w:t>
      </w:r>
      <w:r w:rsidR="002C4B2C" w:rsidRPr="002C4B2C">
        <w:rPr>
          <w:w w:val="105"/>
        </w:rPr>
        <w:t xml:space="preserve"> </w:t>
      </w:r>
      <w:r>
        <w:rPr>
          <w:w w:val="105"/>
        </w:rPr>
        <w:t>Commission authorize links to endpoints in motion</w:t>
      </w:r>
      <w:r w:rsidR="002C4B2C" w:rsidRPr="002C4B2C">
        <w:rPr>
          <w:w w:val="105"/>
        </w:rPr>
        <w:t xml:space="preserve"> </w:t>
      </w:r>
      <w:r>
        <w:rPr>
          <w:w w:val="105"/>
        </w:rPr>
        <w:t xml:space="preserve"> as a mobile service, what other rule changes would be necessary to accommodate that</w:t>
      </w:r>
      <w:r>
        <w:rPr>
          <w:spacing w:val="31"/>
          <w:w w:val="105"/>
        </w:rPr>
        <w:t xml:space="preserve"> </w:t>
      </w:r>
      <w:r>
        <w:rPr>
          <w:w w:val="105"/>
        </w:rPr>
        <w:t>change?</w:t>
      </w:r>
    </w:p>
    <w:p w14:paraId="70EBCC79" w14:textId="268E0E8F" w:rsidR="00743997" w:rsidRDefault="00CC1628">
      <w:pPr>
        <w:pStyle w:val="ListParagraph"/>
        <w:numPr>
          <w:ilvl w:val="0"/>
          <w:numId w:val="6"/>
        </w:numPr>
        <w:tabs>
          <w:tab w:val="left" w:pos="620"/>
        </w:tabs>
        <w:spacing w:line="181" w:lineRule="exact"/>
        <w:ind w:left="619" w:hanging="299"/>
        <w:rPr>
          <w:sz w:val="18"/>
        </w:rPr>
      </w:pPr>
      <w:r>
        <w:rPr>
          <w:w w:val="105"/>
          <w:sz w:val="18"/>
        </w:rPr>
        <w:t>Are any other rule</w:t>
      </w:r>
      <w:r w:rsidR="002C4B2C" w:rsidRPr="002C4B2C">
        <w:rPr>
          <w:w w:val="105"/>
          <w:sz w:val="18"/>
        </w:rPr>
        <w:t xml:space="preserve"> </w:t>
      </w:r>
      <w:r>
        <w:rPr>
          <w:w w:val="105"/>
          <w:sz w:val="18"/>
        </w:rPr>
        <w:t>changes</w:t>
      </w:r>
    </w:p>
    <w:p w14:paraId="211036BE" w14:textId="77777777" w:rsidR="00743997" w:rsidRDefault="00CC1628">
      <w:pPr>
        <w:pStyle w:val="BodyText"/>
        <w:spacing w:before="6" w:line="200" w:lineRule="exact"/>
        <w:ind w:right="228"/>
      </w:pPr>
      <w:r>
        <w:rPr>
          <w:w w:val="105"/>
        </w:rPr>
        <w:t>necessary to accommodate other po</w:t>
      </w:r>
      <w:r>
        <w:rPr>
          <w:w w:val="105"/>
        </w:rPr>
        <w:t>tential uses of the 70/80/90 GHz bands? For example, Loon is developing</w:t>
      </w:r>
      <w:r>
        <w:rPr>
          <w:spacing w:val="41"/>
          <w:w w:val="105"/>
        </w:rPr>
        <w:t xml:space="preserve"> </w:t>
      </w:r>
      <w:r>
        <w:rPr>
          <w:w w:val="105"/>
        </w:rPr>
        <w:t>a High-Altitude Platform Station (HAPS) service that may use the 70/80/90</w:t>
      </w:r>
      <w:r>
        <w:rPr>
          <w:spacing w:val="5"/>
          <w:w w:val="105"/>
        </w:rPr>
        <w:t xml:space="preserve"> </w:t>
      </w:r>
      <w:r>
        <w:rPr>
          <w:w w:val="105"/>
        </w:rPr>
        <w:t>GHz</w:t>
      </w:r>
    </w:p>
    <w:p w14:paraId="51D5ACE4" w14:textId="0E624AA8" w:rsidR="00743997" w:rsidRDefault="00CC1628">
      <w:pPr>
        <w:pStyle w:val="BodyText"/>
        <w:spacing w:before="138"/>
        <w:ind w:right="79"/>
      </w:pPr>
      <w:r>
        <w:rPr>
          <w:w w:val="105"/>
        </w:rPr>
        <w:t>bands to provide ‘‘balloon-powered internet access to unserved and underserv</w:t>
      </w:r>
      <w:r>
        <w:rPr>
          <w:w w:val="105"/>
        </w:rPr>
        <w:t>ed communities.’’ Similarly, Elefante seeks to use the 70 GHz and 80 GHz bands to provide 5G and internet- of-Things</w:t>
      </w:r>
      <w:r w:rsidR="002C4B2C" w:rsidRPr="002C4B2C">
        <w:rPr>
          <w:w w:val="105"/>
        </w:rPr>
        <w:t xml:space="preserve"> </w:t>
      </w:r>
      <w:r>
        <w:rPr>
          <w:w w:val="105"/>
        </w:rPr>
        <w:t>backhaul.</w:t>
      </w:r>
      <w:r w:rsidR="002C4B2C" w:rsidRPr="002C4B2C">
        <w:rPr>
          <w:w w:val="105"/>
        </w:rPr>
        <w:t xml:space="preserve"> </w:t>
      </w:r>
      <w:r>
        <w:rPr>
          <w:w w:val="105"/>
        </w:rPr>
        <w:t>Could</w:t>
      </w:r>
      <w:r w:rsidR="002C4B2C" w:rsidRPr="002C4B2C">
        <w:rPr>
          <w:w w:val="105"/>
        </w:rPr>
        <w:t xml:space="preserve"> </w:t>
      </w:r>
      <w:r>
        <w:rPr>
          <w:w w:val="105"/>
        </w:rPr>
        <w:t>these uses</w:t>
      </w:r>
    </w:p>
    <w:p w14:paraId="0D567655" w14:textId="77777777" w:rsidR="00743997" w:rsidRDefault="00CC1628">
      <w:pPr>
        <w:pStyle w:val="BodyText"/>
        <w:ind w:right="43"/>
      </w:pPr>
      <w:r>
        <w:rPr>
          <w:w w:val="105"/>
        </w:rPr>
        <w:t xml:space="preserve">co-exist with existing co-primary uses of the band as well as the new uses discussed in this </w:t>
      </w:r>
      <w:r>
        <w:rPr>
          <w:rFonts w:ascii="Book Antiqua"/>
          <w:i/>
          <w:w w:val="105"/>
        </w:rPr>
        <w:t>NPRM</w:t>
      </w:r>
      <w:r>
        <w:rPr>
          <w:w w:val="105"/>
        </w:rPr>
        <w:t xml:space="preserve">? Would any </w:t>
      </w:r>
      <w:r>
        <w:rPr>
          <w:w w:val="105"/>
        </w:rPr>
        <w:t>other rule changes help to promote innovative use of the 70/80/90 GHz bands?</w:t>
      </w:r>
    </w:p>
    <w:p w14:paraId="490643A4" w14:textId="77777777" w:rsidR="00743997" w:rsidRDefault="00CC1628">
      <w:pPr>
        <w:pStyle w:val="ListParagraph"/>
        <w:numPr>
          <w:ilvl w:val="0"/>
          <w:numId w:val="6"/>
        </w:numPr>
        <w:tabs>
          <w:tab w:val="left" w:pos="620"/>
        </w:tabs>
        <w:ind w:left="619" w:hanging="299"/>
        <w:rPr>
          <w:sz w:val="18"/>
        </w:rPr>
      </w:pPr>
      <w:r>
        <w:rPr>
          <w:w w:val="110"/>
          <w:sz w:val="18"/>
        </w:rPr>
        <w:t>In addition, the</w:t>
      </w:r>
      <w:r>
        <w:rPr>
          <w:spacing w:val="-15"/>
          <w:w w:val="110"/>
          <w:sz w:val="18"/>
        </w:rPr>
        <w:t xml:space="preserve"> </w:t>
      </w:r>
      <w:r>
        <w:rPr>
          <w:w w:val="110"/>
          <w:sz w:val="18"/>
        </w:rPr>
        <w:t>Commission</w:t>
      </w:r>
    </w:p>
    <w:p w14:paraId="105DBD3A" w14:textId="63306C60" w:rsidR="00743997" w:rsidRDefault="00CC1628">
      <w:pPr>
        <w:pStyle w:val="BodyText"/>
        <w:spacing w:before="5"/>
        <w:ind w:right="58"/>
      </w:pPr>
      <w:r>
        <w:rPr>
          <w:w w:val="105"/>
        </w:rPr>
        <w:t>proposes that any mobile operations be authorized on a non-interference basis to fixed operations in Canada and</w:t>
      </w:r>
      <w:r w:rsidR="002C4B2C" w:rsidRPr="002C4B2C">
        <w:rPr>
          <w:w w:val="105"/>
        </w:rPr>
        <w:t xml:space="preserve"> </w:t>
      </w:r>
      <w:r>
        <w:rPr>
          <w:w w:val="105"/>
        </w:rPr>
        <w:t>Mexico and subject to future international agreements. The Commission seeks comment on the international coordination implications of the servi</w:t>
      </w:r>
      <w:r>
        <w:rPr>
          <w:w w:val="105"/>
        </w:rPr>
        <w:t xml:space="preserve">ces proposed in this </w:t>
      </w:r>
      <w:r>
        <w:rPr>
          <w:rFonts w:ascii="Book Antiqua"/>
          <w:i/>
          <w:w w:val="105"/>
        </w:rPr>
        <w:t>Notice</w:t>
      </w:r>
      <w:r w:rsidR="002C4B2C" w:rsidRPr="002C4B2C">
        <w:rPr>
          <w:rFonts w:ascii="Book Antiqua"/>
          <w:i/>
          <w:w w:val="105"/>
        </w:rPr>
        <w:t xml:space="preserve"> </w:t>
      </w:r>
      <w:r>
        <w:rPr>
          <w:rFonts w:ascii="Book Antiqua"/>
          <w:i/>
          <w:w w:val="105"/>
        </w:rPr>
        <w:t xml:space="preserve"> of Proposed Rulemaking. </w:t>
      </w:r>
      <w:r>
        <w:rPr>
          <w:w w:val="105"/>
        </w:rPr>
        <w:t>Would the separation/coordination zones defined in the rules for terrestrial Fixed Service, which are based on certain characteristics for terrestrial operations (such as EIRP and antenna height), be su</w:t>
      </w:r>
      <w:r>
        <w:rPr>
          <w:w w:val="105"/>
        </w:rPr>
        <w:t>fficient to prevent interference to services in neighboring countries from an aeronautical or maritime service operating with different</w:t>
      </w:r>
      <w:r>
        <w:rPr>
          <w:spacing w:val="13"/>
          <w:w w:val="105"/>
        </w:rPr>
        <w:t xml:space="preserve"> </w:t>
      </w:r>
      <w:r>
        <w:rPr>
          <w:w w:val="105"/>
        </w:rPr>
        <w:t>parameters?</w:t>
      </w:r>
    </w:p>
    <w:p w14:paraId="77311AF5" w14:textId="0A071289" w:rsidR="00743997" w:rsidRDefault="00CC1628">
      <w:pPr>
        <w:pStyle w:val="BodyText"/>
        <w:ind w:right="43"/>
      </w:pPr>
      <w:r>
        <w:rPr>
          <w:w w:val="105"/>
        </w:rPr>
        <w:t>What mechanisms should be in place with regard to operation in or over quiet zones and/or near international</w:t>
      </w:r>
      <w:r>
        <w:rPr>
          <w:w w:val="105"/>
        </w:rPr>
        <w:t xml:space="preserve"> borders with</w:t>
      </w:r>
      <w:r w:rsidR="002C4B2C" w:rsidRPr="002C4B2C">
        <w:rPr>
          <w:w w:val="105"/>
        </w:rPr>
        <w:t xml:space="preserve"> </w:t>
      </w:r>
      <w:r>
        <w:rPr>
          <w:w w:val="105"/>
        </w:rPr>
        <w:t>Canada</w:t>
      </w:r>
      <w:r w:rsidR="002C4B2C" w:rsidRPr="002C4B2C">
        <w:rPr>
          <w:w w:val="105"/>
        </w:rPr>
        <w:t xml:space="preserve"> </w:t>
      </w:r>
      <w:r>
        <w:rPr>
          <w:w w:val="105"/>
        </w:rPr>
        <w:t>and Mexico?</w:t>
      </w:r>
    </w:p>
    <w:p w14:paraId="31E40E62" w14:textId="68C7EA51" w:rsidR="00743997" w:rsidRDefault="00CC1628">
      <w:pPr>
        <w:pStyle w:val="ListParagraph"/>
        <w:numPr>
          <w:ilvl w:val="0"/>
          <w:numId w:val="6"/>
        </w:numPr>
        <w:tabs>
          <w:tab w:val="left" w:pos="620"/>
        </w:tabs>
        <w:ind w:left="619" w:hanging="299"/>
        <w:rPr>
          <w:sz w:val="18"/>
        </w:rPr>
      </w:pPr>
      <w:r>
        <w:rPr>
          <w:w w:val="105"/>
          <w:sz w:val="18"/>
        </w:rPr>
        <w:t>The Commission notes that</w:t>
      </w:r>
      <w:r w:rsidR="002C4B2C" w:rsidRPr="002C4B2C">
        <w:rPr>
          <w:w w:val="105"/>
          <w:sz w:val="18"/>
        </w:rPr>
        <w:t xml:space="preserve"> </w:t>
      </w:r>
      <w:r>
        <w:rPr>
          <w:w w:val="105"/>
          <w:sz w:val="18"/>
        </w:rPr>
        <w:t>any</w:t>
      </w:r>
    </w:p>
    <w:p w14:paraId="1508964D" w14:textId="20962A25" w:rsidR="00743997" w:rsidRDefault="00CC1628">
      <w:pPr>
        <w:pStyle w:val="BodyText"/>
        <w:spacing w:before="5"/>
        <w:ind w:right="-15"/>
      </w:pPr>
      <w:r>
        <w:rPr>
          <w:w w:val="105"/>
        </w:rPr>
        <w:t xml:space="preserve">systems for the provision of broadband that it authorize in this proceeding must not create hazards to air navigation, </w:t>
      </w:r>
      <w:r>
        <w:rPr>
          <w:w w:val="105"/>
        </w:rPr>
        <w:t>whether near airports, over water, or in any other area. The Commission</w:t>
      </w:r>
      <w:r>
        <w:rPr>
          <w:w w:val="105"/>
        </w:rPr>
        <w:t xml:space="preserve"> seeks comment on any necessary rule changes to promote public safety. For example, should any Commission rules, such as those on tower lighting, apply to relay stations, including aerostats or</w:t>
      </w:r>
      <w:r w:rsidR="002C4B2C" w:rsidRPr="002C4B2C">
        <w:rPr>
          <w:w w:val="105"/>
        </w:rPr>
        <w:t xml:space="preserve"> </w:t>
      </w:r>
      <w:r>
        <w:rPr>
          <w:w w:val="105"/>
        </w:rPr>
        <w:t>drones?</w:t>
      </w:r>
    </w:p>
    <w:p w14:paraId="057AD381" w14:textId="77777777" w:rsidR="00743997" w:rsidRDefault="00CC1628">
      <w:pPr>
        <w:pStyle w:val="ListParagraph"/>
        <w:numPr>
          <w:ilvl w:val="0"/>
          <w:numId w:val="6"/>
        </w:numPr>
        <w:tabs>
          <w:tab w:val="left" w:pos="620"/>
        </w:tabs>
        <w:spacing w:line="218" w:lineRule="auto"/>
        <w:ind w:right="6" w:firstLine="180"/>
        <w:rPr>
          <w:sz w:val="18"/>
        </w:rPr>
      </w:pPr>
      <w:r>
        <w:rPr>
          <w:rFonts w:ascii="Book Antiqua"/>
          <w:i/>
          <w:w w:val="110"/>
          <w:sz w:val="18"/>
        </w:rPr>
        <w:t>Wavier Petitions. Aviat Networks and CBF Networks, In</w:t>
      </w:r>
      <w:r>
        <w:rPr>
          <w:rFonts w:ascii="Book Antiqua"/>
          <w:i/>
          <w:w w:val="110"/>
          <w:sz w:val="18"/>
        </w:rPr>
        <w:t xml:space="preserve">c. Petitions. </w:t>
      </w:r>
      <w:r>
        <w:rPr>
          <w:w w:val="110"/>
          <w:sz w:val="18"/>
        </w:rPr>
        <w:t xml:space="preserve">Aviat Networks, Inc. (Aviat) and CBF </w:t>
      </w:r>
      <w:r>
        <w:rPr>
          <w:w w:val="105"/>
          <w:sz w:val="18"/>
        </w:rPr>
        <w:t>Networks, Inc., d/b/a Fastback</w:t>
      </w:r>
      <w:r>
        <w:rPr>
          <w:spacing w:val="28"/>
          <w:w w:val="105"/>
          <w:sz w:val="18"/>
        </w:rPr>
        <w:t xml:space="preserve"> </w:t>
      </w:r>
      <w:r>
        <w:rPr>
          <w:w w:val="105"/>
          <w:sz w:val="18"/>
        </w:rPr>
        <w:t>Networks</w:t>
      </w:r>
    </w:p>
    <w:p w14:paraId="5410B2EF" w14:textId="77777777" w:rsidR="00743997" w:rsidRDefault="00CC1628">
      <w:pPr>
        <w:pStyle w:val="BodyText"/>
        <w:spacing w:before="12" w:line="225" w:lineRule="auto"/>
        <w:ind w:right="43"/>
      </w:pPr>
      <w:r>
        <w:rPr>
          <w:w w:val="105"/>
        </w:rPr>
        <w:t>(Fastback), each filed a request for partial waiver of the antenna standards for the 71–76 and 81–86 GHz bands (collectively, the Waiver Requests). The relief requested is consistent with FWCC’s previously proposed changes to the Commission’s antenna rules</w:t>
      </w:r>
      <w:r>
        <w:rPr>
          <w:w w:val="105"/>
        </w:rPr>
        <w:t xml:space="preserve">, and the Waiver Requests acknowledge that any relief granted would be subject to the outcome of any ‘‘rulemaking proceeding affecting 71–76/81–86 GHz antenna standards.’’ On October 13, 2015, the Wireless Telecommunications Bureau consolidated the Waiver </w:t>
      </w:r>
      <w:r>
        <w:rPr>
          <w:w w:val="105"/>
        </w:rPr>
        <w:t>Requests and sought comment on them. Several commenters support approval of the waiver petitions, while others oppose them or seek to expand their applicability.</w:t>
      </w:r>
    </w:p>
    <w:p w14:paraId="1FAD6812" w14:textId="784DEA2E" w:rsidR="00743997" w:rsidRDefault="00CC1628">
      <w:pPr>
        <w:pStyle w:val="ListParagraph"/>
        <w:numPr>
          <w:ilvl w:val="0"/>
          <w:numId w:val="6"/>
        </w:numPr>
        <w:tabs>
          <w:tab w:val="left" w:pos="620"/>
        </w:tabs>
        <w:spacing w:before="138" w:line="198" w:lineRule="exact"/>
        <w:ind w:right="39" w:firstLine="180"/>
        <w:rPr>
          <w:sz w:val="18"/>
        </w:rPr>
      </w:pPr>
      <w:r>
        <w:rPr>
          <w:w w:val="105"/>
          <w:sz w:val="18"/>
        </w:rPr>
        <w:t>Generally, the Commission may waive any rule for good cause shown. Waiver is appropriate if s</w:t>
      </w:r>
      <w:r>
        <w:rPr>
          <w:w w:val="105"/>
          <w:sz w:val="18"/>
        </w:rPr>
        <w:t>pecial circumstances warrant a deviation from the general rule, such deviation will serve the public interest, and the waiver does not undermine validity of the general</w:t>
      </w:r>
      <w:r w:rsidR="002C4B2C" w:rsidRPr="002C4B2C">
        <w:rPr>
          <w:w w:val="105"/>
          <w:sz w:val="18"/>
        </w:rPr>
        <w:t xml:space="preserve"> </w:t>
      </w:r>
      <w:r>
        <w:rPr>
          <w:w w:val="105"/>
          <w:sz w:val="18"/>
        </w:rPr>
        <w:t>rule.</w:t>
      </w:r>
      <w:r w:rsidR="002C4B2C" w:rsidRPr="002C4B2C">
        <w:rPr>
          <w:w w:val="105"/>
          <w:sz w:val="18"/>
        </w:rPr>
        <w:t xml:space="preserve"> </w:t>
      </w:r>
      <w:r>
        <w:rPr>
          <w:w w:val="105"/>
          <w:sz w:val="18"/>
        </w:rPr>
        <w:t>More</w:t>
      </w:r>
      <w:r>
        <w:rPr>
          <w:spacing w:val="16"/>
          <w:w w:val="105"/>
          <w:sz w:val="18"/>
        </w:rPr>
        <w:t xml:space="preserve"> </w:t>
      </w:r>
      <w:r>
        <w:rPr>
          <w:w w:val="105"/>
          <w:sz w:val="18"/>
        </w:rPr>
        <w:t>specifically,</w:t>
      </w:r>
    </w:p>
    <w:p w14:paraId="5A7E4DEF" w14:textId="74A0E2A7" w:rsidR="00743997" w:rsidRDefault="00CC1628">
      <w:pPr>
        <w:pStyle w:val="BodyText"/>
      </w:pPr>
      <w:r>
        <w:rPr>
          <w:w w:val="105"/>
        </w:rPr>
        <w:t>§ 1.925(b)(3) of the Commission’s rules requires parties see</w:t>
      </w:r>
      <w:r>
        <w:rPr>
          <w:w w:val="105"/>
        </w:rPr>
        <w:t>king a waiver of wireless radio services licensing rules to demonstrate that: (i) The underlying purpose of the rule(s) would not be served or would be frustrated by application to the instant case, and that</w:t>
      </w:r>
      <w:r w:rsidR="002C4B2C" w:rsidRPr="002C4B2C">
        <w:rPr>
          <w:w w:val="105"/>
        </w:rPr>
        <w:t xml:space="preserve"> </w:t>
      </w:r>
      <w:r>
        <w:rPr>
          <w:w w:val="105"/>
        </w:rPr>
        <w:t xml:space="preserve"> a grant of the requested waiver would be in th</w:t>
      </w:r>
      <w:r>
        <w:rPr>
          <w:w w:val="105"/>
        </w:rPr>
        <w:t>e public interest; or (ii) in view of unique or unusual factual circumstances of the instant case, application of the rule(s) would be inequitable, unduly burdensome or contrary to the public interest, or the applicant has no reasonable</w:t>
      </w:r>
      <w:r>
        <w:rPr>
          <w:spacing w:val="9"/>
          <w:w w:val="105"/>
        </w:rPr>
        <w:t xml:space="preserve"> </w:t>
      </w:r>
      <w:r>
        <w:rPr>
          <w:w w:val="105"/>
        </w:rPr>
        <w:t>alternative.</w:t>
      </w:r>
    </w:p>
    <w:p w14:paraId="3A80AA08" w14:textId="13980224" w:rsidR="00743997" w:rsidRDefault="00CC1628">
      <w:pPr>
        <w:pStyle w:val="ListParagraph"/>
        <w:numPr>
          <w:ilvl w:val="0"/>
          <w:numId w:val="6"/>
        </w:numPr>
        <w:tabs>
          <w:tab w:val="left" w:pos="620"/>
        </w:tabs>
        <w:ind w:left="619" w:hanging="299"/>
        <w:rPr>
          <w:sz w:val="18"/>
        </w:rPr>
      </w:pPr>
      <w:r>
        <w:rPr>
          <w:w w:val="105"/>
          <w:sz w:val="18"/>
        </w:rPr>
        <w:t xml:space="preserve">Aviat </w:t>
      </w:r>
      <w:r>
        <w:rPr>
          <w:w w:val="105"/>
          <w:sz w:val="18"/>
        </w:rPr>
        <w:t>and Fastback have not</w:t>
      </w:r>
      <w:r w:rsidR="002C4B2C" w:rsidRPr="002C4B2C">
        <w:rPr>
          <w:w w:val="105"/>
          <w:sz w:val="18"/>
        </w:rPr>
        <w:t xml:space="preserve"> </w:t>
      </w:r>
      <w:r>
        <w:rPr>
          <w:w w:val="105"/>
          <w:sz w:val="18"/>
        </w:rPr>
        <w:t>met</w:t>
      </w:r>
    </w:p>
    <w:p w14:paraId="7507D76F" w14:textId="0474DF7F" w:rsidR="00743997" w:rsidRDefault="00CC1628">
      <w:pPr>
        <w:pStyle w:val="BodyText"/>
        <w:spacing w:before="6"/>
        <w:ind w:right="23"/>
      </w:pPr>
      <w:r>
        <w:rPr>
          <w:w w:val="105"/>
        </w:rPr>
        <w:t xml:space="preserve">the first prong of § 1.925(b)(3) because they have not shown that the requested waivers would be in the public interest. Specifically, as discussed in this </w:t>
      </w:r>
      <w:r>
        <w:rPr>
          <w:rFonts w:ascii="Book Antiqua" w:hAnsi="Book Antiqua"/>
          <w:i/>
          <w:w w:val="105"/>
        </w:rPr>
        <w:t xml:space="preserve">NPRM, </w:t>
      </w:r>
      <w:r>
        <w:rPr>
          <w:w w:val="105"/>
        </w:rPr>
        <w:t>there are multiple and complex issues to be explored before allowin</w:t>
      </w:r>
      <w:r>
        <w:rPr>
          <w:w w:val="105"/>
        </w:rPr>
        <w:t>g antennas that do not satisfy the current requirements of § 101.115. The Commission, therefore, also decline suggestions to grant an industry-wide waiver.</w:t>
      </w:r>
      <w:r w:rsidR="002C4B2C" w:rsidRPr="002C4B2C">
        <w:rPr>
          <w:w w:val="105"/>
        </w:rPr>
        <w:t xml:space="preserve"> </w:t>
      </w:r>
      <w:r>
        <w:rPr>
          <w:w w:val="105"/>
        </w:rPr>
        <w:t>Moreover,</w:t>
      </w:r>
      <w:r w:rsidR="002C4B2C" w:rsidRPr="002C4B2C">
        <w:rPr>
          <w:w w:val="105"/>
        </w:rPr>
        <w:t xml:space="preserve"> </w:t>
      </w:r>
      <w:r>
        <w:rPr>
          <w:w w:val="105"/>
        </w:rPr>
        <w:t>Aviat</w:t>
      </w:r>
      <w:r w:rsidR="002C4B2C" w:rsidRPr="002C4B2C">
        <w:rPr>
          <w:w w:val="105"/>
        </w:rPr>
        <w:t xml:space="preserve"> </w:t>
      </w:r>
      <w:r>
        <w:rPr>
          <w:w w:val="105"/>
        </w:rPr>
        <w:t>and</w:t>
      </w:r>
      <w:r w:rsidR="002C4B2C" w:rsidRPr="002C4B2C">
        <w:rPr>
          <w:w w:val="105"/>
        </w:rPr>
        <w:t xml:space="preserve"> </w:t>
      </w:r>
      <w:r>
        <w:rPr>
          <w:w w:val="105"/>
        </w:rPr>
        <w:t>Fastback do not meet the second prong</w:t>
      </w:r>
      <w:r w:rsidR="002C4B2C" w:rsidRPr="002C4B2C">
        <w:rPr>
          <w:w w:val="105"/>
        </w:rPr>
        <w:t xml:space="preserve"> </w:t>
      </w:r>
      <w:r>
        <w:rPr>
          <w:w w:val="105"/>
        </w:rPr>
        <w:t>of</w:t>
      </w:r>
    </w:p>
    <w:p w14:paraId="48E0B80E" w14:textId="77777777" w:rsidR="00743997" w:rsidRDefault="00CC1628">
      <w:pPr>
        <w:pStyle w:val="BodyText"/>
        <w:ind w:right="-4"/>
      </w:pPr>
      <w:r>
        <w:rPr>
          <w:w w:val="105"/>
        </w:rPr>
        <w:t>§</w:t>
      </w:r>
      <w:r>
        <w:rPr>
          <w:spacing w:val="-19"/>
          <w:w w:val="105"/>
        </w:rPr>
        <w:t xml:space="preserve"> </w:t>
      </w:r>
      <w:r>
        <w:rPr>
          <w:w w:val="105"/>
        </w:rPr>
        <w:t>1.925(b)(3)</w:t>
      </w:r>
      <w:r>
        <w:rPr>
          <w:spacing w:val="-5"/>
          <w:w w:val="105"/>
        </w:rPr>
        <w:t xml:space="preserve"> </w:t>
      </w:r>
      <w:r>
        <w:rPr>
          <w:w w:val="105"/>
        </w:rPr>
        <w:t>because</w:t>
      </w:r>
      <w:r>
        <w:rPr>
          <w:spacing w:val="-5"/>
          <w:w w:val="105"/>
        </w:rPr>
        <w:t xml:space="preserve"> </w:t>
      </w:r>
      <w:r>
        <w:rPr>
          <w:w w:val="105"/>
        </w:rPr>
        <w:t>the</w:t>
      </w:r>
      <w:r>
        <w:rPr>
          <w:spacing w:val="-5"/>
          <w:w w:val="105"/>
        </w:rPr>
        <w:t xml:space="preserve"> </w:t>
      </w:r>
      <w:r>
        <w:rPr>
          <w:w w:val="105"/>
        </w:rPr>
        <w:t>record</w:t>
      </w:r>
      <w:r>
        <w:rPr>
          <w:spacing w:val="-5"/>
          <w:w w:val="105"/>
        </w:rPr>
        <w:t xml:space="preserve"> </w:t>
      </w:r>
      <w:r>
        <w:rPr>
          <w:w w:val="105"/>
        </w:rPr>
        <w:t>d</w:t>
      </w:r>
      <w:r>
        <w:rPr>
          <w:w w:val="105"/>
        </w:rPr>
        <w:t>oes</w:t>
      </w:r>
      <w:r>
        <w:rPr>
          <w:spacing w:val="-5"/>
          <w:w w:val="105"/>
        </w:rPr>
        <w:t xml:space="preserve"> </w:t>
      </w:r>
      <w:r>
        <w:rPr>
          <w:w w:val="105"/>
        </w:rPr>
        <w:t xml:space="preserve">not </w:t>
      </w:r>
      <w:r>
        <w:rPr>
          <w:w w:val="110"/>
        </w:rPr>
        <w:t>establish</w:t>
      </w:r>
      <w:r>
        <w:rPr>
          <w:spacing w:val="-21"/>
          <w:w w:val="110"/>
        </w:rPr>
        <w:t xml:space="preserve"> </w:t>
      </w:r>
      <w:r>
        <w:rPr>
          <w:w w:val="110"/>
        </w:rPr>
        <w:t>that</w:t>
      </w:r>
      <w:r>
        <w:rPr>
          <w:spacing w:val="-21"/>
          <w:w w:val="110"/>
        </w:rPr>
        <w:t xml:space="preserve"> </w:t>
      </w:r>
      <w:r>
        <w:rPr>
          <w:w w:val="110"/>
        </w:rPr>
        <w:t>waivers</w:t>
      </w:r>
      <w:r>
        <w:rPr>
          <w:spacing w:val="-21"/>
          <w:w w:val="110"/>
        </w:rPr>
        <w:t xml:space="preserve"> </w:t>
      </w:r>
      <w:r>
        <w:rPr>
          <w:w w:val="110"/>
        </w:rPr>
        <w:t>are</w:t>
      </w:r>
      <w:r>
        <w:rPr>
          <w:spacing w:val="-21"/>
          <w:w w:val="110"/>
        </w:rPr>
        <w:t xml:space="preserve"> </w:t>
      </w:r>
      <w:r>
        <w:rPr>
          <w:w w:val="110"/>
        </w:rPr>
        <w:t>justified</w:t>
      </w:r>
      <w:r>
        <w:rPr>
          <w:spacing w:val="-21"/>
          <w:w w:val="110"/>
        </w:rPr>
        <w:t xml:space="preserve"> </w:t>
      </w:r>
      <w:r>
        <w:rPr>
          <w:w w:val="110"/>
        </w:rPr>
        <w:t>based on special circumstances. In short, while the Commission agrees that FWCC’s proposed changes to the antenna rules merit full consideration, Aviat and Fastback have not justified the need for individual waivers prior to the Commission developing a ful</w:t>
      </w:r>
      <w:r>
        <w:rPr>
          <w:w w:val="110"/>
        </w:rPr>
        <w:t>l record</w:t>
      </w:r>
      <w:r>
        <w:rPr>
          <w:spacing w:val="-18"/>
          <w:w w:val="110"/>
        </w:rPr>
        <w:t xml:space="preserve"> </w:t>
      </w:r>
      <w:r>
        <w:rPr>
          <w:w w:val="110"/>
        </w:rPr>
        <w:t>on</w:t>
      </w:r>
      <w:r>
        <w:rPr>
          <w:spacing w:val="-18"/>
          <w:w w:val="110"/>
        </w:rPr>
        <w:t xml:space="preserve"> </w:t>
      </w:r>
      <w:r>
        <w:rPr>
          <w:w w:val="110"/>
        </w:rPr>
        <w:lastRenderedPageBreak/>
        <w:t>the</w:t>
      </w:r>
      <w:r>
        <w:rPr>
          <w:spacing w:val="-18"/>
          <w:w w:val="110"/>
        </w:rPr>
        <w:t xml:space="preserve"> </w:t>
      </w:r>
      <w:r>
        <w:rPr>
          <w:w w:val="110"/>
        </w:rPr>
        <w:t>proposed</w:t>
      </w:r>
      <w:r>
        <w:rPr>
          <w:spacing w:val="-18"/>
          <w:w w:val="110"/>
        </w:rPr>
        <w:t xml:space="preserve"> </w:t>
      </w:r>
      <w:r>
        <w:rPr>
          <w:w w:val="110"/>
        </w:rPr>
        <w:t>rule</w:t>
      </w:r>
      <w:r>
        <w:rPr>
          <w:spacing w:val="-18"/>
          <w:w w:val="110"/>
        </w:rPr>
        <w:t xml:space="preserve"> </w:t>
      </w:r>
      <w:r>
        <w:rPr>
          <w:w w:val="110"/>
        </w:rPr>
        <w:t>changes.</w:t>
      </w:r>
    </w:p>
    <w:p w14:paraId="7001DF4E" w14:textId="546063E1" w:rsidR="00743997" w:rsidRDefault="00CC1628">
      <w:pPr>
        <w:pStyle w:val="BodyText"/>
        <w:ind w:right="66"/>
      </w:pPr>
      <w:r>
        <w:rPr>
          <w:w w:val="105"/>
        </w:rPr>
        <w:t>The Commission concludes that the public interest is best served through a thorough and deliberate examination of the possibility of revising antenna and other rules in the 70/80/90 bands through the rulemaking proces</w:t>
      </w:r>
      <w:r>
        <w:rPr>
          <w:w w:val="105"/>
        </w:rPr>
        <w:t>s rather than on an individual</w:t>
      </w:r>
      <w:r w:rsidR="002C4B2C" w:rsidRPr="002C4B2C">
        <w:rPr>
          <w:w w:val="105"/>
        </w:rPr>
        <w:t xml:space="preserve"> </w:t>
      </w:r>
      <w:r>
        <w:rPr>
          <w:w w:val="105"/>
        </w:rPr>
        <w:t xml:space="preserve"> basis.</w:t>
      </w:r>
    </w:p>
    <w:p w14:paraId="12E09499" w14:textId="77777777" w:rsidR="00743997" w:rsidRDefault="00CC1628">
      <w:pPr>
        <w:pStyle w:val="Heading1"/>
        <w:spacing w:before="87"/>
        <w:rPr>
          <w:rFonts w:ascii="Book Antiqua"/>
        </w:rPr>
      </w:pPr>
      <w:r>
        <w:rPr>
          <w:rFonts w:ascii="Book Antiqua"/>
          <w:w w:val="105"/>
        </w:rPr>
        <w:t>Procedural Matters</w:t>
      </w:r>
    </w:p>
    <w:p w14:paraId="4CB15C5E" w14:textId="77777777" w:rsidR="00743997" w:rsidRDefault="00CC1628">
      <w:pPr>
        <w:pStyle w:val="ListParagraph"/>
        <w:numPr>
          <w:ilvl w:val="0"/>
          <w:numId w:val="6"/>
        </w:numPr>
        <w:tabs>
          <w:tab w:val="left" w:pos="620"/>
        </w:tabs>
        <w:spacing w:before="57" w:line="223" w:lineRule="auto"/>
        <w:ind w:right="59" w:firstLine="180"/>
        <w:rPr>
          <w:sz w:val="18"/>
        </w:rPr>
      </w:pPr>
      <w:r>
        <w:rPr>
          <w:rFonts w:ascii="Book Antiqua" w:hAnsi="Book Antiqua"/>
          <w:i/>
          <w:w w:val="110"/>
          <w:sz w:val="18"/>
        </w:rPr>
        <w:t xml:space="preserve">Ex Parte Presentations—Permit- but-disclose. </w:t>
      </w:r>
      <w:r>
        <w:rPr>
          <w:w w:val="110"/>
          <w:sz w:val="18"/>
        </w:rPr>
        <w:t xml:space="preserve">The proceedings shall be treated as a ‘‘permit-but-disclose’’ proceeding in accordance with the Commission’s </w:t>
      </w:r>
      <w:r>
        <w:rPr>
          <w:rFonts w:ascii="Book Antiqua" w:hAnsi="Book Antiqua"/>
          <w:i/>
          <w:w w:val="110"/>
          <w:sz w:val="18"/>
        </w:rPr>
        <w:t xml:space="preserve">ex parte </w:t>
      </w:r>
      <w:r>
        <w:rPr>
          <w:w w:val="110"/>
          <w:sz w:val="18"/>
        </w:rPr>
        <w:t xml:space="preserve">rules. Persons making </w:t>
      </w:r>
      <w:r>
        <w:rPr>
          <w:rFonts w:ascii="Book Antiqua" w:hAnsi="Book Antiqua"/>
          <w:i/>
          <w:w w:val="110"/>
          <w:sz w:val="18"/>
        </w:rPr>
        <w:t xml:space="preserve">ex parte </w:t>
      </w:r>
      <w:r>
        <w:rPr>
          <w:w w:val="110"/>
          <w:sz w:val="18"/>
        </w:rPr>
        <w:t>pre</w:t>
      </w:r>
      <w:r>
        <w:rPr>
          <w:w w:val="110"/>
          <w:sz w:val="18"/>
        </w:rPr>
        <w:t>sentations must</w:t>
      </w:r>
      <w:r>
        <w:rPr>
          <w:spacing w:val="-31"/>
          <w:w w:val="110"/>
          <w:sz w:val="18"/>
        </w:rPr>
        <w:t xml:space="preserve"> </w:t>
      </w:r>
      <w:r>
        <w:rPr>
          <w:w w:val="110"/>
          <w:sz w:val="18"/>
        </w:rPr>
        <w:t>file a copy of any written presentation or a memorandum summarizing any oral presentation within two business days after</w:t>
      </w:r>
      <w:r>
        <w:rPr>
          <w:spacing w:val="-26"/>
          <w:w w:val="110"/>
          <w:sz w:val="18"/>
        </w:rPr>
        <w:t xml:space="preserve"> </w:t>
      </w:r>
      <w:r>
        <w:rPr>
          <w:w w:val="110"/>
          <w:sz w:val="18"/>
        </w:rPr>
        <w:t>the</w:t>
      </w:r>
      <w:r>
        <w:rPr>
          <w:spacing w:val="-26"/>
          <w:w w:val="110"/>
          <w:sz w:val="18"/>
        </w:rPr>
        <w:t xml:space="preserve"> </w:t>
      </w:r>
      <w:r>
        <w:rPr>
          <w:w w:val="110"/>
          <w:sz w:val="18"/>
        </w:rPr>
        <w:t>presentation</w:t>
      </w:r>
      <w:r>
        <w:rPr>
          <w:spacing w:val="-26"/>
          <w:w w:val="110"/>
          <w:sz w:val="18"/>
        </w:rPr>
        <w:t xml:space="preserve"> </w:t>
      </w:r>
      <w:r>
        <w:rPr>
          <w:w w:val="110"/>
          <w:sz w:val="18"/>
        </w:rPr>
        <w:t>(unless</w:t>
      </w:r>
      <w:r>
        <w:rPr>
          <w:spacing w:val="-26"/>
          <w:w w:val="110"/>
          <w:sz w:val="18"/>
        </w:rPr>
        <w:t xml:space="preserve"> </w:t>
      </w:r>
      <w:r>
        <w:rPr>
          <w:w w:val="110"/>
          <w:sz w:val="18"/>
        </w:rPr>
        <w:t>a</w:t>
      </w:r>
      <w:r>
        <w:rPr>
          <w:spacing w:val="-26"/>
          <w:w w:val="110"/>
          <w:sz w:val="18"/>
        </w:rPr>
        <w:t xml:space="preserve"> </w:t>
      </w:r>
      <w:r>
        <w:rPr>
          <w:w w:val="110"/>
          <w:sz w:val="18"/>
        </w:rPr>
        <w:t>different deadline applicable to the Sunshine period</w:t>
      </w:r>
      <w:r>
        <w:rPr>
          <w:spacing w:val="-11"/>
          <w:w w:val="110"/>
          <w:sz w:val="18"/>
        </w:rPr>
        <w:t xml:space="preserve"> </w:t>
      </w:r>
      <w:r>
        <w:rPr>
          <w:w w:val="110"/>
          <w:sz w:val="18"/>
        </w:rPr>
        <w:t>applies).</w:t>
      </w:r>
      <w:r>
        <w:rPr>
          <w:spacing w:val="-11"/>
          <w:w w:val="110"/>
          <w:sz w:val="18"/>
        </w:rPr>
        <w:t xml:space="preserve"> </w:t>
      </w:r>
      <w:r>
        <w:rPr>
          <w:w w:val="110"/>
          <w:sz w:val="18"/>
        </w:rPr>
        <w:t>Persons</w:t>
      </w:r>
      <w:r>
        <w:rPr>
          <w:spacing w:val="-11"/>
          <w:w w:val="110"/>
          <w:sz w:val="18"/>
        </w:rPr>
        <w:t xml:space="preserve"> </w:t>
      </w:r>
      <w:r>
        <w:rPr>
          <w:w w:val="110"/>
          <w:sz w:val="18"/>
        </w:rPr>
        <w:t>making</w:t>
      </w:r>
      <w:r>
        <w:rPr>
          <w:spacing w:val="-11"/>
          <w:w w:val="110"/>
          <w:sz w:val="18"/>
        </w:rPr>
        <w:t xml:space="preserve"> </w:t>
      </w:r>
      <w:r>
        <w:rPr>
          <w:w w:val="110"/>
          <w:sz w:val="18"/>
        </w:rPr>
        <w:t>oral</w:t>
      </w:r>
      <w:r>
        <w:rPr>
          <w:spacing w:val="-11"/>
          <w:w w:val="110"/>
          <w:sz w:val="18"/>
        </w:rPr>
        <w:t xml:space="preserve"> </w:t>
      </w:r>
      <w:r>
        <w:rPr>
          <w:rFonts w:ascii="Book Antiqua" w:hAnsi="Book Antiqua"/>
          <w:i/>
          <w:w w:val="110"/>
          <w:sz w:val="18"/>
        </w:rPr>
        <w:t xml:space="preserve">ex parte </w:t>
      </w:r>
      <w:r>
        <w:rPr>
          <w:w w:val="110"/>
          <w:sz w:val="18"/>
        </w:rPr>
        <w:t xml:space="preserve">presentations are reminded that </w:t>
      </w:r>
      <w:r>
        <w:rPr>
          <w:w w:val="105"/>
          <w:sz w:val="18"/>
        </w:rPr>
        <w:t>memoranda summarizing</w:t>
      </w:r>
      <w:r>
        <w:rPr>
          <w:spacing w:val="32"/>
          <w:w w:val="105"/>
          <w:sz w:val="18"/>
        </w:rPr>
        <w:t xml:space="preserve"> </w:t>
      </w:r>
      <w:r>
        <w:rPr>
          <w:w w:val="105"/>
          <w:sz w:val="18"/>
        </w:rPr>
        <w:t>the</w:t>
      </w:r>
    </w:p>
    <w:p w14:paraId="4B31511F" w14:textId="2C1F4352" w:rsidR="00743997" w:rsidRDefault="00CC1628">
      <w:pPr>
        <w:pStyle w:val="BodyText"/>
        <w:spacing w:before="138"/>
        <w:ind w:right="218"/>
      </w:pPr>
      <w:r>
        <w:rPr>
          <w:w w:val="105"/>
        </w:rPr>
        <w:t xml:space="preserve">presentation must (1) list all persons attending or otherwise participating in the meeting at which the </w:t>
      </w:r>
      <w:r>
        <w:rPr>
          <w:rFonts w:ascii="Book Antiqua" w:hAnsi="Book Antiqua"/>
          <w:i/>
          <w:w w:val="105"/>
        </w:rPr>
        <w:t xml:space="preserve">ex parte </w:t>
      </w:r>
      <w:r>
        <w:rPr>
          <w:w w:val="105"/>
        </w:rPr>
        <w:t>presentation was made, and (2) summarize all data presented and arguments made durin</w:t>
      </w:r>
      <w:r>
        <w:rPr>
          <w:w w:val="105"/>
        </w:rPr>
        <w:t xml:space="preserve">g the presentation. If the presentation consisted in whole or in part of the presentation of data or arguments already reflected in the presenter’s written comments, memoranda or other filings in the proceeding, the presenter may provide citations to such </w:t>
      </w:r>
      <w:r>
        <w:rPr>
          <w:w w:val="105"/>
        </w:rPr>
        <w:t>data or arguments in his or her prior comments, memoranda, or other filings (specifying the relevant page and/or paragraph numbers where such data or arguments can be found) in lieu of summarizing them in the memorandum. Documents shown or given to Commiss</w:t>
      </w:r>
      <w:r>
        <w:rPr>
          <w:w w:val="105"/>
        </w:rPr>
        <w:t xml:space="preserve">ion staff during </w:t>
      </w:r>
      <w:r>
        <w:rPr>
          <w:rFonts w:ascii="Book Antiqua" w:hAnsi="Book Antiqua"/>
          <w:i/>
          <w:w w:val="105"/>
        </w:rPr>
        <w:t xml:space="preserve">ex parte </w:t>
      </w:r>
      <w:r>
        <w:rPr>
          <w:w w:val="105"/>
        </w:rPr>
        <w:t xml:space="preserve">meetings are deemed to be written </w:t>
      </w:r>
      <w:r>
        <w:rPr>
          <w:rFonts w:ascii="Book Antiqua" w:hAnsi="Book Antiqua"/>
          <w:i/>
          <w:w w:val="105"/>
        </w:rPr>
        <w:t xml:space="preserve">ex parte </w:t>
      </w:r>
      <w:r>
        <w:rPr>
          <w:w w:val="105"/>
        </w:rPr>
        <w:t>presentations and must be filed consistent with rule 1.1206(b). In proceedings governed by rule 1.49(f) or for which the</w:t>
      </w:r>
      <w:r w:rsidR="002C4B2C" w:rsidRPr="002C4B2C">
        <w:rPr>
          <w:w w:val="105"/>
        </w:rPr>
        <w:t xml:space="preserve"> </w:t>
      </w:r>
      <w:r>
        <w:rPr>
          <w:w w:val="105"/>
        </w:rPr>
        <w:t>Commission has made available a</w:t>
      </w:r>
      <w:r w:rsidR="002C4B2C" w:rsidRPr="002C4B2C">
        <w:rPr>
          <w:w w:val="105"/>
        </w:rPr>
        <w:t xml:space="preserve"> </w:t>
      </w:r>
      <w:r>
        <w:rPr>
          <w:w w:val="105"/>
        </w:rPr>
        <w:t xml:space="preserve">method of electronic filing, written </w:t>
      </w:r>
      <w:r>
        <w:rPr>
          <w:rFonts w:ascii="Book Antiqua" w:hAnsi="Book Antiqua"/>
          <w:i/>
          <w:w w:val="105"/>
        </w:rPr>
        <w:t xml:space="preserve">ex parte </w:t>
      </w:r>
      <w:r>
        <w:rPr>
          <w:w w:val="105"/>
        </w:rPr>
        <w:t>presentations and memoranda summarizing</w:t>
      </w:r>
      <w:r w:rsidR="002C4B2C" w:rsidRPr="002C4B2C">
        <w:rPr>
          <w:w w:val="105"/>
        </w:rPr>
        <w:t xml:space="preserve"> </w:t>
      </w:r>
      <w:r>
        <w:rPr>
          <w:w w:val="105"/>
        </w:rPr>
        <w:t>oral</w:t>
      </w:r>
      <w:r w:rsidR="002C4B2C" w:rsidRPr="002C4B2C">
        <w:rPr>
          <w:w w:val="105"/>
        </w:rPr>
        <w:t xml:space="preserve"> </w:t>
      </w:r>
      <w:r>
        <w:rPr>
          <w:rFonts w:ascii="Book Antiqua" w:hAnsi="Book Antiqua"/>
          <w:i/>
          <w:w w:val="105"/>
        </w:rPr>
        <w:t>ex</w:t>
      </w:r>
      <w:r w:rsidR="002C4B2C" w:rsidRPr="002C4B2C">
        <w:rPr>
          <w:rFonts w:ascii="Book Antiqua" w:hAnsi="Book Antiqua"/>
          <w:i/>
          <w:w w:val="105"/>
        </w:rPr>
        <w:t xml:space="preserve"> </w:t>
      </w:r>
      <w:r>
        <w:rPr>
          <w:rFonts w:ascii="Book Antiqua" w:hAnsi="Book Antiqua"/>
          <w:i/>
          <w:w w:val="105"/>
        </w:rPr>
        <w:t>part</w:t>
      </w:r>
      <w:r>
        <w:rPr>
          <w:rFonts w:ascii="Book Antiqua" w:hAnsi="Book Antiqua"/>
          <w:i/>
          <w:w w:val="105"/>
        </w:rPr>
        <w:t xml:space="preserve">e </w:t>
      </w:r>
      <w:r>
        <w:rPr>
          <w:w w:val="105"/>
        </w:rPr>
        <w:t>presentations, and all s thereto, must be filed through the electronic comment filing system available for that proceeding, and must be filed in their native format (</w:t>
      </w:r>
      <w:r>
        <w:rPr>
          <w:rFonts w:ascii="Book Antiqua" w:hAnsi="Book Antiqua"/>
          <w:i/>
          <w:w w:val="105"/>
        </w:rPr>
        <w:t xml:space="preserve">e.g., </w:t>
      </w:r>
      <w:r>
        <w:rPr>
          <w:w w:val="105"/>
        </w:rPr>
        <w:t>.doc, .xml, .ppt, searchable .pdf). Participants in this proceeding should familia</w:t>
      </w:r>
      <w:r>
        <w:rPr>
          <w:w w:val="105"/>
        </w:rPr>
        <w:t xml:space="preserve">rize themselves with the Commission’s </w:t>
      </w:r>
      <w:r>
        <w:rPr>
          <w:rFonts w:ascii="Book Antiqua" w:hAnsi="Book Antiqua"/>
          <w:i/>
          <w:w w:val="105"/>
        </w:rPr>
        <w:t>ex parte</w:t>
      </w:r>
      <w:r w:rsidR="002C4B2C" w:rsidRPr="002C4B2C">
        <w:rPr>
          <w:rFonts w:ascii="Book Antiqua" w:hAnsi="Book Antiqua"/>
          <w:i/>
          <w:w w:val="105"/>
        </w:rPr>
        <w:t xml:space="preserve"> </w:t>
      </w:r>
      <w:r>
        <w:rPr>
          <w:w w:val="105"/>
        </w:rPr>
        <w:t>rules.</w:t>
      </w:r>
    </w:p>
    <w:p w14:paraId="3E01FD56" w14:textId="61B5441A" w:rsidR="00743997" w:rsidRDefault="00CC1628">
      <w:pPr>
        <w:pStyle w:val="Heading1"/>
        <w:spacing w:before="87"/>
        <w:rPr>
          <w:rFonts w:ascii="Book Antiqua"/>
        </w:rPr>
      </w:pPr>
      <w:r>
        <w:rPr>
          <w:rFonts w:ascii="Book Antiqua"/>
        </w:rPr>
        <w:t>Initial Regulatory Flexibility</w:t>
      </w:r>
      <w:r w:rsidR="002C4B2C" w:rsidRPr="002C4B2C">
        <w:rPr>
          <w:rFonts w:ascii="Book Antiqua"/>
        </w:rPr>
        <w:t xml:space="preserve"> </w:t>
      </w:r>
      <w:r>
        <w:rPr>
          <w:rFonts w:ascii="Book Antiqua"/>
        </w:rPr>
        <w:t>Analysis</w:t>
      </w:r>
    </w:p>
    <w:p w14:paraId="6D60955F" w14:textId="77777777" w:rsidR="00743997" w:rsidRDefault="00CC1628">
      <w:pPr>
        <w:pStyle w:val="ListParagraph"/>
        <w:numPr>
          <w:ilvl w:val="0"/>
          <w:numId w:val="6"/>
        </w:numPr>
        <w:tabs>
          <w:tab w:val="left" w:pos="620"/>
        </w:tabs>
        <w:spacing w:before="57" w:line="223" w:lineRule="auto"/>
        <w:ind w:right="140" w:firstLine="180"/>
        <w:rPr>
          <w:sz w:val="18"/>
        </w:rPr>
      </w:pPr>
      <w:r>
        <w:rPr>
          <w:w w:val="110"/>
          <w:sz w:val="18"/>
        </w:rPr>
        <w:t xml:space="preserve">As required by the Regulatory Flexibility Act of 1980, as amended (RFA), the Commission has prepared this Initial Regulatory Flexibility Analysis (IRFA) of the </w:t>
      </w:r>
      <w:r>
        <w:rPr>
          <w:w w:val="110"/>
          <w:sz w:val="18"/>
        </w:rPr>
        <w:t xml:space="preserve">possible significant economic impact on a substantial number of small entities </w:t>
      </w:r>
      <w:r>
        <w:rPr>
          <w:w w:val="110"/>
          <w:sz w:val="18"/>
        </w:rPr>
        <w:t xml:space="preserve">by the policies and rules proposed in the </w:t>
      </w:r>
      <w:r>
        <w:rPr>
          <w:rFonts w:ascii="Book Antiqua"/>
          <w:i/>
          <w:w w:val="110"/>
          <w:sz w:val="18"/>
        </w:rPr>
        <w:t xml:space="preserve">Notice of Proposed Rulemaking (NPRM). </w:t>
      </w:r>
      <w:r>
        <w:rPr>
          <w:w w:val="110"/>
          <w:sz w:val="18"/>
        </w:rPr>
        <w:t>Written</w:t>
      </w:r>
      <w:r>
        <w:rPr>
          <w:spacing w:val="-17"/>
          <w:w w:val="110"/>
          <w:sz w:val="18"/>
        </w:rPr>
        <w:t xml:space="preserve"> </w:t>
      </w:r>
      <w:r>
        <w:rPr>
          <w:w w:val="110"/>
          <w:sz w:val="18"/>
        </w:rPr>
        <w:t>public</w:t>
      </w:r>
      <w:r>
        <w:rPr>
          <w:spacing w:val="-17"/>
          <w:w w:val="110"/>
          <w:sz w:val="18"/>
        </w:rPr>
        <w:t xml:space="preserve"> </w:t>
      </w:r>
      <w:r>
        <w:rPr>
          <w:w w:val="110"/>
          <w:sz w:val="18"/>
        </w:rPr>
        <w:t>comments</w:t>
      </w:r>
      <w:r>
        <w:rPr>
          <w:spacing w:val="-17"/>
          <w:w w:val="110"/>
          <w:sz w:val="18"/>
        </w:rPr>
        <w:t xml:space="preserve"> </w:t>
      </w:r>
      <w:r>
        <w:rPr>
          <w:w w:val="110"/>
          <w:sz w:val="18"/>
        </w:rPr>
        <w:t>are</w:t>
      </w:r>
      <w:r>
        <w:rPr>
          <w:spacing w:val="-17"/>
          <w:w w:val="110"/>
          <w:sz w:val="18"/>
        </w:rPr>
        <w:t xml:space="preserve"> </w:t>
      </w:r>
      <w:r>
        <w:rPr>
          <w:w w:val="110"/>
          <w:sz w:val="18"/>
        </w:rPr>
        <w:t>requested on this IRFA. Comments must be identified as responses to t</w:t>
      </w:r>
      <w:r>
        <w:rPr>
          <w:w w:val="110"/>
          <w:sz w:val="18"/>
        </w:rPr>
        <w:t xml:space="preserve">he IRFA and must be filed by the deadlines for comments as specified in the </w:t>
      </w:r>
      <w:r>
        <w:rPr>
          <w:rFonts w:ascii="Book Antiqua"/>
          <w:i/>
          <w:w w:val="110"/>
          <w:sz w:val="18"/>
        </w:rPr>
        <w:t xml:space="preserve">Notice of Proposed Rulemaking. </w:t>
      </w:r>
      <w:r>
        <w:rPr>
          <w:w w:val="110"/>
          <w:sz w:val="18"/>
        </w:rPr>
        <w:t>The Commission will</w:t>
      </w:r>
      <w:r>
        <w:rPr>
          <w:spacing w:val="-6"/>
          <w:w w:val="110"/>
          <w:sz w:val="18"/>
        </w:rPr>
        <w:t xml:space="preserve"> </w:t>
      </w:r>
      <w:r>
        <w:rPr>
          <w:w w:val="110"/>
          <w:sz w:val="18"/>
        </w:rPr>
        <w:t>send</w:t>
      </w:r>
      <w:r>
        <w:rPr>
          <w:spacing w:val="-6"/>
          <w:w w:val="110"/>
          <w:sz w:val="18"/>
        </w:rPr>
        <w:t xml:space="preserve"> </w:t>
      </w:r>
      <w:r>
        <w:rPr>
          <w:w w:val="110"/>
          <w:sz w:val="18"/>
        </w:rPr>
        <w:t>a</w:t>
      </w:r>
      <w:r>
        <w:rPr>
          <w:spacing w:val="-6"/>
          <w:w w:val="110"/>
          <w:sz w:val="18"/>
        </w:rPr>
        <w:t xml:space="preserve"> </w:t>
      </w:r>
      <w:r>
        <w:rPr>
          <w:w w:val="110"/>
          <w:sz w:val="18"/>
        </w:rPr>
        <w:t>copy</w:t>
      </w:r>
      <w:r>
        <w:rPr>
          <w:spacing w:val="-6"/>
          <w:w w:val="110"/>
          <w:sz w:val="18"/>
        </w:rPr>
        <w:t xml:space="preserve"> </w:t>
      </w:r>
      <w:r>
        <w:rPr>
          <w:w w:val="110"/>
          <w:sz w:val="18"/>
        </w:rPr>
        <w:t>of</w:t>
      </w:r>
      <w:r>
        <w:rPr>
          <w:spacing w:val="-6"/>
          <w:w w:val="110"/>
          <w:sz w:val="18"/>
        </w:rPr>
        <w:t xml:space="preserve"> </w:t>
      </w:r>
      <w:r>
        <w:rPr>
          <w:w w:val="110"/>
          <w:sz w:val="18"/>
        </w:rPr>
        <w:t>the</w:t>
      </w:r>
      <w:r>
        <w:rPr>
          <w:spacing w:val="-6"/>
          <w:w w:val="110"/>
          <w:sz w:val="18"/>
        </w:rPr>
        <w:t xml:space="preserve"> </w:t>
      </w:r>
      <w:r>
        <w:rPr>
          <w:rFonts w:ascii="Book Antiqua"/>
          <w:i/>
          <w:w w:val="110"/>
          <w:sz w:val="18"/>
        </w:rPr>
        <w:t>NPRM,</w:t>
      </w:r>
      <w:r>
        <w:rPr>
          <w:rFonts w:ascii="Book Antiqua"/>
          <w:i/>
          <w:spacing w:val="-12"/>
          <w:w w:val="110"/>
          <w:sz w:val="18"/>
        </w:rPr>
        <w:t xml:space="preserve"> </w:t>
      </w:r>
      <w:r>
        <w:rPr>
          <w:w w:val="110"/>
          <w:sz w:val="18"/>
        </w:rPr>
        <w:t>including this IRFA, to the Chief Counsel for Advocacy of the Small Business Administration (SBA). In ad</w:t>
      </w:r>
      <w:r>
        <w:rPr>
          <w:w w:val="110"/>
          <w:sz w:val="18"/>
        </w:rPr>
        <w:t xml:space="preserve">dition, the </w:t>
      </w:r>
      <w:r>
        <w:rPr>
          <w:rFonts w:ascii="Book Antiqua"/>
          <w:i/>
          <w:w w:val="110"/>
          <w:sz w:val="18"/>
        </w:rPr>
        <w:t>NPRM</w:t>
      </w:r>
      <w:r>
        <w:rPr>
          <w:rFonts w:ascii="Book Antiqua"/>
          <w:i/>
          <w:spacing w:val="-29"/>
          <w:w w:val="110"/>
          <w:sz w:val="18"/>
        </w:rPr>
        <w:t xml:space="preserve"> </w:t>
      </w:r>
      <w:r>
        <w:rPr>
          <w:w w:val="110"/>
          <w:sz w:val="18"/>
        </w:rPr>
        <w:t>and</w:t>
      </w:r>
      <w:r>
        <w:rPr>
          <w:spacing w:val="-23"/>
          <w:w w:val="110"/>
          <w:sz w:val="18"/>
        </w:rPr>
        <w:t xml:space="preserve"> </w:t>
      </w:r>
      <w:r>
        <w:rPr>
          <w:w w:val="110"/>
          <w:sz w:val="18"/>
        </w:rPr>
        <w:t>IRFA</w:t>
      </w:r>
      <w:r>
        <w:rPr>
          <w:spacing w:val="-23"/>
          <w:w w:val="110"/>
          <w:sz w:val="18"/>
        </w:rPr>
        <w:t xml:space="preserve"> </w:t>
      </w:r>
      <w:r>
        <w:rPr>
          <w:w w:val="110"/>
          <w:sz w:val="18"/>
        </w:rPr>
        <w:t>(or</w:t>
      </w:r>
      <w:r>
        <w:rPr>
          <w:spacing w:val="-23"/>
          <w:w w:val="110"/>
          <w:sz w:val="18"/>
        </w:rPr>
        <w:t xml:space="preserve"> </w:t>
      </w:r>
      <w:r>
        <w:rPr>
          <w:w w:val="110"/>
          <w:sz w:val="18"/>
        </w:rPr>
        <w:t>summaries</w:t>
      </w:r>
      <w:r>
        <w:rPr>
          <w:spacing w:val="-23"/>
          <w:w w:val="110"/>
          <w:sz w:val="18"/>
        </w:rPr>
        <w:t xml:space="preserve"> </w:t>
      </w:r>
      <w:r>
        <w:rPr>
          <w:w w:val="110"/>
          <w:sz w:val="18"/>
        </w:rPr>
        <w:t xml:space="preserve">thereof) will be published in the </w:t>
      </w:r>
      <w:r>
        <w:rPr>
          <w:rFonts w:ascii="Book Antiqua"/>
          <w:b/>
          <w:w w:val="110"/>
          <w:sz w:val="18"/>
        </w:rPr>
        <w:t>Federal Register</w:t>
      </w:r>
      <w:r>
        <w:rPr>
          <w:w w:val="110"/>
          <w:sz w:val="18"/>
        </w:rPr>
        <w:t>.</w:t>
      </w:r>
    </w:p>
    <w:p w14:paraId="2D4F4224" w14:textId="77777777" w:rsidR="00743997" w:rsidRDefault="00CC1628">
      <w:pPr>
        <w:pStyle w:val="ListParagraph"/>
        <w:numPr>
          <w:ilvl w:val="0"/>
          <w:numId w:val="6"/>
        </w:numPr>
        <w:tabs>
          <w:tab w:val="left" w:pos="620"/>
        </w:tabs>
        <w:spacing w:line="179" w:lineRule="exact"/>
        <w:ind w:left="619" w:hanging="299"/>
        <w:rPr>
          <w:rFonts w:ascii="Book Antiqua"/>
          <w:i/>
          <w:sz w:val="18"/>
        </w:rPr>
      </w:pPr>
      <w:r>
        <w:rPr>
          <w:rFonts w:ascii="Book Antiqua"/>
          <w:i/>
          <w:w w:val="115"/>
          <w:sz w:val="18"/>
        </w:rPr>
        <w:t>Need for, and Objectives of,</w:t>
      </w:r>
      <w:r>
        <w:rPr>
          <w:rFonts w:ascii="Book Antiqua"/>
          <w:i/>
          <w:spacing w:val="-6"/>
          <w:w w:val="115"/>
          <w:sz w:val="18"/>
        </w:rPr>
        <w:t xml:space="preserve"> </w:t>
      </w:r>
      <w:r>
        <w:rPr>
          <w:rFonts w:ascii="Book Antiqua"/>
          <w:i/>
          <w:w w:val="115"/>
          <w:sz w:val="18"/>
        </w:rPr>
        <w:t>the</w:t>
      </w:r>
    </w:p>
    <w:p w14:paraId="54A936D1" w14:textId="77777777" w:rsidR="00743997" w:rsidRDefault="00CC1628">
      <w:pPr>
        <w:pStyle w:val="BodyText"/>
        <w:spacing w:line="200" w:lineRule="exact"/>
        <w:ind w:right="116"/>
      </w:pPr>
      <w:r>
        <w:rPr>
          <w:rFonts w:ascii="Book Antiqua" w:hAnsi="Book Antiqua"/>
          <w:i/>
          <w:w w:val="110"/>
        </w:rPr>
        <w:t xml:space="preserve">Proposed Rules. </w:t>
      </w:r>
      <w:r>
        <w:rPr>
          <w:w w:val="110"/>
        </w:rPr>
        <w:t xml:space="preserve">In the </w:t>
      </w:r>
      <w:r>
        <w:rPr>
          <w:rFonts w:ascii="Book Antiqua" w:hAnsi="Book Antiqua"/>
          <w:i/>
          <w:w w:val="110"/>
        </w:rPr>
        <w:t xml:space="preserve">NPRM, </w:t>
      </w:r>
      <w:r>
        <w:rPr>
          <w:w w:val="110"/>
        </w:rPr>
        <w:t>the Commission explores various proposals</w:t>
      </w:r>
      <w:r>
        <w:rPr>
          <w:w w:val="105"/>
        </w:rPr>
        <w:t xml:space="preserve"> </w:t>
      </w:r>
      <w:r>
        <w:rPr>
          <w:w w:val="110"/>
        </w:rPr>
        <w:t>seeking to change its part 101 rules to permit innovative uses of the 71–76 GHz, 81–86 GHz, 92–94 GHz, and 94.1–</w:t>
      </w:r>
    </w:p>
    <w:p w14:paraId="7AA8E4A9" w14:textId="77777777" w:rsidR="00743997" w:rsidRDefault="00CC1628">
      <w:pPr>
        <w:pStyle w:val="BodyText"/>
        <w:spacing w:line="200" w:lineRule="exact"/>
      </w:pPr>
      <w:r>
        <w:rPr>
          <w:w w:val="110"/>
        </w:rPr>
        <w:t>95 GHz bands, collectively referred to as</w:t>
      </w:r>
    </w:p>
    <w:p w14:paraId="434B2A96" w14:textId="49C7A9AC" w:rsidR="00743997" w:rsidRDefault="00CC1628">
      <w:pPr>
        <w:pStyle w:val="BodyText"/>
        <w:spacing w:before="138"/>
        <w:ind w:right="8"/>
      </w:pPr>
      <w:r>
        <w:rPr>
          <w:w w:val="105"/>
        </w:rPr>
        <w:t>the ‘‘70/80/90 GHz bands.’’ The potential rule changes seek to facilita</w:t>
      </w:r>
      <w:r>
        <w:rPr>
          <w:w w:val="105"/>
        </w:rPr>
        <w:t>te the provision of wireless backhaul for</w:t>
      </w:r>
      <w:r w:rsidR="002C4B2C" w:rsidRPr="002C4B2C">
        <w:rPr>
          <w:w w:val="105"/>
        </w:rPr>
        <w:t xml:space="preserve"> </w:t>
      </w:r>
      <w:r>
        <w:rPr>
          <w:w w:val="105"/>
        </w:rPr>
        <w:t>5G, as well as the deployment of broadband services to aircraft and ships, while protecting incumbent operations</w:t>
      </w:r>
      <w:r w:rsidR="002C4B2C" w:rsidRPr="002C4B2C">
        <w:rPr>
          <w:w w:val="105"/>
        </w:rPr>
        <w:t xml:space="preserve"> </w:t>
      </w:r>
      <w:r>
        <w:rPr>
          <w:w w:val="105"/>
        </w:rPr>
        <w:t xml:space="preserve">in the 70/80/90 GHz bands. Further, in promoting the expanded use of this millimeter-wave spectrum </w:t>
      </w:r>
      <w:r>
        <w:rPr>
          <w:w w:val="105"/>
        </w:rPr>
        <w:t>for a myriad of innovative services, the Commission seeks to take advantage of the highly directional</w:t>
      </w:r>
      <w:r w:rsidR="002C4B2C" w:rsidRPr="002C4B2C">
        <w:rPr>
          <w:w w:val="105"/>
        </w:rPr>
        <w:t xml:space="preserve"> </w:t>
      </w:r>
      <w:r>
        <w:rPr>
          <w:w w:val="105"/>
        </w:rPr>
        <w:t>signal</w:t>
      </w:r>
      <w:r w:rsidR="002C4B2C" w:rsidRPr="002C4B2C">
        <w:rPr>
          <w:w w:val="105"/>
        </w:rPr>
        <w:t xml:space="preserve"> </w:t>
      </w:r>
      <w:r>
        <w:rPr>
          <w:w w:val="105"/>
        </w:rPr>
        <w:t>characteristics</w:t>
      </w:r>
      <w:r w:rsidR="002C4B2C" w:rsidRPr="002C4B2C">
        <w:rPr>
          <w:w w:val="105"/>
        </w:rPr>
        <w:t xml:space="preserve"> </w:t>
      </w:r>
      <w:r>
        <w:rPr>
          <w:w w:val="105"/>
        </w:rPr>
        <w:t>of these bands which may permit the co- existence of multiple types of deployments.</w:t>
      </w:r>
    </w:p>
    <w:p w14:paraId="35ADA518" w14:textId="77777777" w:rsidR="00743997" w:rsidRDefault="00CC1628">
      <w:pPr>
        <w:pStyle w:val="ListParagraph"/>
        <w:numPr>
          <w:ilvl w:val="0"/>
          <w:numId w:val="6"/>
        </w:numPr>
        <w:tabs>
          <w:tab w:val="left" w:pos="620"/>
        </w:tabs>
        <w:ind w:left="619" w:hanging="299"/>
        <w:rPr>
          <w:sz w:val="18"/>
        </w:rPr>
      </w:pPr>
      <w:r>
        <w:rPr>
          <w:w w:val="105"/>
          <w:sz w:val="18"/>
        </w:rPr>
        <w:t>The 70/80/90 GHz bands are</w:t>
      </w:r>
      <w:r>
        <w:rPr>
          <w:spacing w:val="8"/>
          <w:w w:val="105"/>
          <w:sz w:val="18"/>
        </w:rPr>
        <w:t xml:space="preserve"> </w:t>
      </w:r>
      <w:r>
        <w:rPr>
          <w:w w:val="105"/>
          <w:sz w:val="18"/>
        </w:rPr>
        <w:t>high</w:t>
      </w:r>
    </w:p>
    <w:p w14:paraId="61A35312" w14:textId="608267BF" w:rsidR="00743997" w:rsidRDefault="00CC1628">
      <w:pPr>
        <w:pStyle w:val="BodyText"/>
        <w:spacing w:before="6"/>
      </w:pPr>
      <w:r>
        <w:rPr>
          <w:w w:val="105"/>
        </w:rPr>
        <w:t>millimeter-w</w:t>
      </w:r>
      <w:r>
        <w:rPr>
          <w:w w:val="105"/>
        </w:rPr>
        <w:t>ave bands allocated for co- primary</w:t>
      </w:r>
      <w:r w:rsidR="002C4B2C" w:rsidRPr="002C4B2C">
        <w:rPr>
          <w:w w:val="105"/>
        </w:rPr>
        <w:t xml:space="preserve"> </w:t>
      </w:r>
      <w:r>
        <w:rPr>
          <w:w w:val="105"/>
        </w:rPr>
        <w:t>Federal</w:t>
      </w:r>
      <w:r w:rsidR="002C4B2C" w:rsidRPr="002C4B2C">
        <w:rPr>
          <w:w w:val="105"/>
        </w:rPr>
        <w:t xml:space="preserve"> </w:t>
      </w:r>
      <w:r>
        <w:rPr>
          <w:w w:val="105"/>
        </w:rPr>
        <w:t>and</w:t>
      </w:r>
      <w:r w:rsidR="002C4B2C" w:rsidRPr="002C4B2C">
        <w:rPr>
          <w:w w:val="105"/>
        </w:rPr>
        <w:t xml:space="preserve"> </w:t>
      </w:r>
      <w:r>
        <w:rPr>
          <w:w w:val="105"/>
        </w:rPr>
        <w:t>non-Federal</w:t>
      </w:r>
      <w:r w:rsidR="002C4B2C" w:rsidRPr="002C4B2C">
        <w:rPr>
          <w:w w:val="105"/>
        </w:rPr>
        <w:t xml:space="preserve"> </w:t>
      </w:r>
      <w:r>
        <w:rPr>
          <w:w w:val="105"/>
        </w:rPr>
        <w:t>uses in the FS, FSS (70/80 GHz only), Mobile (70/80/90 GHz), Radio Astronomy (80/ 90</w:t>
      </w:r>
      <w:r w:rsidR="002C4B2C" w:rsidRPr="002C4B2C">
        <w:rPr>
          <w:w w:val="105"/>
        </w:rPr>
        <w:t xml:space="preserve"> </w:t>
      </w:r>
      <w:r>
        <w:rPr>
          <w:w w:val="105"/>
        </w:rPr>
        <w:t>GHz</w:t>
      </w:r>
      <w:r w:rsidR="002C4B2C" w:rsidRPr="002C4B2C">
        <w:rPr>
          <w:w w:val="105"/>
        </w:rPr>
        <w:t xml:space="preserve"> </w:t>
      </w:r>
      <w:r>
        <w:rPr>
          <w:w w:val="105"/>
        </w:rPr>
        <w:t>only)</w:t>
      </w:r>
      <w:r w:rsidR="002C4B2C" w:rsidRPr="002C4B2C">
        <w:rPr>
          <w:w w:val="105"/>
        </w:rPr>
        <w:t xml:space="preserve"> </w:t>
      </w:r>
      <w:r>
        <w:rPr>
          <w:w w:val="105"/>
        </w:rPr>
        <w:t>and</w:t>
      </w:r>
      <w:r w:rsidR="002C4B2C" w:rsidRPr="002C4B2C">
        <w:rPr>
          <w:w w:val="105"/>
        </w:rPr>
        <w:t xml:space="preserve"> </w:t>
      </w:r>
      <w:r>
        <w:rPr>
          <w:w w:val="105"/>
        </w:rPr>
        <w:t>Radiolocation</w:t>
      </w:r>
      <w:r w:rsidR="002C4B2C" w:rsidRPr="002C4B2C">
        <w:rPr>
          <w:w w:val="105"/>
        </w:rPr>
        <w:t xml:space="preserve"> </w:t>
      </w:r>
      <w:r>
        <w:rPr>
          <w:w w:val="105"/>
        </w:rPr>
        <w:t>(90 GHz only) services under part 101 of the Commission’s</w:t>
      </w:r>
      <w:r w:rsidR="002C4B2C" w:rsidRPr="002C4B2C">
        <w:rPr>
          <w:w w:val="105"/>
        </w:rPr>
        <w:t xml:space="preserve"> </w:t>
      </w:r>
      <w:r>
        <w:rPr>
          <w:w w:val="105"/>
        </w:rPr>
        <w:t>Rules.</w:t>
      </w:r>
      <w:r w:rsidR="002C4B2C" w:rsidRPr="002C4B2C">
        <w:rPr>
          <w:w w:val="105"/>
        </w:rPr>
        <w:t xml:space="preserve"> </w:t>
      </w:r>
      <w:r>
        <w:rPr>
          <w:w w:val="105"/>
        </w:rPr>
        <w:t>Spectru</w:t>
      </w:r>
      <w:r>
        <w:rPr>
          <w:w w:val="105"/>
        </w:rPr>
        <w:t>m</w:t>
      </w:r>
      <w:r w:rsidR="002C4B2C" w:rsidRPr="002C4B2C">
        <w:rPr>
          <w:w w:val="105"/>
        </w:rPr>
        <w:t xml:space="preserve"> </w:t>
      </w:r>
      <w:r>
        <w:rPr>
          <w:w w:val="105"/>
        </w:rPr>
        <w:t>use</w:t>
      </w:r>
      <w:r w:rsidR="002C4B2C" w:rsidRPr="002C4B2C">
        <w:rPr>
          <w:w w:val="105"/>
        </w:rPr>
        <w:t xml:space="preserve"> </w:t>
      </w:r>
      <w:r>
        <w:rPr>
          <w:w w:val="105"/>
        </w:rPr>
        <w:t>in the 70/80/90 GHz bands is primarily concentrated</w:t>
      </w:r>
      <w:r w:rsidR="002C4B2C" w:rsidRPr="002C4B2C">
        <w:rPr>
          <w:w w:val="105"/>
        </w:rPr>
        <w:t xml:space="preserve"> </w:t>
      </w:r>
      <w:r>
        <w:rPr>
          <w:w w:val="105"/>
        </w:rPr>
        <w:t>along</w:t>
      </w:r>
      <w:r w:rsidR="002C4B2C" w:rsidRPr="002C4B2C">
        <w:rPr>
          <w:w w:val="105"/>
        </w:rPr>
        <w:t xml:space="preserve"> </w:t>
      </w:r>
      <w:r>
        <w:rPr>
          <w:w w:val="105"/>
        </w:rPr>
        <w:t>a</w:t>
      </w:r>
      <w:r w:rsidR="002C4B2C" w:rsidRPr="002C4B2C">
        <w:rPr>
          <w:w w:val="105"/>
        </w:rPr>
        <w:t xml:space="preserve"> </w:t>
      </w:r>
      <w:r>
        <w:rPr>
          <w:w w:val="105"/>
        </w:rPr>
        <w:t>few</w:t>
      </w:r>
      <w:r w:rsidR="002C4B2C" w:rsidRPr="002C4B2C">
        <w:rPr>
          <w:w w:val="105"/>
        </w:rPr>
        <w:t xml:space="preserve"> </w:t>
      </w:r>
      <w:r>
        <w:rPr>
          <w:w w:val="105"/>
        </w:rPr>
        <w:t>popular routes, with minimal use in large parts</w:t>
      </w:r>
      <w:r w:rsidR="002C4B2C" w:rsidRPr="002C4B2C">
        <w:rPr>
          <w:w w:val="105"/>
        </w:rPr>
        <w:t xml:space="preserve"> </w:t>
      </w:r>
      <w:r>
        <w:rPr>
          <w:w w:val="105"/>
        </w:rPr>
        <w:t xml:space="preserve">of the United States. These bands are presently used primarily for fixed point- to-point and satellite services via non- exclusive </w:t>
      </w:r>
      <w:r>
        <w:rPr>
          <w:w w:val="105"/>
        </w:rPr>
        <w:t>registered links in a third-</w:t>
      </w:r>
      <w:r w:rsidR="002C4B2C" w:rsidRPr="002C4B2C">
        <w:rPr>
          <w:w w:val="105"/>
        </w:rPr>
        <w:t xml:space="preserve"> </w:t>
      </w:r>
      <w:r>
        <w:rPr>
          <w:w w:val="105"/>
        </w:rPr>
        <w:t>party registration database. As of March 23, 2020, there were 658 active non- exclusive nationwide licensees in the 70/80/90 bands. Based upon information available from the third- party database managers responsible for regis</w:t>
      </w:r>
      <w:r>
        <w:rPr>
          <w:w w:val="105"/>
        </w:rPr>
        <w:t xml:space="preserve">tering links in those bands, as of March 23, 2020, there were 18,770 registered fixed links in the 70 GHz and 80 GHz bands. To further the Commission’s goals of expanding access to broadband and fostering the efficient use of millimeter wave spectrum, the </w:t>
      </w:r>
      <w:r>
        <w:rPr>
          <w:w w:val="105"/>
        </w:rPr>
        <w:t xml:space="preserve">Commission proposes targeted changes to its rules to facilitate the provision of wireless backhaul for 5G and </w:t>
      </w:r>
      <w:r w:rsidR="005A6020" w:rsidRPr="005A6020">
        <w:rPr>
          <w:w w:val="105"/>
          <w:highlight w:val="yellow"/>
        </w:rPr>
        <w:t xml:space="preserve">seek </w:t>
      </w:r>
      <w:r w:rsidR="005A6020" w:rsidRPr="005A6020">
        <w:rPr>
          <w:w w:val="105"/>
          <w:highlight w:val="yellow"/>
        </w:rPr>
        <w:t>comment</w:t>
      </w:r>
      <w:r>
        <w:rPr>
          <w:w w:val="105"/>
        </w:rPr>
        <w:t xml:space="preserve">. Included in the Commission’s discussion of potential rule changes and requests for comments in </w:t>
      </w:r>
      <w:r>
        <w:rPr>
          <w:rFonts w:ascii="Book Antiqua" w:hAnsi="Book Antiqua"/>
          <w:i/>
          <w:w w:val="105"/>
        </w:rPr>
        <w:t xml:space="preserve">NPRM </w:t>
      </w:r>
      <w:r>
        <w:rPr>
          <w:w w:val="105"/>
        </w:rPr>
        <w:t>are proposed changes to its rule</w:t>
      </w:r>
      <w:r>
        <w:rPr>
          <w:w w:val="105"/>
        </w:rPr>
        <w:t>s in the 70/ 80/90 GHz bands by the Fixed Wireless Communications Coalition (FWCC),</w:t>
      </w:r>
      <w:r w:rsidR="002C4B2C" w:rsidRPr="002C4B2C">
        <w:rPr>
          <w:w w:val="105"/>
        </w:rPr>
        <w:t xml:space="preserve"> </w:t>
      </w:r>
      <w:r>
        <w:rPr>
          <w:w w:val="105"/>
        </w:rPr>
        <w:t>the 5G Wireless Backhaul Advocates and Aeronet Global Communications, Inc. (Aeronet).</w:t>
      </w:r>
    </w:p>
    <w:p w14:paraId="51B6D312" w14:textId="77777777" w:rsidR="00743997" w:rsidRDefault="00CC1628">
      <w:pPr>
        <w:pStyle w:val="ListParagraph"/>
        <w:numPr>
          <w:ilvl w:val="0"/>
          <w:numId w:val="6"/>
        </w:numPr>
        <w:tabs>
          <w:tab w:val="left" w:pos="620"/>
        </w:tabs>
        <w:ind w:left="619" w:hanging="299"/>
        <w:rPr>
          <w:sz w:val="18"/>
        </w:rPr>
      </w:pPr>
      <w:r>
        <w:rPr>
          <w:w w:val="110"/>
          <w:sz w:val="18"/>
        </w:rPr>
        <w:t>Specifically, the</w:t>
      </w:r>
      <w:r>
        <w:rPr>
          <w:spacing w:val="21"/>
          <w:w w:val="110"/>
          <w:sz w:val="18"/>
        </w:rPr>
        <w:t xml:space="preserve"> </w:t>
      </w:r>
      <w:r>
        <w:rPr>
          <w:w w:val="110"/>
          <w:sz w:val="18"/>
        </w:rPr>
        <w:t>Commission</w:t>
      </w:r>
    </w:p>
    <w:p w14:paraId="6DCC4B34" w14:textId="452C8EE0" w:rsidR="00743997" w:rsidRDefault="00CC1628">
      <w:pPr>
        <w:pStyle w:val="BodyText"/>
        <w:spacing w:before="4" w:line="225" w:lineRule="auto"/>
        <w:ind w:right="1"/>
      </w:pPr>
      <w:r>
        <w:rPr>
          <w:w w:val="110"/>
        </w:rPr>
        <w:t xml:space="preserve">proposes changes to the antenna standards applicable to </w:t>
      </w:r>
      <w:r>
        <w:rPr>
          <w:w w:val="110"/>
        </w:rPr>
        <w:t>the 70 GHz and 80 GHz bands and seeks comment on whether similar changes are necessary in the 90 GHz band. The Commission also proposes to continue licensing use of the 70 GHz and 80 GHz bands on a non-exclusive, nationwide basis, to the extent the Commiss</w:t>
      </w:r>
      <w:r>
        <w:rPr>
          <w:w w:val="110"/>
        </w:rPr>
        <w:t>ion authorizes links to endpoints in motion in these bands and</w:t>
      </w:r>
      <w:r>
        <w:rPr>
          <w:spacing w:val="-10"/>
          <w:w w:val="110"/>
        </w:rPr>
        <w:t xml:space="preserve"> </w:t>
      </w:r>
      <w:r w:rsidR="005A6020" w:rsidRPr="005A6020">
        <w:rPr>
          <w:w w:val="110"/>
          <w:highlight w:val="yellow"/>
        </w:rPr>
        <w:t>seek comment</w:t>
      </w:r>
      <w:r>
        <w:rPr>
          <w:spacing w:val="-10"/>
          <w:w w:val="110"/>
        </w:rPr>
        <w:t xml:space="preserve"> </w:t>
      </w:r>
      <w:r>
        <w:rPr>
          <w:w w:val="110"/>
        </w:rPr>
        <w:t>on</w:t>
      </w:r>
      <w:r>
        <w:rPr>
          <w:spacing w:val="-10"/>
          <w:w w:val="110"/>
        </w:rPr>
        <w:t xml:space="preserve"> </w:t>
      </w:r>
      <w:r>
        <w:rPr>
          <w:w w:val="110"/>
        </w:rPr>
        <w:t>this</w:t>
      </w:r>
      <w:r>
        <w:rPr>
          <w:spacing w:val="-10"/>
          <w:w w:val="110"/>
        </w:rPr>
        <w:t xml:space="preserve"> </w:t>
      </w:r>
      <w:r>
        <w:rPr>
          <w:w w:val="110"/>
        </w:rPr>
        <w:t>proposal.</w:t>
      </w:r>
      <w:r>
        <w:rPr>
          <w:spacing w:val="-10"/>
          <w:w w:val="110"/>
        </w:rPr>
        <w:t xml:space="preserve"> </w:t>
      </w:r>
      <w:r>
        <w:rPr>
          <w:w w:val="110"/>
        </w:rPr>
        <w:t>The Commission</w:t>
      </w:r>
      <w:r>
        <w:rPr>
          <w:spacing w:val="-22"/>
          <w:w w:val="110"/>
        </w:rPr>
        <w:t xml:space="preserve"> </w:t>
      </w:r>
      <w:r>
        <w:rPr>
          <w:w w:val="110"/>
        </w:rPr>
        <w:t>further</w:t>
      </w:r>
      <w:r>
        <w:rPr>
          <w:spacing w:val="-22"/>
          <w:w w:val="110"/>
        </w:rPr>
        <w:t xml:space="preserve"> </w:t>
      </w:r>
      <w:r>
        <w:rPr>
          <w:w w:val="110"/>
        </w:rPr>
        <w:t>proposes</w:t>
      </w:r>
      <w:r>
        <w:rPr>
          <w:spacing w:val="-22"/>
          <w:w w:val="110"/>
        </w:rPr>
        <w:t xml:space="preserve"> </w:t>
      </w:r>
      <w:r>
        <w:rPr>
          <w:w w:val="110"/>
        </w:rPr>
        <w:t>to</w:t>
      </w:r>
      <w:r>
        <w:rPr>
          <w:spacing w:val="-22"/>
          <w:w w:val="110"/>
        </w:rPr>
        <w:t xml:space="preserve"> </w:t>
      </w:r>
      <w:r>
        <w:rPr>
          <w:w w:val="110"/>
        </w:rPr>
        <w:t>require registration</w:t>
      </w:r>
      <w:r>
        <w:rPr>
          <w:spacing w:val="-22"/>
          <w:w w:val="110"/>
        </w:rPr>
        <w:t xml:space="preserve"> </w:t>
      </w:r>
      <w:r>
        <w:rPr>
          <w:w w:val="110"/>
        </w:rPr>
        <w:t>of</w:t>
      </w:r>
      <w:r>
        <w:rPr>
          <w:spacing w:val="-22"/>
          <w:w w:val="110"/>
        </w:rPr>
        <w:t xml:space="preserve"> </w:t>
      </w:r>
      <w:r>
        <w:rPr>
          <w:w w:val="110"/>
        </w:rPr>
        <w:t>all</w:t>
      </w:r>
      <w:r>
        <w:rPr>
          <w:spacing w:val="-22"/>
          <w:w w:val="110"/>
        </w:rPr>
        <w:t xml:space="preserve"> </w:t>
      </w:r>
      <w:r>
        <w:rPr>
          <w:w w:val="110"/>
        </w:rPr>
        <w:t>air</w:t>
      </w:r>
      <w:r>
        <w:rPr>
          <w:spacing w:val="-22"/>
          <w:w w:val="110"/>
        </w:rPr>
        <w:t xml:space="preserve"> </w:t>
      </w:r>
      <w:r>
        <w:rPr>
          <w:w w:val="110"/>
        </w:rPr>
        <w:t>and</w:t>
      </w:r>
      <w:r>
        <w:rPr>
          <w:spacing w:val="-22"/>
          <w:w w:val="110"/>
        </w:rPr>
        <w:t xml:space="preserve"> </w:t>
      </w:r>
      <w:r>
        <w:rPr>
          <w:w w:val="110"/>
        </w:rPr>
        <w:t>sea-based</w:t>
      </w:r>
    </w:p>
    <w:p w14:paraId="516DF8C9" w14:textId="74861AD8" w:rsidR="00743997" w:rsidRDefault="00CC1628">
      <w:pPr>
        <w:pStyle w:val="BodyText"/>
        <w:spacing w:before="138"/>
        <w:ind w:right="21"/>
      </w:pPr>
      <w:r>
        <w:rPr>
          <w:w w:val="105"/>
        </w:rPr>
        <w:t>links/links between antennas in motion, and the Commission seeks comment on this</w:t>
      </w:r>
      <w:r>
        <w:rPr>
          <w:w w:val="105"/>
        </w:rPr>
        <w:t xml:space="preserve"> proposal. In addition, the Commission seeks comment on whether the</w:t>
      </w:r>
      <w:r w:rsidR="002C4B2C" w:rsidRPr="002C4B2C">
        <w:rPr>
          <w:w w:val="105"/>
        </w:rPr>
        <w:t xml:space="preserve"> </w:t>
      </w:r>
      <w:r>
        <w:rPr>
          <w:w w:val="105"/>
        </w:rPr>
        <w:t>Commission</w:t>
      </w:r>
      <w:r w:rsidR="002C4B2C" w:rsidRPr="002C4B2C">
        <w:rPr>
          <w:w w:val="105"/>
        </w:rPr>
        <w:t xml:space="preserve"> </w:t>
      </w:r>
      <w:r>
        <w:rPr>
          <w:w w:val="105"/>
        </w:rPr>
        <w:t>should</w:t>
      </w:r>
      <w:r w:rsidR="002C4B2C" w:rsidRPr="002C4B2C">
        <w:rPr>
          <w:w w:val="105"/>
        </w:rPr>
        <w:t xml:space="preserve"> </w:t>
      </w:r>
      <w:r>
        <w:rPr>
          <w:w w:val="105"/>
        </w:rPr>
        <w:t>make</w:t>
      </w:r>
      <w:r w:rsidR="002C4B2C" w:rsidRPr="002C4B2C">
        <w:rPr>
          <w:w w:val="105"/>
        </w:rPr>
        <w:t xml:space="preserve"> </w:t>
      </w:r>
      <w:r>
        <w:rPr>
          <w:w w:val="105"/>
        </w:rPr>
        <w:t>changes to its current link registration rules for the 70/80/90 GHz bands to prevent the registration of never-constructed links. The Commission also proposes to</w:t>
      </w:r>
      <w:r>
        <w:rPr>
          <w:w w:val="105"/>
        </w:rPr>
        <w:t xml:space="preserve"> authorize point-to-point links to endpoints in motion in the 70 GHz and</w:t>
      </w:r>
      <w:r>
        <w:rPr>
          <w:spacing w:val="41"/>
          <w:w w:val="105"/>
        </w:rPr>
        <w:t xml:space="preserve"> </w:t>
      </w:r>
      <w:r>
        <w:rPr>
          <w:w w:val="105"/>
        </w:rPr>
        <w:t>80 GHz bands and to classify those links as a ‘‘mobile’’ service. The Commission seeks comment on technical and operational rules necessary to facilitate these new service offerings i</w:t>
      </w:r>
      <w:r>
        <w:rPr>
          <w:w w:val="105"/>
        </w:rPr>
        <w:t>n the 70</w:t>
      </w:r>
      <w:r w:rsidR="002C4B2C" w:rsidRPr="002C4B2C">
        <w:rPr>
          <w:w w:val="105"/>
        </w:rPr>
        <w:t xml:space="preserve"> </w:t>
      </w:r>
      <w:r>
        <w:rPr>
          <w:w w:val="105"/>
        </w:rPr>
        <w:t>GHz and 80 GHz bands and mitigate interference to incumbents and other proposed users of these bands. Finally, the Commission seeks comment on whether</w:t>
      </w:r>
      <w:r w:rsidR="002C4B2C" w:rsidRPr="002C4B2C">
        <w:rPr>
          <w:w w:val="105"/>
        </w:rPr>
        <w:t xml:space="preserve"> </w:t>
      </w:r>
      <w:r>
        <w:rPr>
          <w:w w:val="105"/>
        </w:rPr>
        <w:t>the</w:t>
      </w:r>
      <w:r w:rsidR="002C4B2C" w:rsidRPr="002C4B2C">
        <w:rPr>
          <w:w w:val="105"/>
        </w:rPr>
        <w:t xml:space="preserve"> </w:t>
      </w:r>
      <w:r>
        <w:rPr>
          <w:w w:val="105"/>
        </w:rPr>
        <w:t>Commission</w:t>
      </w:r>
      <w:r w:rsidR="002C4B2C" w:rsidRPr="002C4B2C">
        <w:rPr>
          <w:w w:val="105"/>
        </w:rPr>
        <w:t xml:space="preserve"> </w:t>
      </w:r>
      <w:r>
        <w:rPr>
          <w:w w:val="105"/>
        </w:rPr>
        <w:t>should</w:t>
      </w:r>
      <w:r w:rsidR="002C4B2C" w:rsidRPr="002C4B2C">
        <w:rPr>
          <w:w w:val="105"/>
        </w:rPr>
        <w:t xml:space="preserve"> </w:t>
      </w:r>
      <w:r>
        <w:rPr>
          <w:w w:val="105"/>
        </w:rPr>
        <w:t>adopt a channelization plan in the 70 GHz and 80</w:t>
      </w:r>
      <w:r w:rsidR="002C4B2C" w:rsidRPr="002C4B2C">
        <w:rPr>
          <w:w w:val="105"/>
        </w:rPr>
        <w:t xml:space="preserve"> </w:t>
      </w:r>
      <w:r>
        <w:rPr>
          <w:w w:val="105"/>
        </w:rPr>
        <w:t>GHz</w:t>
      </w:r>
      <w:r>
        <w:rPr>
          <w:spacing w:val="6"/>
          <w:w w:val="105"/>
        </w:rPr>
        <w:t xml:space="preserve"> </w:t>
      </w:r>
      <w:r>
        <w:rPr>
          <w:w w:val="105"/>
        </w:rPr>
        <w:t>bands.</w:t>
      </w:r>
    </w:p>
    <w:p w14:paraId="02EE0A45" w14:textId="77777777" w:rsidR="00743997" w:rsidRDefault="00CC1628">
      <w:pPr>
        <w:pStyle w:val="ListParagraph"/>
        <w:numPr>
          <w:ilvl w:val="0"/>
          <w:numId w:val="6"/>
        </w:numPr>
        <w:tabs>
          <w:tab w:val="left" w:pos="620"/>
        </w:tabs>
        <w:ind w:left="619" w:hanging="299"/>
        <w:rPr>
          <w:sz w:val="18"/>
        </w:rPr>
      </w:pPr>
      <w:r>
        <w:rPr>
          <w:w w:val="110"/>
          <w:sz w:val="18"/>
        </w:rPr>
        <w:t>By modifying the</w:t>
      </w:r>
      <w:r>
        <w:rPr>
          <w:spacing w:val="-17"/>
          <w:w w:val="110"/>
          <w:sz w:val="18"/>
        </w:rPr>
        <w:t xml:space="preserve"> </w:t>
      </w:r>
      <w:r>
        <w:rPr>
          <w:w w:val="110"/>
          <w:sz w:val="18"/>
        </w:rPr>
        <w:t>Commission’s</w:t>
      </w:r>
    </w:p>
    <w:p w14:paraId="010CA4FB" w14:textId="77777777" w:rsidR="00743997" w:rsidRDefault="00CC1628">
      <w:pPr>
        <w:pStyle w:val="BodyText"/>
        <w:spacing w:before="6"/>
        <w:ind w:right="16"/>
      </w:pPr>
      <w:r>
        <w:rPr>
          <w:w w:val="110"/>
        </w:rPr>
        <w:t>rules and implementing policies designed to provide for more flexible use</w:t>
      </w:r>
      <w:r>
        <w:rPr>
          <w:spacing w:val="-22"/>
          <w:w w:val="110"/>
        </w:rPr>
        <w:t xml:space="preserve"> </w:t>
      </w:r>
      <w:r>
        <w:rPr>
          <w:w w:val="110"/>
        </w:rPr>
        <w:t>of</w:t>
      </w:r>
      <w:r>
        <w:rPr>
          <w:spacing w:val="-22"/>
          <w:w w:val="110"/>
        </w:rPr>
        <w:t xml:space="preserve"> </w:t>
      </w:r>
      <w:r>
        <w:rPr>
          <w:w w:val="110"/>
        </w:rPr>
        <w:t>new</w:t>
      </w:r>
      <w:r>
        <w:rPr>
          <w:spacing w:val="-22"/>
          <w:w w:val="110"/>
        </w:rPr>
        <w:t xml:space="preserve"> </w:t>
      </w:r>
      <w:r>
        <w:rPr>
          <w:w w:val="110"/>
        </w:rPr>
        <w:t>technologies</w:t>
      </w:r>
      <w:r>
        <w:rPr>
          <w:spacing w:val="-22"/>
          <w:w w:val="110"/>
        </w:rPr>
        <w:t xml:space="preserve"> </w:t>
      </w:r>
      <w:r>
        <w:rPr>
          <w:w w:val="110"/>
        </w:rPr>
        <w:t>in</w:t>
      </w:r>
      <w:r>
        <w:rPr>
          <w:spacing w:val="-22"/>
          <w:w w:val="110"/>
        </w:rPr>
        <w:t xml:space="preserve"> </w:t>
      </w:r>
      <w:r>
        <w:rPr>
          <w:w w:val="110"/>
        </w:rPr>
        <w:t>the</w:t>
      </w:r>
      <w:r>
        <w:rPr>
          <w:spacing w:val="-22"/>
          <w:w w:val="110"/>
        </w:rPr>
        <w:t xml:space="preserve"> </w:t>
      </w:r>
      <w:r>
        <w:rPr>
          <w:w w:val="110"/>
        </w:rPr>
        <w:t>70/80/90 GHz band, the Commission hopes to ensure that this spectrum is efficiently utilized</w:t>
      </w:r>
      <w:r>
        <w:rPr>
          <w:spacing w:val="-9"/>
          <w:w w:val="110"/>
        </w:rPr>
        <w:t xml:space="preserve"> </w:t>
      </w:r>
      <w:r>
        <w:rPr>
          <w:w w:val="110"/>
        </w:rPr>
        <w:t>and</w:t>
      </w:r>
      <w:r>
        <w:rPr>
          <w:spacing w:val="-9"/>
          <w:w w:val="110"/>
        </w:rPr>
        <w:t xml:space="preserve"> </w:t>
      </w:r>
      <w:r>
        <w:rPr>
          <w:w w:val="110"/>
        </w:rPr>
        <w:t>will</w:t>
      </w:r>
      <w:r>
        <w:rPr>
          <w:spacing w:val="-9"/>
          <w:w w:val="110"/>
        </w:rPr>
        <w:t xml:space="preserve"> </w:t>
      </w:r>
      <w:r>
        <w:rPr>
          <w:w w:val="110"/>
        </w:rPr>
        <w:t>foster</w:t>
      </w:r>
      <w:r>
        <w:rPr>
          <w:spacing w:val="-9"/>
          <w:w w:val="110"/>
        </w:rPr>
        <w:t xml:space="preserve"> </w:t>
      </w:r>
      <w:r>
        <w:rPr>
          <w:w w:val="110"/>
        </w:rPr>
        <w:t>the</w:t>
      </w:r>
      <w:r>
        <w:rPr>
          <w:spacing w:val="-9"/>
          <w:w w:val="110"/>
        </w:rPr>
        <w:t xml:space="preserve"> </w:t>
      </w:r>
      <w:r>
        <w:rPr>
          <w:w w:val="110"/>
        </w:rPr>
        <w:t xml:space="preserve">development </w:t>
      </w:r>
      <w:r>
        <w:rPr>
          <w:w w:val="110"/>
        </w:rPr>
        <w:t>of</w:t>
      </w:r>
      <w:r>
        <w:rPr>
          <w:spacing w:val="-9"/>
          <w:w w:val="110"/>
        </w:rPr>
        <w:t xml:space="preserve"> </w:t>
      </w:r>
      <w:r>
        <w:rPr>
          <w:w w:val="110"/>
        </w:rPr>
        <w:t>new</w:t>
      </w:r>
      <w:r>
        <w:rPr>
          <w:spacing w:val="-9"/>
          <w:w w:val="110"/>
        </w:rPr>
        <w:t xml:space="preserve"> </w:t>
      </w:r>
      <w:r>
        <w:rPr>
          <w:w w:val="110"/>
        </w:rPr>
        <w:t>and</w:t>
      </w:r>
      <w:r>
        <w:rPr>
          <w:spacing w:val="-9"/>
          <w:w w:val="110"/>
        </w:rPr>
        <w:t xml:space="preserve"> </w:t>
      </w:r>
      <w:r>
        <w:rPr>
          <w:w w:val="110"/>
        </w:rPr>
        <w:t>innovative</w:t>
      </w:r>
      <w:r>
        <w:rPr>
          <w:spacing w:val="-9"/>
          <w:w w:val="110"/>
        </w:rPr>
        <w:t xml:space="preserve"> </w:t>
      </w:r>
      <w:r>
        <w:rPr>
          <w:w w:val="110"/>
        </w:rPr>
        <w:t>technologies</w:t>
      </w:r>
      <w:r>
        <w:rPr>
          <w:spacing w:val="-9"/>
          <w:w w:val="110"/>
        </w:rPr>
        <w:t xml:space="preserve"> </w:t>
      </w:r>
      <w:r>
        <w:rPr>
          <w:w w:val="110"/>
        </w:rPr>
        <w:t>and services, as well as encourage the growth and development of a wide variety</w:t>
      </w:r>
      <w:r>
        <w:rPr>
          <w:spacing w:val="-11"/>
          <w:w w:val="110"/>
        </w:rPr>
        <w:t xml:space="preserve"> </w:t>
      </w:r>
      <w:r>
        <w:rPr>
          <w:w w:val="110"/>
        </w:rPr>
        <w:t>of</w:t>
      </w:r>
      <w:r>
        <w:rPr>
          <w:spacing w:val="-11"/>
          <w:w w:val="110"/>
        </w:rPr>
        <w:t xml:space="preserve"> </w:t>
      </w:r>
      <w:r>
        <w:rPr>
          <w:w w:val="110"/>
        </w:rPr>
        <w:t>services,</w:t>
      </w:r>
      <w:r>
        <w:rPr>
          <w:spacing w:val="-11"/>
          <w:w w:val="110"/>
        </w:rPr>
        <w:t xml:space="preserve"> </w:t>
      </w:r>
      <w:r>
        <w:rPr>
          <w:w w:val="110"/>
        </w:rPr>
        <w:t>ultimately</w:t>
      </w:r>
      <w:r>
        <w:rPr>
          <w:spacing w:val="-11"/>
          <w:w w:val="110"/>
        </w:rPr>
        <w:t xml:space="preserve"> </w:t>
      </w:r>
      <w:r>
        <w:rPr>
          <w:w w:val="110"/>
        </w:rPr>
        <w:t>leading</w:t>
      </w:r>
      <w:r>
        <w:rPr>
          <w:spacing w:val="-11"/>
          <w:w w:val="110"/>
        </w:rPr>
        <w:t xml:space="preserve"> </w:t>
      </w:r>
      <w:r>
        <w:rPr>
          <w:w w:val="110"/>
        </w:rPr>
        <w:t xml:space="preserve">to </w:t>
      </w:r>
      <w:r>
        <w:rPr>
          <w:w w:val="105"/>
        </w:rPr>
        <w:t>greater benefits to</w:t>
      </w:r>
      <w:r>
        <w:rPr>
          <w:spacing w:val="5"/>
          <w:w w:val="105"/>
        </w:rPr>
        <w:t xml:space="preserve"> </w:t>
      </w:r>
      <w:r>
        <w:rPr>
          <w:w w:val="105"/>
        </w:rPr>
        <w:t>consumers.</w:t>
      </w:r>
    </w:p>
    <w:p w14:paraId="5D21CF3B" w14:textId="5A1F13B1" w:rsidR="00743997" w:rsidRDefault="00CC1628">
      <w:pPr>
        <w:pStyle w:val="ListParagraph"/>
        <w:numPr>
          <w:ilvl w:val="0"/>
          <w:numId w:val="6"/>
        </w:numPr>
        <w:tabs>
          <w:tab w:val="left" w:pos="620"/>
        </w:tabs>
        <w:spacing w:line="213" w:lineRule="auto"/>
        <w:ind w:right="29" w:firstLine="180"/>
        <w:rPr>
          <w:sz w:val="18"/>
        </w:rPr>
      </w:pPr>
      <w:r>
        <w:rPr>
          <w:rFonts w:ascii="Book Antiqua" w:hAnsi="Book Antiqua"/>
          <w:i/>
          <w:w w:val="105"/>
          <w:sz w:val="18"/>
        </w:rPr>
        <w:t>Legal</w:t>
      </w:r>
      <w:r w:rsidR="002C4B2C" w:rsidRPr="002C4B2C">
        <w:rPr>
          <w:rFonts w:ascii="Book Antiqua" w:hAnsi="Book Antiqua"/>
          <w:i/>
          <w:w w:val="105"/>
          <w:sz w:val="18"/>
        </w:rPr>
        <w:t xml:space="preserve"> </w:t>
      </w:r>
      <w:r>
        <w:rPr>
          <w:rFonts w:ascii="Book Antiqua" w:hAnsi="Book Antiqua"/>
          <w:i/>
          <w:w w:val="105"/>
          <w:sz w:val="18"/>
        </w:rPr>
        <w:t>Basis.</w:t>
      </w:r>
      <w:r w:rsidR="002C4B2C" w:rsidRPr="002C4B2C">
        <w:rPr>
          <w:rFonts w:ascii="Book Antiqua" w:hAnsi="Book Antiqua"/>
          <w:i/>
          <w:w w:val="105"/>
          <w:sz w:val="18"/>
        </w:rPr>
        <w:t xml:space="preserve"> </w:t>
      </w:r>
      <w:r>
        <w:rPr>
          <w:w w:val="105"/>
          <w:sz w:val="18"/>
        </w:rPr>
        <w:t>The</w:t>
      </w:r>
      <w:r w:rsidR="002C4B2C" w:rsidRPr="002C4B2C">
        <w:rPr>
          <w:w w:val="105"/>
          <w:sz w:val="18"/>
        </w:rPr>
        <w:t xml:space="preserve"> </w:t>
      </w:r>
      <w:r>
        <w:rPr>
          <w:w w:val="105"/>
          <w:sz w:val="18"/>
        </w:rPr>
        <w:t>proposed</w:t>
      </w:r>
      <w:r w:rsidR="002C4B2C" w:rsidRPr="002C4B2C">
        <w:rPr>
          <w:w w:val="105"/>
          <w:sz w:val="18"/>
        </w:rPr>
        <w:t xml:space="preserve"> </w:t>
      </w:r>
      <w:r>
        <w:rPr>
          <w:w w:val="105"/>
          <w:sz w:val="18"/>
        </w:rPr>
        <w:t>action is authorized pursuant to §§ 4, 303,</w:t>
      </w:r>
      <w:r w:rsidR="002C4B2C" w:rsidRPr="002C4B2C">
        <w:rPr>
          <w:w w:val="105"/>
          <w:sz w:val="18"/>
        </w:rPr>
        <w:t xml:space="preserve"> </w:t>
      </w:r>
      <w:r>
        <w:rPr>
          <w:w w:val="105"/>
          <w:sz w:val="18"/>
        </w:rPr>
        <w:t>and</w:t>
      </w:r>
    </w:p>
    <w:p w14:paraId="7517F50C" w14:textId="77777777" w:rsidR="00743997" w:rsidRDefault="00CC1628">
      <w:pPr>
        <w:pStyle w:val="BodyText"/>
        <w:spacing w:before="12"/>
        <w:ind w:right="14"/>
      </w:pPr>
      <w:r>
        <w:rPr>
          <w:w w:val="110"/>
        </w:rPr>
        <w:t>307</w:t>
      </w:r>
      <w:r>
        <w:rPr>
          <w:spacing w:val="-9"/>
          <w:w w:val="110"/>
        </w:rPr>
        <w:t xml:space="preserve"> </w:t>
      </w:r>
      <w:r>
        <w:rPr>
          <w:w w:val="110"/>
        </w:rPr>
        <w:t>of</w:t>
      </w:r>
      <w:r>
        <w:rPr>
          <w:spacing w:val="-9"/>
          <w:w w:val="110"/>
        </w:rPr>
        <w:t xml:space="preserve"> </w:t>
      </w:r>
      <w:r>
        <w:rPr>
          <w:w w:val="110"/>
        </w:rPr>
        <w:t>the</w:t>
      </w:r>
      <w:r>
        <w:rPr>
          <w:spacing w:val="-9"/>
          <w:w w:val="110"/>
        </w:rPr>
        <w:t xml:space="preserve"> </w:t>
      </w:r>
      <w:r>
        <w:rPr>
          <w:w w:val="110"/>
        </w:rPr>
        <w:t>Communications</w:t>
      </w:r>
      <w:r>
        <w:rPr>
          <w:spacing w:val="-9"/>
          <w:w w:val="110"/>
        </w:rPr>
        <w:t xml:space="preserve"> </w:t>
      </w:r>
      <w:r>
        <w:rPr>
          <w:w w:val="110"/>
        </w:rPr>
        <w:t>Act</w:t>
      </w:r>
      <w:r>
        <w:rPr>
          <w:spacing w:val="-9"/>
          <w:w w:val="110"/>
        </w:rPr>
        <w:t xml:space="preserve"> </w:t>
      </w:r>
      <w:r>
        <w:rPr>
          <w:w w:val="110"/>
        </w:rPr>
        <w:t>of</w:t>
      </w:r>
      <w:r>
        <w:rPr>
          <w:spacing w:val="-9"/>
          <w:w w:val="110"/>
        </w:rPr>
        <w:t xml:space="preserve"> </w:t>
      </w:r>
      <w:r>
        <w:rPr>
          <w:w w:val="110"/>
        </w:rPr>
        <w:t>1934, as amended, 47 U.S.C. 154, 303,</w:t>
      </w:r>
      <w:r>
        <w:rPr>
          <w:spacing w:val="-14"/>
          <w:w w:val="110"/>
        </w:rPr>
        <w:t xml:space="preserve"> </w:t>
      </w:r>
      <w:r>
        <w:rPr>
          <w:w w:val="110"/>
        </w:rPr>
        <w:t>307.</w:t>
      </w:r>
    </w:p>
    <w:p w14:paraId="3320CCAA" w14:textId="77777777" w:rsidR="00743997" w:rsidRDefault="00CC1628">
      <w:pPr>
        <w:pStyle w:val="ListParagraph"/>
        <w:numPr>
          <w:ilvl w:val="0"/>
          <w:numId w:val="6"/>
        </w:numPr>
        <w:tabs>
          <w:tab w:val="left" w:pos="620"/>
        </w:tabs>
        <w:spacing w:line="185" w:lineRule="exact"/>
        <w:ind w:left="619" w:hanging="299"/>
        <w:rPr>
          <w:rFonts w:ascii="Book Antiqua"/>
          <w:i/>
          <w:sz w:val="18"/>
        </w:rPr>
      </w:pPr>
      <w:r>
        <w:rPr>
          <w:rFonts w:ascii="Book Antiqua"/>
          <w:i/>
          <w:w w:val="115"/>
          <w:sz w:val="18"/>
        </w:rPr>
        <w:t>Description and Estimate of</w:t>
      </w:r>
      <w:r>
        <w:rPr>
          <w:rFonts w:ascii="Book Antiqua"/>
          <w:i/>
          <w:spacing w:val="-32"/>
          <w:w w:val="115"/>
          <w:sz w:val="18"/>
        </w:rPr>
        <w:t xml:space="preserve"> </w:t>
      </w:r>
      <w:r>
        <w:rPr>
          <w:rFonts w:ascii="Book Antiqua"/>
          <w:i/>
          <w:w w:val="115"/>
          <w:sz w:val="18"/>
        </w:rPr>
        <w:t>the</w:t>
      </w:r>
    </w:p>
    <w:p w14:paraId="0C58609D" w14:textId="77777777" w:rsidR="00743997" w:rsidRDefault="00CC1628">
      <w:pPr>
        <w:pStyle w:val="BodyText"/>
        <w:spacing w:before="1" w:line="225" w:lineRule="auto"/>
        <w:ind w:right="15"/>
      </w:pPr>
      <w:r>
        <w:rPr>
          <w:rFonts w:ascii="Book Antiqua" w:hAnsi="Book Antiqua"/>
          <w:i/>
          <w:w w:val="110"/>
        </w:rPr>
        <w:t xml:space="preserve">Number of Small Entities to Which the Proposed Rules Will Apply. </w:t>
      </w:r>
      <w:r>
        <w:rPr>
          <w:w w:val="110"/>
        </w:rPr>
        <w:t>The RFA directs</w:t>
      </w:r>
      <w:r>
        <w:rPr>
          <w:spacing w:val="-17"/>
          <w:w w:val="110"/>
        </w:rPr>
        <w:t xml:space="preserve"> </w:t>
      </w:r>
      <w:r>
        <w:rPr>
          <w:w w:val="110"/>
        </w:rPr>
        <w:t>agencies</w:t>
      </w:r>
      <w:r>
        <w:rPr>
          <w:spacing w:val="-17"/>
          <w:w w:val="110"/>
        </w:rPr>
        <w:t xml:space="preserve"> </w:t>
      </w:r>
      <w:r>
        <w:rPr>
          <w:w w:val="110"/>
        </w:rPr>
        <w:t>to</w:t>
      </w:r>
      <w:r>
        <w:rPr>
          <w:spacing w:val="-17"/>
          <w:w w:val="110"/>
        </w:rPr>
        <w:t xml:space="preserve"> </w:t>
      </w:r>
      <w:r>
        <w:rPr>
          <w:w w:val="110"/>
        </w:rPr>
        <w:t>provide</w:t>
      </w:r>
      <w:r>
        <w:rPr>
          <w:spacing w:val="-17"/>
          <w:w w:val="110"/>
        </w:rPr>
        <w:t xml:space="preserve"> </w:t>
      </w:r>
      <w:r>
        <w:rPr>
          <w:w w:val="110"/>
        </w:rPr>
        <w:t>a</w:t>
      </w:r>
      <w:r>
        <w:rPr>
          <w:spacing w:val="-17"/>
          <w:w w:val="110"/>
        </w:rPr>
        <w:t xml:space="preserve"> </w:t>
      </w:r>
      <w:r>
        <w:rPr>
          <w:w w:val="110"/>
        </w:rPr>
        <w:t>description of and, where feasible, an estimate of the</w:t>
      </w:r>
      <w:r>
        <w:rPr>
          <w:spacing w:val="-12"/>
          <w:w w:val="110"/>
        </w:rPr>
        <w:t xml:space="preserve"> </w:t>
      </w:r>
      <w:r>
        <w:rPr>
          <w:w w:val="110"/>
        </w:rPr>
        <w:t>number</w:t>
      </w:r>
      <w:r>
        <w:rPr>
          <w:spacing w:val="-12"/>
          <w:w w:val="110"/>
        </w:rPr>
        <w:t xml:space="preserve"> </w:t>
      </w:r>
      <w:r>
        <w:rPr>
          <w:w w:val="110"/>
        </w:rPr>
        <w:t>of</w:t>
      </w:r>
      <w:r>
        <w:rPr>
          <w:spacing w:val="-12"/>
          <w:w w:val="110"/>
        </w:rPr>
        <w:t xml:space="preserve"> </w:t>
      </w:r>
      <w:r>
        <w:rPr>
          <w:w w:val="110"/>
        </w:rPr>
        <w:t>small</w:t>
      </w:r>
      <w:r>
        <w:rPr>
          <w:spacing w:val="-12"/>
          <w:w w:val="110"/>
        </w:rPr>
        <w:t xml:space="preserve"> </w:t>
      </w:r>
      <w:r>
        <w:rPr>
          <w:w w:val="110"/>
        </w:rPr>
        <w:t>entities</w:t>
      </w:r>
      <w:r>
        <w:rPr>
          <w:spacing w:val="-12"/>
          <w:w w:val="110"/>
        </w:rPr>
        <w:t xml:space="preserve"> </w:t>
      </w:r>
      <w:r>
        <w:rPr>
          <w:w w:val="110"/>
        </w:rPr>
        <w:t>that</w:t>
      </w:r>
      <w:r>
        <w:rPr>
          <w:spacing w:val="-12"/>
          <w:w w:val="110"/>
        </w:rPr>
        <w:t xml:space="preserve"> </w:t>
      </w:r>
      <w:r>
        <w:rPr>
          <w:w w:val="110"/>
        </w:rPr>
        <w:t>may</w:t>
      </w:r>
      <w:r>
        <w:rPr>
          <w:spacing w:val="-12"/>
          <w:w w:val="110"/>
        </w:rPr>
        <w:t xml:space="preserve"> </w:t>
      </w:r>
      <w:r>
        <w:rPr>
          <w:w w:val="110"/>
        </w:rPr>
        <w:t xml:space="preserve">be affected by the proposed rules, if adopted. The RFA generally defines the term ‘‘small entity’’ as having the same meaning as the terms ‘‘small business,’’ ‘‘small </w:t>
      </w:r>
      <w:r>
        <w:rPr>
          <w:w w:val="110"/>
        </w:rPr>
        <w:t>organization,’’ and ‘‘small governmental jurisdiction.’’ In</w:t>
      </w:r>
      <w:r>
        <w:rPr>
          <w:spacing w:val="-24"/>
          <w:w w:val="110"/>
        </w:rPr>
        <w:t xml:space="preserve"> </w:t>
      </w:r>
      <w:r>
        <w:rPr>
          <w:w w:val="110"/>
        </w:rPr>
        <w:t xml:space="preserve">addition, </w:t>
      </w:r>
      <w:r>
        <w:rPr>
          <w:w w:val="110"/>
        </w:rPr>
        <w:lastRenderedPageBreak/>
        <w:t>the term ‘‘small business’’ has the same meaning as the term ‘‘small business concern’’ under the Small Business Act.’’ A ‘‘small business concern’’ is one which: (1) is independently ow</w:t>
      </w:r>
      <w:r>
        <w:rPr>
          <w:w w:val="110"/>
        </w:rPr>
        <w:t>ned and operated;</w:t>
      </w:r>
      <w:r>
        <w:rPr>
          <w:spacing w:val="-10"/>
          <w:w w:val="110"/>
        </w:rPr>
        <w:t xml:space="preserve"> </w:t>
      </w:r>
      <w:r>
        <w:rPr>
          <w:w w:val="110"/>
        </w:rPr>
        <w:t>(2)</w:t>
      </w:r>
      <w:r>
        <w:rPr>
          <w:spacing w:val="-10"/>
          <w:w w:val="110"/>
        </w:rPr>
        <w:t xml:space="preserve"> </w:t>
      </w:r>
      <w:r>
        <w:rPr>
          <w:w w:val="110"/>
        </w:rPr>
        <w:t>is</w:t>
      </w:r>
      <w:r>
        <w:rPr>
          <w:spacing w:val="-10"/>
          <w:w w:val="110"/>
        </w:rPr>
        <w:t xml:space="preserve"> </w:t>
      </w:r>
      <w:r>
        <w:rPr>
          <w:w w:val="110"/>
        </w:rPr>
        <w:t>not</w:t>
      </w:r>
      <w:r>
        <w:rPr>
          <w:spacing w:val="-10"/>
          <w:w w:val="110"/>
        </w:rPr>
        <w:t xml:space="preserve"> </w:t>
      </w:r>
      <w:r>
        <w:rPr>
          <w:w w:val="110"/>
        </w:rPr>
        <w:t>dominant</w:t>
      </w:r>
      <w:r>
        <w:rPr>
          <w:spacing w:val="-10"/>
          <w:w w:val="110"/>
        </w:rPr>
        <w:t xml:space="preserve"> </w:t>
      </w:r>
      <w:r>
        <w:rPr>
          <w:w w:val="110"/>
        </w:rPr>
        <w:t>in</w:t>
      </w:r>
      <w:r>
        <w:rPr>
          <w:spacing w:val="-10"/>
          <w:w w:val="110"/>
        </w:rPr>
        <w:t xml:space="preserve"> </w:t>
      </w:r>
      <w:r>
        <w:rPr>
          <w:w w:val="110"/>
        </w:rPr>
        <w:t>its</w:t>
      </w:r>
      <w:r>
        <w:rPr>
          <w:spacing w:val="-10"/>
          <w:w w:val="110"/>
        </w:rPr>
        <w:t xml:space="preserve"> </w:t>
      </w:r>
      <w:r>
        <w:rPr>
          <w:w w:val="110"/>
        </w:rPr>
        <w:t>field of operation; and (3) satisfies any additional criteria established by the SBA.</w:t>
      </w:r>
    </w:p>
    <w:p w14:paraId="357F2C1F" w14:textId="77777777" w:rsidR="00743997" w:rsidRDefault="00CC1628">
      <w:pPr>
        <w:pStyle w:val="ListParagraph"/>
        <w:numPr>
          <w:ilvl w:val="0"/>
          <w:numId w:val="6"/>
        </w:numPr>
        <w:tabs>
          <w:tab w:val="left" w:pos="620"/>
        </w:tabs>
        <w:spacing w:line="188" w:lineRule="exact"/>
        <w:ind w:left="619" w:hanging="299"/>
        <w:rPr>
          <w:rFonts w:ascii="Book Antiqua"/>
          <w:i/>
          <w:sz w:val="18"/>
        </w:rPr>
      </w:pPr>
      <w:r>
        <w:rPr>
          <w:rFonts w:ascii="Book Antiqua"/>
          <w:i/>
          <w:w w:val="115"/>
          <w:sz w:val="18"/>
        </w:rPr>
        <w:t>Small Businesses,</w:t>
      </w:r>
      <w:r>
        <w:rPr>
          <w:rFonts w:ascii="Book Antiqua"/>
          <w:i/>
          <w:spacing w:val="-11"/>
          <w:w w:val="115"/>
          <w:sz w:val="18"/>
        </w:rPr>
        <w:t xml:space="preserve"> </w:t>
      </w:r>
      <w:r>
        <w:rPr>
          <w:rFonts w:ascii="Book Antiqua"/>
          <w:i/>
          <w:w w:val="115"/>
          <w:sz w:val="18"/>
        </w:rPr>
        <w:t>Small</w:t>
      </w:r>
    </w:p>
    <w:p w14:paraId="6ACC66DE" w14:textId="77777777" w:rsidR="00743997" w:rsidRDefault="00CC1628">
      <w:pPr>
        <w:spacing w:before="4" w:line="220" w:lineRule="auto"/>
        <w:ind w:left="140" w:right="-6"/>
        <w:rPr>
          <w:sz w:val="18"/>
        </w:rPr>
      </w:pPr>
      <w:r>
        <w:rPr>
          <w:rFonts w:ascii="Book Antiqua" w:hAnsi="Book Antiqua"/>
          <w:i/>
          <w:w w:val="110"/>
          <w:sz w:val="18"/>
        </w:rPr>
        <w:t xml:space="preserve">Organizations, Small Governmental Jurisdictions. </w:t>
      </w:r>
      <w:r>
        <w:rPr>
          <w:w w:val="110"/>
          <w:sz w:val="18"/>
        </w:rPr>
        <w:t>The Commission’s actions, over time, may affect smal</w:t>
      </w:r>
      <w:r>
        <w:rPr>
          <w:w w:val="110"/>
          <w:sz w:val="18"/>
        </w:rPr>
        <w:t>l entities that are not easily categorized at present.</w:t>
      </w:r>
    </w:p>
    <w:p w14:paraId="3E934909" w14:textId="05E1B6B8" w:rsidR="00743997" w:rsidRDefault="00CC1628">
      <w:pPr>
        <w:pStyle w:val="BodyText"/>
        <w:spacing w:before="2" w:line="200" w:lineRule="exact"/>
        <w:ind w:right="30"/>
      </w:pPr>
      <w:r>
        <w:rPr>
          <w:w w:val="105"/>
        </w:rPr>
        <w:t>The Commission therefore describe</w:t>
      </w:r>
      <w:r w:rsidR="002C4B2C" w:rsidRPr="002C4B2C">
        <w:rPr>
          <w:w w:val="105"/>
        </w:rPr>
        <w:t xml:space="preserve"> </w:t>
      </w:r>
      <w:r>
        <w:rPr>
          <w:w w:val="105"/>
        </w:rPr>
        <w:t>here, at the outset, three broad groups of small entities that could be directly affected herein. First, while there</w:t>
      </w:r>
      <w:r w:rsidR="002C4B2C" w:rsidRPr="002C4B2C">
        <w:rPr>
          <w:w w:val="105"/>
        </w:rPr>
        <w:t xml:space="preserve"> </w:t>
      </w:r>
      <w:r>
        <w:rPr>
          <w:w w:val="105"/>
        </w:rPr>
        <w:t>are</w:t>
      </w:r>
    </w:p>
    <w:p w14:paraId="3365B7CF" w14:textId="4F7467B8" w:rsidR="00743997" w:rsidRDefault="00CC1628">
      <w:pPr>
        <w:pStyle w:val="BodyText"/>
        <w:spacing w:before="138"/>
        <w:ind w:right="228"/>
      </w:pPr>
      <w:r>
        <w:rPr>
          <w:w w:val="105"/>
        </w:rPr>
        <w:t>industry</w:t>
      </w:r>
      <w:r w:rsidR="002C4B2C" w:rsidRPr="002C4B2C">
        <w:rPr>
          <w:w w:val="105"/>
        </w:rPr>
        <w:t xml:space="preserve"> </w:t>
      </w:r>
      <w:r>
        <w:rPr>
          <w:w w:val="105"/>
        </w:rPr>
        <w:t>specific</w:t>
      </w:r>
      <w:r w:rsidR="002C4B2C" w:rsidRPr="002C4B2C">
        <w:rPr>
          <w:w w:val="105"/>
        </w:rPr>
        <w:t xml:space="preserve"> </w:t>
      </w:r>
      <w:r>
        <w:rPr>
          <w:w w:val="105"/>
        </w:rPr>
        <w:t>size</w:t>
      </w:r>
      <w:r w:rsidR="002C4B2C" w:rsidRPr="002C4B2C">
        <w:rPr>
          <w:w w:val="105"/>
        </w:rPr>
        <w:t xml:space="preserve"> </w:t>
      </w:r>
      <w:r>
        <w:rPr>
          <w:w w:val="105"/>
        </w:rPr>
        <w:t>standards</w:t>
      </w:r>
      <w:r w:rsidR="002C4B2C" w:rsidRPr="002C4B2C">
        <w:rPr>
          <w:w w:val="105"/>
        </w:rPr>
        <w:t xml:space="preserve"> </w:t>
      </w:r>
      <w:r>
        <w:rPr>
          <w:w w:val="105"/>
        </w:rPr>
        <w:t>for small businesses that are used in the regulatory flexibility analysis, according to data from the SBA’s Office of</w:t>
      </w:r>
      <w:r w:rsidR="002C4B2C" w:rsidRPr="002C4B2C">
        <w:rPr>
          <w:w w:val="105"/>
        </w:rPr>
        <w:t xml:space="preserve"> </w:t>
      </w:r>
      <w:r>
        <w:rPr>
          <w:w w:val="105"/>
        </w:rPr>
        <w:t>Advocacy, in general a small business is an independent business having fewer than 500 employees. Th</w:t>
      </w:r>
      <w:r>
        <w:rPr>
          <w:w w:val="105"/>
        </w:rPr>
        <w:t>ese types of</w:t>
      </w:r>
      <w:r w:rsidR="002C4B2C" w:rsidRPr="002C4B2C">
        <w:rPr>
          <w:w w:val="105"/>
        </w:rPr>
        <w:t xml:space="preserve"> </w:t>
      </w:r>
      <w:r>
        <w:rPr>
          <w:w w:val="105"/>
        </w:rPr>
        <w:t>small businesses represent 99.9% of all businesses in the United States which translates to 30.7 million</w:t>
      </w:r>
      <w:r w:rsidR="002C4B2C" w:rsidRPr="002C4B2C">
        <w:rPr>
          <w:w w:val="105"/>
        </w:rPr>
        <w:t xml:space="preserve"> </w:t>
      </w:r>
      <w:r>
        <w:rPr>
          <w:w w:val="105"/>
        </w:rPr>
        <w:t>businesses.</w:t>
      </w:r>
    </w:p>
    <w:p w14:paraId="60495C5C" w14:textId="25B855F4" w:rsidR="00743997" w:rsidRDefault="00CC1628">
      <w:pPr>
        <w:pStyle w:val="ListParagraph"/>
        <w:numPr>
          <w:ilvl w:val="0"/>
          <w:numId w:val="6"/>
        </w:numPr>
        <w:tabs>
          <w:tab w:val="left" w:pos="620"/>
        </w:tabs>
        <w:ind w:left="619" w:hanging="299"/>
        <w:rPr>
          <w:sz w:val="18"/>
        </w:rPr>
      </w:pPr>
      <w:r>
        <w:rPr>
          <w:w w:val="105"/>
          <w:sz w:val="18"/>
        </w:rPr>
        <w:t>Next, the type of small</w:t>
      </w:r>
      <w:r w:rsidR="002C4B2C" w:rsidRPr="002C4B2C">
        <w:rPr>
          <w:w w:val="105"/>
          <w:sz w:val="18"/>
        </w:rPr>
        <w:t xml:space="preserve"> </w:t>
      </w:r>
      <w:r>
        <w:rPr>
          <w:spacing w:val="5"/>
          <w:w w:val="105"/>
          <w:sz w:val="18"/>
        </w:rPr>
        <w:t xml:space="preserve"> </w:t>
      </w:r>
      <w:r>
        <w:rPr>
          <w:w w:val="105"/>
          <w:sz w:val="18"/>
        </w:rPr>
        <w:t>entity</w:t>
      </w:r>
    </w:p>
    <w:p w14:paraId="79691F4B" w14:textId="77777777" w:rsidR="00743997" w:rsidRDefault="00CC1628">
      <w:pPr>
        <w:pStyle w:val="BodyText"/>
        <w:spacing w:before="6"/>
        <w:ind w:right="228"/>
      </w:pPr>
      <w:r>
        <w:rPr>
          <w:w w:val="105"/>
        </w:rPr>
        <w:t>described as a ‘‘small organization’’ is generally ‘‘any not-for-profit enterprise which is</w:t>
      </w:r>
      <w:r>
        <w:rPr>
          <w:w w:val="105"/>
        </w:rPr>
        <w:t xml:space="preserve"> independently owned and operated and is not dominant in its field.’’ The Internal Revenue Service (IRS) uses a revenue benchmark of</w:t>
      </w:r>
    </w:p>
    <w:p w14:paraId="50E27356" w14:textId="4A6565F6" w:rsidR="00743997" w:rsidRDefault="00CC1628">
      <w:pPr>
        <w:pStyle w:val="BodyText"/>
        <w:ind w:right="192"/>
      </w:pPr>
      <w:r>
        <w:rPr>
          <w:w w:val="105"/>
        </w:rPr>
        <w:t xml:space="preserve">$50,000 or less to delineate its annual electronic filing requirements for small exempt organizations. Nationwide, for tax </w:t>
      </w:r>
      <w:r>
        <w:rPr>
          <w:w w:val="105"/>
        </w:rPr>
        <w:t>year 2018, there were approximately 571,709 small exempt organizations in the U.S. reporting revenues of $50,000</w:t>
      </w:r>
      <w:r w:rsidR="002C4B2C" w:rsidRPr="002C4B2C">
        <w:rPr>
          <w:w w:val="105"/>
        </w:rPr>
        <w:t xml:space="preserve"> </w:t>
      </w:r>
      <w:r>
        <w:rPr>
          <w:w w:val="105"/>
        </w:rPr>
        <w:t>or less according to the registration and tax data for exempt organizations available</w:t>
      </w:r>
      <w:r w:rsidR="002C4B2C" w:rsidRPr="002C4B2C">
        <w:rPr>
          <w:w w:val="105"/>
        </w:rPr>
        <w:t xml:space="preserve"> </w:t>
      </w:r>
      <w:r>
        <w:rPr>
          <w:w w:val="105"/>
        </w:rPr>
        <w:t>from</w:t>
      </w:r>
      <w:r w:rsidR="002C4B2C" w:rsidRPr="002C4B2C">
        <w:rPr>
          <w:w w:val="105"/>
        </w:rPr>
        <w:t xml:space="preserve"> </w:t>
      </w:r>
      <w:r>
        <w:rPr>
          <w:w w:val="105"/>
        </w:rPr>
        <w:t>the</w:t>
      </w:r>
      <w:r>
        <w:rPr>
          <w:spacing w:val="-20"/>
          <w:w w:val="105"/>
        </w:rPr>
        <w:t xml:space="preserve"> </w:t>
      </w:r>
      <w:r>
        <w:rPr>
          <w:w w:val="105"/>
        </w:rPr>
        <w:t>IRS.</w:t>
      </w:r>
    </w:p>
    <w:p w14:paraId="1A6F8415" w14:textId="2B4B5E34" w:rsidR="00743997" w:rsidRDefault="00CC1628">
      <w:pPr>
        <w:pStyle w:val="ListParagraph"/>
        <w:numPr>
          <w:ilvl w:val="0"/>
          <w:numId w:val="6"/>
        </w:numPr>
        <w:tabs>
          <w:tab w:val="left" w:pos="620"/>
        </w:tabs>
        <w:ind w:left="619" w:hanging="299"/>
        <w:rPr>
          <w:sz w:val="18"/>
        </w:rPr>
      </w:pPr>
      <w:r>
        <w:rPr>
          <w:w w:val="105"/>
          <w:sz w:val="18"/>
        </w:rPr>
        <w:t>Finally,</w:t>
      </w:r>
      <w:r w:rsidR="002C4B2C" w:rsidRPr="002C4B2C">
        <w:rPr>
          <w:w w:val="105"/>
          <w:sz w:val="18"/>
        </w:rPr>
        <w:t xml:space="preserve"> </w:t>
      </w:r>
      <w:r>
        <w:rPr>
          <w:w w:val="105"/>
          <w:sz w:val="18"/>
        </w:rPr>
        <w:t>the</w:t>
      </w:r>
      <w:r w:rsidR="002C4B2C" w:rsidRPr="002C4B2C">
        <w:rPr>
          <w:w w:val="105"/>
          <w:sz w:val="18"/>
        </w:rPr>
        <w:t xml:space="preserve"> </w:t>
      </w:r>
      <w:r>
        <w:rPr>
          <w:w w:val="105"/>
          <w:sz w:val="18"/>
        </w:rPr>
        <w:t>small</w:t>
      </w:r>
      <w:r w:rsidR="002C4B2C" w:rsidRPr="002C4B2C">
        <w:rPr>
          <w:w w:val="105"/>
          <w:sz w:val="18"/>
        </w:rPr>
        <w:t xml:space="preserve"> </w:t>
      </w:r>
      <w:r>
        <w:rPr>
          <w:w w:val="105"/>
          <w:sz w:val="18"/>
        </w:rPr>
        <w:t>entity</w:t>
      </w:r>
      <w:r>
        <w:rPr>
          <w:spacing w:val="-16"/>
          <w:w w:val="105"/>
          <w:sz w:val="18"/>
        </w:rPr>
        <w:t xml:space="preserve"> </w:t>
      </w:r>
      <w:r>
        <w:rPr>
          <w:w w:val="105"/>
          <w:sz w:val="18"/>
        </w:rPr>
        <w:t>described</w:t>
      </w:r>
    </w:p>
    <w:p w14:paraId="432AEB4D" w14:textId="3D0B6AEA" w:rsidR="00743997" w:rsidRDefault="00CC1628">
      <w:pPr>
        <w:pStyle w:val="BodyText"/>
        <w:spacing w:before="6"/>
        <w:ind w:right="230"/>
      </w:pPr>
      <w:r>
        <w:rPr>
          <w:w w:val="105"/>
        </w:rPr>
        <w:t>a</w:t>
      </w:r>
      <w:r>
        <w:rPr>
          <w:w w:val="105"/>
        </w:rPr>
        <w:t>s a ‘‘small governmental jurisdiction’’</w:t>
      </w:r>
      <w:r w:rsidR="002C4B2C" w:rsidRPr="002C4B2C">
        <w:rPr>
          <w:w w:val="105"/>
        </w:rPr>
        <w:t xml:space="preserve"> </w:t>
      </w:r>
      <w:r>
        <w:rPr>
          <w:w w:val="105"/>
        </w:rPr>
        <w:t xml:space="preserve"> is defined generally as ‘‘governments of cities, counties, towns, townships, villages, school districts, or special districts, with a population of less than fifty</w:t>
      </w:r>
      <w:r w:rsidR="002C4B2C" w:rsidRPr="002C4B2C">
        <w:rPr>
          <w:w w:val="105"/>
        </w:rPr>
        <w:t xml:space="preserve"> </w:t>
      </w:r>
      <w:r>
        <w:rPr>
          <w:w w:val="105"/>
        </w:rPr>
        <w:t>thousand.’’</w:t>
      </w:r>
      <w:r w:rsidR="002C4B2C" w:rsidRPr="002C4B2C">
        <w:rPr>
          <w:w w:val="105"/>
        </w:rPr>
        <w:t xml:space="preserve"> </w:t>
      </w:r>
      <w:r>
        <w:rPr>
          <w:w w:val="105"/>
        </w:rPr>
        <w:t>U.S.</w:t>
      </w:r>
      <w:r w:rsidR="002C4B2C" w:rsidRPr="002C4B2C">
        <w:rPr>
          <w:w w:val="105"/>
        </w:rPr>
        <w:t xml:space="preserve"> </w:t>
      </w:r>
      <w:r>
        <w:rPr>
          <w:w w:val="105"/>
        </w:rPr>
        <w:t>Census</w:t>
      </w:r>
      <w:r w:rsidR="002C4B2C" w:rsidRPr="002C4B2C">
        <w:rPr>
          <w:w w:val="105"/>
        </w:rPr>
        <w:t xml:space="preserve"> </w:t>
      </w:r>
      <w:r>
        <w:rPr>
          <w:w w:val="105"/>
        </w:rPr>
        <w:t>Bureau data from the 2</w:t>
      </w:r>
      <w:r>
        <w:rPr>
          <w:w w:val="105"/>
        </w:rPr>
        <w:t>017 Census of Governments indicate that there were 90,056 local governmental jurisdictions consisting of general-purpose governments and special purpose governments in the United States. Of</w:t>
      </w:r>
      <w:r w:rsidR="002C4B2C" w:rsidRPr="002C4B2C">
        <w:rPr>
          <w:w w:val="105"/>
        </w:rPr>
        <w:t xml:space="preserve"> </w:t>
      </w:r>
      <w:r>
        <w:rPr>
          <w:w w:val="105"/>
        </w:rPr>
        <w:t>this number there were 36,931 general purpose governments (county</w:t>
      </w:r>
      <w:r>
        <w:rPr>
          <w:w w:val="105"/>
        </w:rPr>
        <w:t>, municipal and town or township) with populations of less than 50,000 and 12,040 special purpose governments— independent school districts with enrollment populations of less than 50,000. Accordingly, based on the</w:t>
      </w:r>
      <w:r w:rsidR="002C4B2C" w:rsidRPr="002C4B2C">
        <w:rPr>
          <w:w w:val="105"/>
        </w:rPr>
        <w:t xml:space="preserve"> </w:t>
      </w:r>
      <w:r>
        <w:rPr>
          <w:w w:val="105"/>
        </w:rPr>
        <w:t>2017</w:t>
      </w:r>
    </w:p>
    <w:p w14:paraId="6091C25C" w14:textId="77777777" w:rsidR="00743997" w:rsidRDefault="00CC1628">
      <w:pPr>
        <w:pStyle w:val="BodyText"/>
        <w:ind w:right="321"/>
      </w:pPr>
      <w:r>
        <w:rPr>
          <w:w w:val="110"/>
        </w:rPr>
        <w:t>U.S. Census of Governments data, th</w:t>
      </w:r>
      <w:r>
        <w:rPr>
          <w:w w:val="110"/>
        </w:rPr>
        <w:t>e Commission estimate that at least 48,971</w:t>
      </w:r>
      <w:r>
        <w:rPr>
          <w:spacing w:val="-16"/>
          <w:w w:val="110"/>
        </w:rPr>
        <w:t xml:space="preserve"> </w:t>
      </w:r>
      <w:r>
        <w:rPr>
          <w:w w:val="110"/>
        </w:rPr>
        <w:t>entities</w:t>
      </w:r>
      <w:r>
        <w:rPr>
          <w:spacing w:val="-16"/>
          <w:w w:val="110"/>
        </w:rPr>
        <w:t xml:space="preserve"> </w:t>
      </w:r>
      <w:r>
        <w:rPr>
          <w:w w:val="110"/>
        </w:rPr>
        <w:t>fall</w:t>
      </w:r>
      <w:r>
        <w:rPr>
          <w:spacing w:val="-16"/>
          <w:w w:val="110"/>
        </w:rPr>
        <w:t xml:space="preserve"> </w:t>
      </w:r>
      <w:r>
        <w:rPr>
          <w:w w:val="110"/>
        </w:rPr>
        <w:t>into</w:t>
      </w:r>
      <w:r>
        <w:rPr>
          <w:spacing w:val="-16"/>
          <w:w w:val="110"/>
        </w:rPr>
        <w:t xml:space="preserve"> </w:t>
      </w:r>
      <w:r>
        <w:rPr>
          <w:w w:val="110"/>
        </w:rPr>
        <w:t>the</w:t>
      </w:r>
      <w:r>
        <w:rPr>
          <w:spacing w:val="-16"/>
          <w:w w:val="110"/>
        </w:rPr>
        <w:t xml:space="preserve"> </w:t>
      </w:r>
      <w:r>
        <w:rPr>
          <w:w w:val="110"/>
        </w:rPr>
        <w:t>category</w:t>
      </w:r>
      <w:r>
        <w:rPr>
          <w:spacing w:val="-16"/>
          <w:w w:val="110"/>
        </w:rPr>
        <w:t xml:space="preserve"> </w:t>
      </w:r>
      <w:r>
        <w:rPr>
          <w:w w:val="110"/>
        </w:rPr>
        <w:t>of ‘‘small governmental</w:t>
      </w:r>
      <w:r>
        <w:rPr>
          <w:spacing w:val="-30"/>
          <w:w w:val="110"/>
        </w:rPr>
        <w:t xml:space="preserve"> </w:t>
      </w:r>
      <w:r>
        <w:rPr>
          <w:w w:val="110"/>
        </w:rPr>
        <w:t>jurisdictions.’’</w:t>
      </w:r>
    </w:p>
    <w:p w14:paraId="52DA3802" w14:textId="77777777" w:rsidR="00743997" w:rsidRDefault="00CC1628">
      <w:pPr>
        <w:pStyle w:val="ListParagraph"/>
        <w:numPr>
          <w:ilvl w:val="0"/>
          <w:numId w:val="6"/>
        </w:numPr>
        <w:tabs>
          <w:tab w:val="left" w:pos="620"/>
        </w:tabs>
        <w:spacing w:line="218" w:lineRule="auto"/>
        <w:ind w:right="184" w:firstLine="180"/>
        <w:rPr>
          <w:sz w:val="18"/>
        </w:rPr>
      </w:pPr>
      <w:r>
        <w:rPr>
          <w:rFonts w:ascii="Book Antiqua"/>
          <w:i/>
          <w:w w:val="115"/>
          <w:sz w:val="18"/>
        </w:rPr>
        <w:t>Wireless Telecommunications Carriers</w:t>
      </w:r>
      <w:r>
        <w:rPr>
          <w:rFonts w:ascii="Book Antiqua"/>
          <w:i/>
          <w:spacing w:val="-27"/>
          <w:w w:val="115"/>
          <w:sz w:val="18"/>
        </w:rPr>
        <w:t xml:space="preserve"> </w:t>
      </w:r>
      <w:r>
        <w:rPr>
          <w:rFonts w:ascii="Book Antiqua"/>
          <w:i/>
          <w:w w:val="115"/>
          <w:sz w:val="18"/>
        </w:rPr>
        <w:t>(except</w:t>
      </w:r>
      <w:r>
        <w:rPr>
          <w:rFonts w:ascii="Book Antiqua"/>
          <w:i/>
          <w:spacing w:val="-27"/>
          <w:w w:val="115"/>
          <w:sz w:val="18"/>
        </w:rPr>
        <w:t xml:space="preserve"> </w:t>
      </w:r>
      <w:r>
        <w:rPr>
          <w:rFonts w:ascii="Book Antiqua"/>
          <w:i/>
          <w:w w:val="115"/>
          <w:sz w:val="18"/>
        </w:rPr>
        <w:t>Satellite).</w:t>
      </w:r>
      <w:r>
        <w:rPr>
          <w:rFonts w:ascii="Book Antiqua"/>
          <w:i/>
          <w:spacing w:val="-27"/>
          <w:w w:val="115"/>
          <w:sz w:val="18"/>
        </w:rPr>
        <w:t xml:space="preserve"> </w:t>
      </w:r>
      <w:r>
        <w:rPr>
          <w:w w:val="115"/>
          <w:sz w:val="18"/>
        </w:rPr>
        <w:t>This</w:t>
      </w:r>
      <w:r>
        <w:rPr>
          <w:spacing w:val="-21"/>
          <w:w w:val="115"/>
          <w:sz w:val="18"/>
        </w:rPr>
        <w:t xml:space="preserve"> </w:t>
      </w:r>
      <w:r>
        <w:rPr>
          <w:w w:val="115"/>
          <w:sz w:val="18"/>
        </w:rPr>
        <w:t xml:space="preserve">industry comprises establishments engaged in </w:t>
      </w:r>
      <w:r>
        <w:rPr>
          <w:w w:val="110"/>
          <w:sz w:val="18"/>
        </w:rPr>
        <w:t>operating</w:t>
      </w:r>
      <w:r>
        <w:rPr>
          <w:spacing w:val="-22"/>
          <w:w w:val="110"/>
          <w:sz w:val="18"/>
        </w:rPr>
        <w:t xml:space="preserve"> </w:t>
      </w:r>
      <w:r>
        <w:rPr>
          <w:w w:val="110"/>
          <w:sz w:val="18"/>
        </w:rPr>
        <w:t>and</w:t>
      </w:r>
      <w:r>
        <w:rPr>
          <w:spacing w:val="-22"/>
          <w:w w:val="110"/>
          <w:sz w:val="18"/>
        </w:rPr>
        <w:t xml:space="preserve"> </w:t>
      </w:r>
      <w:r>
        <w:rPr>
          <w:w w:val="110"/>
          <w:sz w:val="18"/>
        </w:rPr>
        <w:t>maintaining</w:t>
      </w:r>
      <w:r>
        <w:rPr>
          <w:spacing w:val="-22"/>
          <w:w w:val="110"/>
          <w:sz w:val="18"/>
        </w:rPr>
        <w:t xml:space="preserve"> </w:t>
      </w:r>
      <w:r>
        <w:rPr>
          <w:w w:val="110"/>
          <w:sz w:val="18"/>
        </w:rPr>
        <w:t>switching</w:t>
      </w:r>
    </w:p>
    <w:p w14:paraId="18A396D8" w14:textId="03A9A057" w:rsidR="00743997" w:rsidRDefault="00CC1628">
      <w:pPr>
        <w:pStyle w:val="BodyText"/>
        <w:spacing w:before="14"/>
        <w:ind w:right="228"/>
      </w:pPr>
      <w:r>
        <w:rPr>
          <w:w w:val="105"/>
        </w:rPr>
        <w:t>and transmission facilities to provide communications</w:t>
      </w:r>
      <w:r w:rsidR="002C4B2C" w:rsidRPr="002C4B2C">
        <w:rPr>
          <w:w w:val="105"/>
        </w:rPr>
        <w:t xml:space="preserve"> </w:t>
      </w:r>
      <w:r>
        <w:rPr>
          <w:w w:val="105"/>
        </w:rPr>
        <w:t>via</w:t>
      </w:r>
      <w:r w:rsidR="002C4B2C" w:rsidRPr="002C4B2C">
        <w:rPr>
          <w:w w:val="105"/>
        </w:rPr>
        <w:t xml:space="preserve"> </w:t>
      </w:r>
      <w:r>
        <w:rPr>
          <w:w w:val="105"/>
        </w:rPr>
        <w:t>the airwaves.</w:t>
      </w:r>
    </w:p>
    <w:p w14:paraId="56DEA872" w14:textId="4B46C940" w:rsidR="00743997" w:rsidRDefault="00CC1628">
      <w:pPr>
        <w:pStyle w:val="BodyText"/>
        <w:spacing w:line="228" w:lineRule="auto"/>
        <w:ind w:right="256"/>
      </w:pPr>
      <w:r>
        <w:rPr>
          <w:w w:val="105"/>
        </w:rPr>
        <w:t>Establishments in this industry have spectrum licenses and provide services using that spectrum, such as cellular services, paging services, wireless internet access, and wireless video services. The appropriate size standard under SBA rules is that such a</w:t>
      </w:r>
      <w:r>
        <w:rPr>
          <w:w w:val="105"/>
        </w:rPr>
        <w:t xml:space="preserve"> business is small if it has 1,500 or fewer employees. For this industry, U.S.</w:t>
      </w:r>
      <w:r w:rsidR="002C4B2C" w:rsidRPr="002C4B2C">
        <w:rPr>
          <w:w w:val="105"/>
        </w:rPr>
        <w:t xml:space="preserve"> </w:t>
      </w:r>
      <w:r>
        <w:rPr>
          <w:w w:val="105"/>
        </w:rPr>
        <w:t>Census Bureau data for 2012 show that there were 967 firms that operated for the entire year. Of this total, 955</w:t>
      </w:r>
      <w:r w:rsidR="002C4B2C" w:rsidRPr="002C4B2C">
        <w:rPr>
          <w:w w:val="105"/>
        </w:rPr>
        <w:t xml:space="preserve"> </w:t>
      </w:r>
      <w:r>
        <w:rPr>
          <w:w w:val="105"/>
        </w:rPr>
        <w:t>firms</w:t>
      </w:r>
    </w:p>
    <w:p w14:paraId="56587E21" w14:textId="77777777" w:rsidR="00743997" w:rsidRDefault="00CC1628">
      <w:pPr>
        <w:pStyle w:val="BodyText"/>
        <w:spacing w:before="138"/>
      </w:pPr>
      <w:r>
        <w:rPr>
          <w:w w:val="105"/>
        </w:rPr>
        <w:t>had employment of 999 or f</w:t>
      </w:r>
      <w:r>
        <w:rPr>
          <w:w w:val="105"/>
        </w:rPr>
        <w:t>ewer employees and 12 had employment of 1,000 employees or more. Thus under this category and the associated size standard, the Commission estimates that the majority of wireless telecommunications carriers (except satellite) are small entities.</w:t>
      </w:r>
    </w:p>
    <w:p w14:paraId="1BEB8DA2" w14:textId="77777777" w:rsidR="00743997" w:rsidRDefault="00CC1628">
      <w:pPr>
        <w:pStyle w:val="ListParagraph"/>
        <w:numPr>
          <w:ilvl w:val="0"/>
          <w:numId w:val="6"/>
        </w:numPr>
        <w:tabs>
          <w:tab w:val="left" w:pos="620"/>
        </w:tabs>
        <w:spacing w:line="183" w:lineRule="exact"/>
        <w:ind w:left="619" w:hanging="299"/>
        <w:rPr>
          <w:rFonts w:ascii="Book Antiqua"/>
          <w:i/>
          <w:sz w:val="18"/>
        </w:rPr>
      </w:pPr>
      <w:r>
        <w:rPr>
          <w:rFonts w:ascii="Book Antiqua"/>
          <w:i/>
          <w:w w:val="115"/>
          <w:sz w:val="18"/>
        </w:rPr>
        <w:t>Fixed</w:t>
      </w:r>
      <w:r>
        <w:rPr>
          <w:rFonts w:ascii="Book Antiqua"/>
          <w:i/>
          <w:spacing w:val="-23"/>
          <w:w w:val="115"/>
          <w:sz w:val="18"/>
        </w:rPr>
        <w:t xml:space="preserve"> </w:t>
      </w:r>
      <w:r>
        <w:rPr>
          <w:rFonts w:ascii="Book Antiqua"/>
          <w:i/>
          <w:w w:val="115"/>
          <w:sz w:val="18"/>
        </w:rPr>
        <w:t>Micr</w:t>
      </w:r>
      <w:r>
        <w:rPr>
          <w:rFonts w:ascii="Book Antiqua"/>
          <w:i/>
          <w:w w:val="115"/>
          <w:sz w:val="18"/>
        </w:rPr>
        <w:t>owave</w:t>
      </w:r>
      <w:r>
        <w:rPr>
          <w:rFonts w:ascii="Book Antiqua"/>
          <w:i/>
          <w:spacing w:val="-23"/>
          <w:w w:val="115"/>
          <w:sz w:val="18"/>
        </w:rPr>
        <w:t xml:space="preserve"> </w:t>
      </w:r>
      <w:r>
        <w:rPr>
          <w:rFonts w:ascii="Book Antiqua"/>
          <w:i/>
          <w:w w:val="115"/>
          <w:sz w:val="18"/>
        </w:rPr>
        <w:t>Services.</w:t>
      </w:r>
    </w:p>
    <w:p w14:paraId="36A54AEE" w14:textId="72D6507F" w:rsidR="00743997" w:rsidRDefault="00CC1628">
      <w:pPr>
        <w:pStyle w:val="BodyText"/>
        <w:spacing w:before="1"/>
        <w:ind w:right="7"/>
      </w:pPr>
      <w:r>
        <w:rPr>
          <w:w w:val="105"/>
        </w:rPr>
        <w:t>Microwave services include common carrier, private-operational fixed, and broadcast auxiliary radio services. They also include the Upper Microwave Flexible Use Service, the Millimeter</w:t>
      </w:r>
      <w:r w:rsidR="002C4B2C" w:rsidRPr="002C4B2C">
        <w:rPr>
          <w:w w:val="105"/>
        </w:rPr>
        <w:t xml:space="preserve"> </w:t>
      </w:r>
      <w:r>
        <w:rPr>
          <w:w w:val="105"/>
        </w:rPr>
        <w:t>Wave Service, Local Multipoint Distribution Service (L</w:t>
      </w:r>
      <w:r>
        <w:rPr>
          <w:w w:val="105"/>
        </w:rPr>
        <w:t>MDS), the Digital Electronic Message Service (DEMS), and the 24 GHz Service, where licensees can choose between common carrier and non-common carrier status. There are approximately 66,680 common carrier fixed licensees, 69,360 private and</w:t>
      </w:r>
      <w:r w:rsidR="002C4B2C" w:rsidRPr="002C4B2C">
        <w:rPr>
          <w:w w:val="105"/>
        </w:rPr>
        <w:t xml:space="preserve"> </w:t>
      </w:r>
      <w:r>
        <w:rPr>
          <w:w w:val="105"/>
        </w:rPr>
        <w:t>public</w:t>
      </w:r>
      <w:r w:rsidR="002C4B2C" w:rsidRPr="002C4B2C">
        <w:rPr>
          <w:w w:val="105"/>
        </w:rPr>
        <w:t xml:space="preserve"> </w:t>
      </w:r>
      <w:r>
        <w:rPr>
          <w:w w:val="105"/>
        </w:rPr>
        <w:t>safety</w:t>
      </w:r>
      <w:r w:rsidR="002C4B2C" w:rsidRPr="002C4B2C">
        <w:rPr>
          <w:w w:val="105"/>
        </w:rPr>
        <w:t xml:space="preserve"> </w:t>
      </w:r>
      <w:r>
        <w:rPr>
          <w:w w:val="105"/>
        </w:rPr>
        <w:t>operational-fixed licensees, 20,150 broadcast auxiliary radio licensees, 411 LMDS licenses,</w:t>
      </w:r>
      <w:r w:rsidR="002C4B2C" w:rsidRPr="002C4B2C">
        <w:rPr>
          <w:w w:val="105"/>
        </w:rPr>
        <w:t xml:space="preserve"> </w:t>
      </w:r>
      <w:r>
        <w:rPr>
          <w:spacing w:val="37"/>
          <w:w w:val="105"/>
        </w:rPr>
        <w:t xml:space="preserve"> </w:t>
      </w:r>
      <w:r>
        <w:rPr>
          <w:w w:val="105"/>
        </w:rPr>
        <w:t>33</w:t>
      </w:r>
    </w:p>
    <w:p w14:paraId="7E386672" w14:textId="77777777" w:rsidR="00743997" w:rsidRDefault="00CC1628">
      <w:pPr>
        <w:pStyle w:val="BodyText"/>
        <w:ind w:right="16"/>
      </w:pPr>
      <w:r>
        <w:rPr>
          <w:w w:val="110"/>
        </w:rPr>
        <w:t>24 GHz DEMS licenses, 777 39 GHz licenses, and five 24 GHz licensees, and 467 Millimeter Wave licenses in the microwave services. The Commission has not yet d</w:t>
      </w:r>
      <w:r>
        <w:rPr>
          <w:w w:val="110"/>
        </w:rPr>
        <w:t>efined a small business with</w:t>
      </w:r>
      <w:r>
        <w:rPr>
          <w:spacing w:val="-16"/>
          <w:w w:val="110"/>
        </w:rPr>
        <w:t xml:space="preserve"> </w:t>
      </w:r>
      <w:r>
        <w:rPr>
          <w:w w:val="110"/>
        </w:rPr>
        <w:t>respect</w:t>
      </w:r>
      <w:r>
        <w:rPr>
          <w:spacing w:val="-16"/>
          <w:w w:val="110"/>
        </w:rPr>
        <w:t xml:space="preserve"> </w:t>
      </w:r>
      <w:r>
        <w:rPr>
          <w:w w:val="110"/>
        </w:rPr>
        <w:t>to</w:t>
      </w:r>
      <w:r>
        <w:rPr>
          <w:spacing w:val="-16"/>
          <w:w w:val="110"/>
        </w:rPr>
        <w:t xml:space="preserve"> </w:t>
      </w:r>
      <w:r>
        <w:rPr>
          <w:w w:val="110"/>
        </w:rPr>
        <w:t>microwave</w:t>
      </w:r>
      <w:r>
        <w:rPr>
          <w:spacing w:val="-16"/>
          <w:w w:val="110"/>
        </w:rPr>
        <w:t xml:space="preserve"> </w:t>
      </w:r>
      <w:r>
        <w:rPr>
          <w:w w:val="110"/>
        </w:rPr>
        <w:t>services.</w:t>
      </w:r>
      <w:r>
        <w:rPr>
          <w:spacing w:val="-16"/>
          <w:w w:val="110"/>
        </w:rPr>
        <w:t xml:space="preserve"> </w:t>
      </w:r>
      <w:r>
        <w:rPr>
          <w:w w:val="110"/>
        </w:rPr>
        <w:t>The closest applicable SBA category is Wireless Telecommunications Carriers (except Satellite). The appropriate size standard for this category under SBA rules is that such a business is small</w:t>
      </w:r>
      <w:r>
        <w:rPr>
          <w:spacing w:val="-30"/>
          <w:w w:val="110"/>
        </w:rPr>
        <w:t xml:space="preserve"> </w:t>
      </w:r>
      <w:r>
        <w:rPr>
          <w:w w:val="110"/>
        </w:rPr>
        <w:t>if</w:t>
      </w:r>
    </w:p>
    <w:p w14:paraId="54BF2963" w14:textId="49F116F9" w:rsidR="00743997" w:rsidRDefault="00CC1628">
      <w:pPr>
        <w:pStyle w:val="BodyText"/>
        <w:ind w:right="17"/>
      </w:pPr>
      <w:r>
        <w:rPr>
          <w:w w:val="105"/>
        </w:rPr>
        <w:t>it has 1,500 or fewer employees. For this industry, U.S. Census Bureau data for 2012 show that there were 967 firms that operated for the entire year. Of this total, 955 had employment of 999 or fewer, and 12 firms had employment of 1,000 employees or more</w:t>
      </w:r>
      <w:r>
        <w:rPr>
          <w:w w:val="105"/>
        </w:rPr>
        <w:t>. Thus under this SBA category and the associated standard, the Commission estimates that the majority of fixed microwave service licensees can be considered</w:t>
      </w:r>
      <w:r w:rsidR="002C4B2C" w:rsidRPr="002C4B2C">
        <w:rPr>
          <w:w w:val="105"/>
        </w:rPr>
        <w:t xml:space="preserve"> </w:t>
      </w:r>
      <w:r>
        <w:rPr>
          <w:spacing w:val="8"/>
          <w:w w:val="105"/>
        </w:rPr>
        <w:t xml:space="preserve"> </w:t>
      </w:r>
      <w:r>
        <w:rPr>
          <w:w w:val="105"/>
        </w:rPr>
        <w:t>small.</w:t>
      </w:r>
    </w:p>
    <w:p w14:paraId="44A38C1D" w14:textId="651B5183" w:rsidR="00743997" w:rsidRDefault="00CC1628">
      <w:pPr>
        <w:pStyle w:val="ListParagraph"/>
        <w:numPr>
          <w:ilvl w:val="0"/>
          <w:numId w:val="6"/>
        </w:numPr>
        <w:tabs>
          <w:tab w:val="left" w:pos="620"/>
        </w:tabs>
        <w:ind w:left="619" w:hanging="299"/>
        <w:rPr>
          <w:sz w:val="18"/>
        </w:rPr>
      </w:pPr>
      <w:r>
        <w:rPr>
          <w:w w:val="105"/>
          <w:sz w:val="18"/>
        </w:rPr>
        <w:t>The Commission does not</w:t>
      </w:r>
      <w:r w:rsidR="002C4B2C" w:rsidRPr="002C4B2C">
        <w:rPr>
          <w:w w:val="105"/>
          <w:sz w:val="18"/>
        </w:rPr>
        <w:t xml:space="preserve"> </w:t>
      </w:r>
      <w:r>
        <w:rPr>
          <w:w w:val="105"/>
          <w:sz w:val="18"/>
        </w:rPr>
        <w:t>have</w:t>
      </w:r>
    </w:p>
    <w:p w14:paraId="51430382" w14:textId="45A4E789" w:rsidR="00743997" w:rsidRDefault="00CC1628">
      <w:pPr>
        <w:pStyle w:val="BodyText"/>
        <w:spacing w:before="6"/>
        <w:ind w:right="128"/>
      </w:pPr>
      <w:r>
        <w:rPr>
          <w:w w:val="105"/>
        </w:rPr>
        <w:t xml:space="preserve">data specifying the number of these </w:t>
      </w:r>
      <w:r>
        <w:rPr>
          <w:w w:val="105"/>
        </w:rPr>
        <w:t>licensees that have mor</w:t>
      </w:r>
      <w:r>
        <w:rPr>
          <w:w w:val="105"/>
        </w:rPr>
        <w:t>e than 1,500 employees, and thus is unable at this time to estimate with greater precision the number of fixed microwave service licensees that would qualify as small business concerns under the SBA’s small business size</w:t>
      </w:r>
      <w:r w:rsidR="002C4B2C" w:rsidRPr="002C4B2C">
        <w:rPr>
          <w:w w:val="105"/>
        </w:rPr>
        <w:t xml:space="preserve"> </w:t>
      </w:r>
      <w:r>
        <w:rPr>
          <w:w w:val="105"/>
        </w:rPr>
        <w:t>standard.</w:t>
      </w:r>
    </w:p>
    <w:p w14:paraId="12EA7D4D" w14:textId="29C294D5" w:rsidR="00743997" w:rsidRDefault="00CC1628">
      <w:pPr>
        <w:pStyle w:val="BodyText"/>
        <w:spacing w:line="228" w:lineRule="auto"/>
        <w:ind w:right="54"/>
      </w:pPr>
      <w:r>
        <w:rPr>
          <w:w w:val="105"/>
        </w:rPr>
        <w:t>Consequently,</w:t>
      </w:r>
      <w:r w:rsidR="002C4B2C" w:rsidRPr="002C4B2C">
        <w:rPr>
          <w:w w:val="105"/>
        </w:rPr>
        <w:t xml:space="preserve"> </w:t>
      </w:r>
      <w:r>
        <w:rPr>
          <w:w w:val="105"/>
        </w:rPr>
        <w:t>the</w:t>
      </w:r>
      <w:r w:rsidR="002C4B2C" w:rsidRPr="002C4B2C">
        <w:rPr>
          <w:w w:val="105"/>
        </w:rPr>
        <w:t xml:space="preserve"> </w:t>
      </w:r>
      <w:r>
        <w:rPr>
          <w:w w:val="105"/>
        </w:rPr>
        <w:t>Comm</w:t>
      </w:r>
      <w:r>
        <w:rPr>
          <w:w w:val="105"/>
        </w:rPr>
        <w:t>ission estimates that there are up to 36,708 common carrier fixed licensees and up</w:t>
      </w:r>
      <w:r w:rsidR="002C4B2C" w:rsidRPr="002C4B2C">
        <w:rPr>
          <w:w w:val="105"/>
        </w:rPr>
        <w:t xml:space="preserve"> </w:t>
      </w:r>
      <w:r>
        <w:rPr>
          <w:w w:val="105"/>
        </w:rPr>
        <w:t>to 59,291 private operational-fixed licensees and broadcast auxiliary radio licensees in the microwave services that may be small and may be affected by the rules and polic</w:t>
      </w:r>
      <w:r>
        <w:rPr>
          <w:w w:val="105"/>
        </w:rPr>
        <w:t>ies adopted herein. The Commission note, however, that the microwave fixed licensee category includes</w:t>
      </w:r>
      <w:r w:rsidR="002C4B2C" w:rsidRPr="002C4B2C">
        <w:rPr>
          <w:w w:val="105"/>
        </w:rPr>
        <w:t xml:space="preserve"> </w:t>
      </w:r>
      <w:r>
        <w:rPr>
          <w:w w:val="105"/>
        </w:rPr>
        <w:t>some</w:t>
      </w:r>
      <w:r w:rsidR="002C4B2C" w:rsidRPr="002C4B2C">
        <w:rPr>
          <w:w w:val="105"/>
        </w:rPr>
        <w:t xml:space="preserve"> </w:t>
      </w:r>
      <w:r>
        <w:rPr>
          <w:w w:val="105"/>
        </w:rPr>
        <w:t>large</w:t>
      </w:r>
      <w:r>
        <w:rPr>
          <w:spacing w:val="-20"/>
          <w:w w:val="105"/>
        </w:rPr>
        <w:t xml:space="preserve"> </w:t>
      </w:r>
      <w:r>
        <w:rPr>
          <w:w w:val="105"/>
        </w:rPr>
        <w:t>entities.</w:t>
      </w:r>
    </w:p>
    <w:p w14:paraId="48D5BC1A" w14:textId="77777777" w:rsidR="00743997" w:rsidRDefault="00CC1628">
      <w:pPr>
        <w:pStyle w:val="ListParagraph"/>
        <w:numPr>
          <w:ilvl w:val="0"/>
          <w:numId w:val="6"/>
        </w:numPr>
        <w:tabs>
          <w:tab w:val="left" w:pos="620"/>
        </w:tabs>
        <w:spacing w:before="4" w:line="186" w:lineRule="exact"/>
        <w:ind w:left="619" w:hanging="299"/>
        <w:rPr>
          <w:rFonts w:ascii="Book Antiqua"/>
          <w:i/>
          <w:sz w:val="18"/>
        </w:rPr>
      </w:pPr>
      <w:r>
        <w:rPr>
          <w:rFonts w:ascii="Book Antiqua"/>
          <w:i/>
          <w:w w:val="115"/>
          <w:sz w:val="18"/>
        </w:rPr>
        <w:t>Satellite</w:t>
      </w:r>
      <w:r>
        <w:rPr>
          <w:rFonts w:ascii="Book Antiqua"/>
          <w:i/>
          <w:spacing w:val="16"/>
          <w:w w:val="115"/>
          <w:sz w:val="18"/>
        </w:rPr>
        <w:t xml:space="preserve"> </w:t>
      </w:r>
      <w:r>
        <w:rPr>
          <w:rFonts w:ascii="Book Antiqua"/>
          <w:i/>
          <w:w w:val="115"/>
          <w:sz w:val="18"/>
        </w:rPr>
        <w:t>Telecommunications.</w:t>
      </w:r>
    </w:p>
    <w:p w14:paraId="4A9E1613" w14:textId="7BA6E643" w:rsidR="00743997" w:rsidRDefault="00CC1628">
      <w:pPr>
        <w:pStyle w:val="BodyText"/>
        <w:spacing w:line="200" w:lineRule="exact"/>
      </w:pPr>
      <w:r>
        <w:rPr>
          <w:w w:val="105"/>
        </w:rPr>
        <w:t>This category comprises</w:t>
      </w:r>
      <w:r w:rsidR="002C4B2C" w:rsidRPr="002C4B2C">
        <w:rPr>
          <w:w w:val="105"/>
        </w:rPr>
        <w:t xml:space="preserve"> </w:t>
      </w:r>
      <w:r>
        <w:rPr>
          <w:w w:val="105"/>
        </w:rPr>
        <w:t>firms</w:t>
      </w:r>
    </w:p>
    <w:p w14:paraId="2DC1AE92" w14:textId="01F23D6E" w:rsidR="00743997" w:rsidRDefault="00CC1628">
      <w:pPr>
        <w:pStyle w:val="BodyText"/>
        <w:spacing w:before="138"/>
        <w:ind w:right="6"/>
      </w:pPr>
      <w:r>
        <w:rPr>
          <w:w w:val="110"/>
        </w:rPr>
        <w:t>‘‘primarily engaged in providing telecommunications services to other establishments in the telecommunications and broadcasting industries by forwarding and receiving communications signals via a system of satellites or reselling satellite telecommunicatio</w:t>
      </w:r>
      <w:r>
        <w:rPr>
          <w:w w:val="110"/>
        </w:rPr>
        <w:t>ns.’’ Satellite telecommunications service providers include satellite and earth station operators. The category has a small business</w:t>
      </w:r>
      <w:r>
        <w:rPr>
          <w:spacing w:val="-10"/>
          <w:w w:val="110"/>
        </w:rPr>
        <w:t xml:space="preserve"> </w:t>
      </w:r>
      <w:r>
        <w:rPr>
          <w:w w:val="110"/>
        </w:rPr>
        <w:t>size</w:t>
      </w:r>
      <w:r>
        <w:rPr>
          <w:spacing w:val="-10"/>
          <w:w w:val="110"/>
        </w:rPr>
        <w:t xml:space="preserve"> </w:t>
      </w:r>
      <w:r>
        <w:rPr>
          <w:w w:val="110"/>
        </w:rPr>
        <w:t>standard</w:t>
      </w:r>
      <w:r>
        <w:rPr>
          <w:spacing w:val="-10"/>
          <w:w w:val="110"/>
        </w:rPr>
        <w:t xml:space="preserve"> </w:t>
      </w:r>
      <w:r>
        <w:rPr>
          <w:w w:val="110"/>
        </w:rPr>
        <w:t>of</w:t>
      </w:r>
      <w:r>
        <w:rPr>
          <w:spacing w:val="-10"/>
          <w:w w:val="110"/>
        </w:rPr>
        <w:t xml:space="preserve"> </w:t>
      </w:r>
      <w:r>
        <w:rPr>
          <w:w w:val="110"/>
        </w:rPr>
        <w:t>$35</w:t>
      </w:r>
      <w:r>
        <w:rPr>
          <w:spacing w:val="-10"/>
          <w:w w:val="110"/>
        </w:rPr>
        <w:t xml:space="preserve"> </w:t>
      </w:r>
      <w:r>
        <w:rPr>
          <w:w w:val="110"/>
        </w:rPr>
        <w:t>million</w:t>
      </w:r>
      <w:r>
        <w:rPr>
          <w:spacing w:val="-10"/>
          <w:w w:val="110"/>
        </w:rPr>
        <w:t xml:space="preserve"> </w:t>
      </w:r>
      <w:r>
        <w:rPr>
          <w:w w:val="110"/>
        </w:rPr>
        <w:t>or less in average annual receipts, under SBA rules. For this category, U.S. Census Bureau data for 2012 show that there was a total of 333 firms that operated for the entire year. Of this total, 299 firms had annual receipts of less than $25 million. Cons</w:t>
      </w:r>
      <w:r>
        <w:rPr>
          <w:w w:val="110"/>
        </w:rPr>
        <w:t>equently,</w:t>
      </w:r>
      <w:r>
        <w:rPr>
          <w:spacing w:val="-24"/>
          <w:w w:val="110"/>
        </w:rPr>
        <w:t xml:space="preserve"> </w:t>
      </w:r>
      <w:r>
        <w:rPr>
          <w:w w:val="110"/>
        </w:rPr>
        <w:t>the Commission estimate that the majority of satellite telecommunications providers</w:t>
      </w:r>
      <w:r>
        <w:rPr>
          <w:spacing w:val="-22"/>
          <w:w w:val="110"/>
        </w:rPr>
        <w:t xml:space="preserve"> </w:t>
      </w:r>
      <w:r>
        <w:rPr>
          <w:w w:val="110"/>
        </w:rPr>
        <w:t>are</w:t>
      </w:r>
      <w:r>
        <w:rPr>
          <w:spacing w:val="-22"/>
          <w:w w:val="110"/>
        </w:rPr>
        <w:t xml:space="preserve"> </w:t>
      </w:r>
      <w:r>
        <w:rPr>
          <w:w w:val="110"/>
        </w:rPr>
        <w:t>small</w:t>
      </w:r>
      <w:r>
        <w:rPr>
          <w:spacing w:val="-22"/>
          <w:w w:val="110"/>
        </w:rPr>
        <w:t xml:space="preserve"> </w:t>
      </w:r>
      <w:r>
        <w:rPr>
          <w:w w:val="110"/>
        </w:rPr>
        <w:t>entities.</w:t>
      </w:r>
    </w:p>
    <w:p w14:paraId="7A52DE71" w14:textId="77777777" w:rsidR="00743997" w:rsidRDefault="00CC1628">
      <w:pPr>
        <w:pStyle w:val="ListParagraph"/>
        <w:numPr>
          <w:ilvl w:val="0"/>
          <w:numId w:val="6"/>
        </w:numPr>
        <w:tabs>
          <w:tab w:val="left" w:pos="620"/>
        </w:tabs>
        <w:spacing w:line="183" w:lineRule="exact"/>
        <w:ind w:left="619" w:hanging="299"/>
        <w:rPr>
          <w:rFonts w:ascii="Book Antiqua"/>
          <w:i/>
          <w:sz w:val="18"/>
        </w:rPr>
      </w:pPr>
      <w:r>
        <w:rPr>
          <w:rFonts w:ascii="Book Antiqua"/>
          <w:i/>
          <w:w w:val="115"/>
          <w:sz w:val="18"/>
        </w:rPr>
        <w:t>All Other</w:t>
      </w:r>
      <w:r>
        <w:rPr>
          <w:rFonts w:ascii="Book Antiqua"/>
          <w:i/>
          <w:spacing w:val="-28"/>
          <w:w w:val="115"/>
          <w:sz w:val="18"/>
        </w:rPr>
        <w:t xml:space="preserve"> </w:t>
      </w:r>
      <w:r>
        <w:rPr>
          <w:rFonts w:ascii="Book Antiqua"/>
          <w:i/>
          <w:w w:val="115"/>
          <w:sz w:val="18"/>
        </w:rPr>
        <w:t>Telecommunications.</w:t>
      </w:r>
    </w:p>
    <w:p w14:paraId="582C9939" w14:textId="77777777" w:rsidR="00743997" w:rsidRDefault="00CC1628">
      <w:pPr>
        <w:pStyle w:val="BodyText"/>
        <w:spacing w:before="1"/>
        <w:ind w:right="-11"/>
      </w:pPr>
      <w:r>
        <w:rPr>
          <w:w w:val="110"/>
        </w:rPr>
        <w:t>The ‘‘All Other Telecommunications’’ category</w:t>
      </w:r>
      <w:r>
        <w:rPr>
          <w:spacing w:val="-20"/>
          <w:w w:val="110"/>
        </w:rPr>
        <w:t xml:space="preserve"> </w:t>
      </w:r>
      <w:r>
        <w:rPr>
          <w:w w:val="110"/>
        </w:rPr>
        <w:t>is</w:t>
      </w:r>
      <w:r>
        <w:rPr>
          <w:spacing w:val="-20"/>
          <w:w w:val="110"/>
        </w:rPr>
        <w:t xml:space="preserve"> </w:t>
      </w:r>
      <w:r>
        <w:rPr>
          <w:w w:val="110"/>
        </w:rPr>
        <w:t>comprised</w:t>
      </w:r>
      <w:r>
        <w:rPr>
          <w:spacing w:val="-20"/>
          <w:w w:val="110"/>
        </w:rPr>
        <w:t xml:space="preserve"> </w:t>
      </w:r>
      <w:r>
        <w:rPr>
          <w:w w:val="110"/>
        </w:rPr>
        <w:t>of</w:t>
      </w:r>
      <w:r>
        <w:rPr>
          <w:spacing w:val="-20"/>
          <w:w w:val="110"/>
        </w:rPr>
        <w:t xml:space="preserve"> </w:t>
      </w:r>
      <w:r>
        <w:rPr>
          <w:w w:val="110"/>
        </w:rPr>
        <w:t>establishments primarily engaged in providing spec</w:t>
      </w:r>
      <w:r>
        <w:rPr>
          <w:w w:val="110"/>
        </w:rPr>
        <w:t>ialized telecommunications services, such as satellite tracking, communications telemetry, and radar station operation. This industry also includes establishments primarily engaged in providing satellite terminal stations and associated facilities connecte</w:t>
      </w:r>
      <w:r>
        <w:rPr>
          <w:w w:val="110"/>
        </w:rPr>
        <w:t>d with one or more terrestrial systems and capable of transmitting telecommunications to, and receiving telecommunications from, satellite systems. Establishments providing internet services or voice over internet protocol (VoIP) services via client- suppl</w:t>
      </w:r>
      <w:r>
        <w:rPr>
          <w:w w:val="110"/>
        </w:rPr>
        <w:t>ied telecommunications connections are also included in this industry.’’ The SBA has developed a small business size standard for ‘‘All Other Telecommunications,’’ which consists of all such firms with gross annual receipts of $35 million or less. For this</w:t>
      </w:r>
      <w:r>
        <w:rPr>
          <w:w w:val="110"/>
        </w:rPr>
        <w:t xml:space="preserve"> category, U.S. Census Bureau data</w:t>
      </w:r>
      <w:r>
        <w:rPr>
          <w:spacing w:val="-18"/>
          <w:w w:val="110"/>
        </w:rPr>
        <w:t xml:space="preserve"> </w:t>
      </w:r>
      <w:r>
        <w:rPr>
          <w:w w:val="110"/>
        </w:rPr>
        <w:t>for</w:t>
      </w:r>
      <w:r>
        <w:rPr>
          <w:spacing w:val="-18"/>
          <w:w w:val="110"/>
        </w:rPr>
        <w:t xml:space="preserve"> </w:t>
      </w:r>
      <w:r>
        <w:rPr>
          <w:w w:val="110"/>
        </w:rPr>
        <w:t>2012</w:t>
      </w:r>
      <w:r>
        <w:rPr>
          <w:spacing w:val="-18"/>
          <w:w w:val="110"/>
        </w:rPr>
        <w:t xml:space="preserve"> </w:t>
      </w:r>
      <w:r>
        <w:rPr>
          <w:w w:val="110"/>
        </w:rPr>
        <w:t>show</w:t>
      </w:r>
      <w:r>
        <w:rPr>
          <w:spacing w:val="-18"/>
          <w:w w:val="110"/>
        </w:rPr>
        <w:t xml:space="preserve"> </w:t>
      </w:r>
      <w:r>
        <w:rPr>
          <w:w w:val="110"/>
        </w:rPr>
        <w:t>that</w:t>
      </w:r>
      <w:r>
        <w:rPr>
          <w:spacing w:val="-18"/>
          <w:w w:val="110"/>
        </w:rPr>
        <w:t xml:space="preserve"> </w:t>
      </w:r>
      <w:r>
        <w:rPr>
          <w:w w:val="110"/>
        </w:rPr>
        <w:t>there</w:t>
      </w:r>
      <w:r>
        <w:rPr>
          <w:spacing w:val="-18"/>
          <w:w w:val="110"/>
        </w:rPr>
        <w:t xml:space="preserve"> </w:t>
      </w:r>
      <w:r>
        <w:rPr>
          <w:w w:val="110"/>
        </w:rPr>
        <w:t>was</w:t>
      </w:r>
      <w:r>
        <w:rPr>
          <w:spacing w:val="-18"/>
          <w:w w:val="110"/>
        </w:rPr>
        <w:t xml:space="preserve"> </w:t>
      </w:r>
      <w:r>
        <w:rPr>
          <w:w w:val="110"/>
        </w:rPr>
        <w:t>a</w:t>
      </w:r>
      <w:r>
        <w:rPr>
          <w:spacing w:val="-18"/>
          <w:w w:val="110"/>
        </w:rPr>
        <w:t xml:space="preserve"> </w:t>
      </w:r>
      <w:r>
        <w:rPr>
          <w:w w:val="110"/>
        </w:rPr>
        <w:t>total of 1,442 firms that operated for the entire year. Of these firms, a total of 1400</w:t>
      </w:r>
      <w:r>
        <w:rPr>
          <w:spacing w:val="-12"/>
          <w:w w:val="110"/>
        </w:rPr>
        <w:t xml:space="preserve"> </w:t>
      </w:r>
      <w:r>
        <w:rPr>
          <w:w w:val="110"/>
        </w:rPr>
        <w:t>firms</w:t>
      </w:r>
      <w:r>
        <w:rPr>
          <w:spacing w:val="-12"/>
          <w:w w:val="110"/>
        </w:rPr>
        <w:t xml:space="preserve"> </w:t>
      </w:r>
      <w:r>
        <w:rPr>
          <w:w w:val="110"/>
        </w:rPr>
        <w:t>had</w:t>
      </w:r>
      <w:r>
        <w:rPr>
          <w:spacing w:val="-12"/>
          <w:w w:val="110"/>
        </w:rPr>
        <w:t xml:space="preserve"> </w:t>
      </w:r>
      <w:r>
        <w:rPr>
          <w:w w:val="110"/>
        </w:rPr>
        <w:t>gross</w:t>
      </w:r>
      <w:r>
        <w:rPr>
          <w:spacing w:val="-12"/>
          <w:w w:val="110"/>
        </w:rPr>
        <w:t xml:space="preserve"> </w:t>
      </w:r>
      <w:r>
        <w:rPr>
          <w:w w:val="110"/>
        </w:rPr>
        <w:lastRenderedPageBreak/>
        <w:t>annual</w:t>
      </w:r>
      <w:r>
        <w:rPr>
          <w:spacing w:val="-12"/>
          <w:w w:val="110"/>
        </w:rPr>
        <w:t xml:space="preserve"> </w:t>
      </w:r>
      <w:r>
        <w:rPr>
          <w:w w:val="110"/>
        </w:rPr>
        <w:t>receipts</w:t>
      </w:r>
      <w:r>
        <w:rPr>
          <w:spacing w:val="-12"/>
          <w:w w:val="110"/>
        </w:rPr>
        <w:t xml:space="preserve"> </w:t>
      </w:r>
      <w:r>
        <w:rPr>
          <w:w w:val="110"/>
        </w:rPr>
        <w:t>of under $25 million and 42 firms had gross</w:t>
      </w:r>
      <w:r>
        <w:rPr>
          <w:spacing w:val="-12"/>
          <w:w w:val="110"/>
        </w:rPr>
        <w:t xml:space="preserve"> </w:t>
      </w:r>
      <w:r>
        <w:rPr>
          <w:w w:val="110"/>
        </w:rPr>
        <w:t>annual</w:t>
      </w:r>
      <w:r>
        <w:rPr>
          <w:spacing w:val="-12"/>
          <w:w w:val="110"/>
        </w:rPr>
        <w:t xml:space="preserve"> </w:t>
      </w:r>
      <w:r>
        <w:rPr>
          <w:w w:val="110"/>
        </w:rPr>
        <w:t>receipts</w:t>
      </w:r>
      <w:r>
        <w:rPr>
          <w:spacing w:val="-12"/>
          <w:w w:val="110"/>
        </w:rPr>
        <w:t xml:space="preserve"> </w:t>
      </w:r>
      <w:r>
        <w:rPr>
          <w:w w:val="110"/>
        </w:rPr>
        <w:t>of</w:t>
      </w:r>
      <w:r>
        <w:rPr>
          <w:spacing w:val="-12"/>
          <w:w w:val="110"/>
        </w:rPr>
        <w:t xml:space="preserve"> </w:t>
      </w:r>
      <w:r>
        <w:rPr>
          <w:w w:val="110"/>
        </w:rPr>
        <w:t>$25</w:t>
      </w:r>
      <w:r>
        <w:rPr>
          <w:spacing w:val="-12"/>
          <w:w w:val="110"/>
        </w:rPr>
        <w:t xml:space="preserve"> </w:t>
      </w:r>
      <w:r>
        <w:rPr>
          <w:w w:val="110"/>
        </w:rPr>
        <w:t>mil</w:t>
      </w:r>
      <w:r>
        <w:rPr>
          <w:w w:val="110"/>
        </w:rPr>
        <w:t>lion</w:t>
      </w:r>
      <w:r>
        <w:rPr>
          <w:spacing w:val="-12"/>
          <w:w w:val="110"/>
        </w:rPr>
        <w:t xml:space="preserve"> </w:t>
      </w:r>
      <w:r>
        <w:rPr>
          <w:w w:val="110"/>
        </w:rPr>
        <w:t>to</w:t>
      </w:r>
    </w:p>
    <w:p w14:paraId="41FF096E" w14:textId="77777777" w:rsidR="00743997" w:rsidRDefault="00CC1628">
      <w:pPr>
        <w:pStyle w:val="BodyText"/>
        <w:ind w:right="-8"/>
      </w:pPr>
      <w:r>
        <w:rPr>
          <w:w w:val="110"/>
        </w:rPr>
        <w:t>$49, 999,999. Thus, the Commission estimates that a majority of ‘‘All Other Telecommunications’’ firms potentially affected</w:t>
      </w:r>
      <w:r>
        <w:rPr>
          <w:spacing w:val="-12"/>
          <w:w w:val="110"/>
        </w:rPr>
        <w:t xml:space="preserve"> </w:t>
      </w:r>
      <w:r>
        <w:rPr>
          <w:w w:val="110"/>
        </w:rPr>
        <w:t>by</w:t>
      </w:r>
      <w:r>
        <w:rPr>
          <w:spacing w:val="-12"/>
          <w:w w:val="110"/>
        </w:rPr>
        <w:t xml:space="preserve"> </w:t>
      </w:r>
      <w:r>
        <w:rPr>
          <w:w w:val="110"/>
        </w:rPr>
        <w:t>its</w:t>
      </w:r>
      <w:r>
        <w:rPr>
          <w:spacing w:val="-12"/>
          <w:w w:val="110"/>
        </w:rPr>
        <w:t xml:space="preserve"> </w:t>
      </w:r>
      <w:r>
        <w:rPr>
          <w:w w:val="110"/>
        </w:rPr>
        <w:t>actions</w:t>
      </w:r>
      <w:r>
        <w:rPr>
          <w:spacing w:val="-12"/>
          <w:w w:val="110"/>
        </w:rPr>
        <w:t xml:space="preserve"> </w:t>
      </w:r>
      <w:r>
        <w:rPr>
          <w:w w:val="110"/>
        </w:rPr>
        <w:t>can</w:t>
      </w:r>
      <w:r>
        <w:rPr>
          <w:spacing w:val="-12"/>
          <w:w w:val="110"/>
        </w:rPr>
        <w:t xml:space="preserve"> </w:t>
      </w:r>
      <w:r>
        <w:rPr>
          <w:w w:val="110"/>
        </w:rPr>
        <w:t>be</w:t>
      </w:r>
      <w:r>
        <w:rPr>
          <w:spacing w:val="-12"/>
          <w:w w:val="110"/>
        </w:rPr>
        <w:t xml:space="preserve"> </w:t>
      </w:r>
      <w:r>
        <w:rPr>
          <w:w w:val="110"/>
        </w:rPr>
        <w:t>considered small.</w:t>
      </w:r>
    </w:p>
    <w:p w14:paraId="7019A61D" w14:textId="77777777" w:rsidR="00743997" w:rsidRDefault="00CC1628">
      <w:pPr>
        <w:pStyle w:val="ListParagraph"/>
        <w:numPr>
          <w:ilvl w:val="0"/>
          <w:numId w:val="5"/>
        </w:numPr>
        <w:tabs>
          <w:tab w:val="left" w:pos="620"/>
        </w:tabs>
        <w:spacing w:line="185" w:lineRule="exact"/>
        <w:ind w:firstLine="180"/>
        <w:rPr>
          <w:rFonts w:ascii="Book Antiqua"/>
          <w:i/>
          <w:sz w:val="18"/>
        </w:rPr>
      </w:pPr>
      <w:r>
        <w:rPr>
          <w:rFonts w:ascii="Book Antiqua"/>
          <w:i/>
          <w:w w:val="115"/>
          <w:sz w:val="18"/>
        </w:rPr>
        <w:t>Radio and</w:t>
      </w:r>
      <w:r>
        <w:rPr>
          <w:rFonts w:ascii="Book Antiqua"/>
          <w:i/>
          <w:spacing w:val="10"/>
          <w:w w:val="115"/>
          <w:sz w:val="18"/>
        </w:rPr>
        <w:t xml:space="preserve"> </w:t>
      </w:r>
      <w:r>
        <w:rPr>
          <w:rFonts w:ascii="Book Antiqua"/>
          <w:i/>
          <w:w w:val="115"/>
          <w:sz w:val="18"/>
        </w:rPr>
        <w:t>Television</w:t>
      </w:r>
    </w:p>
    <w:p w14:paraId="2306889E" w14:textId="77777777" w:rsidR="00743997" w:rsidRDefault="00CC1628">
      <w:pPr>
        <w:spacing w:before="2" w:line="223" w:lineRule="auto"/>
        <w:ind w:left="140" w:right="-18"/>
        <w:rPr>
          <w:sz w:val="18"/>
        </w:rPr>
      </w:pPr>
      <w:r>
        <w:rPr>
          <w:rFonts w:ascii="Book Antiqua"/>
          <w:i/>
          <w:w w:val="110"/>
          <w:sz w:val="18"/>
        </w:rPr>
        <w:t xml:space="preserve">Broadcasting and Wireless </w:t>
      </w:r>
      <w:r>
        <w:rPr>
          <w:rFonts w:ascii="Book Antiqua"/>
          <w:i/>
          <w:w w:val="110"/>
          <w:sz w:val="18"/>
        </w:rPr>
        <w:t xml:space="preserve">Communications Equipment Manufacturing. </w:t>
      </w:r>
      <w:r>
        <w:rPr>
          <w:w w:val="110"/>
          <w:sz w:val="18"/>
        </w:rPr>
        <w:t>This</w:t>
      </w:r>
      <w:r>
        <w:rPr>
          <w:spacing w:val="-32"/>
          <w:w w:val="110"/>
          <w:sz w:val="18"/>
        </w:rPr>
        <w:t xml:space="preserve"> </w:t>
      </w:r>
      <w:r>
        <w:rPr>
          <w:w w:val="110"/>
          <w:sz w:val="18"/>
        </w:rPr>
        <w:t>industry</w:t>
      </w:r>
      <w:r>
        <w:rPr>
          <w:spacing w:val="-13"/>
          <w:w w:val="110"/>
          <w:sz w:val="18"/>
        </w:rPr>
        <w:t xml:space="preserve"> </w:t>
      </w:r>
      <w:r>
        <w:rPr>
          <w:w w:val="110"/>
          <w:sz w:val="18"/>
        </w:rPr>
        <w:t>comprises</w:t>
      </w:r>
      <w:r>
        <w:rPr>
          <w:w w:val="106"/>
          <w:sz w:val="18"/>
        </w:rPr>
        <w:t xml:space="preserve"> </w:t>
      </w:r>
      <w:r>
        <w:rPr>
          <w:w w:val="110"/>
          <w:sz w:val="18"/>
        </w:rPr>
        <w:t>establishments primarily engaged in manufacturing radio and television broadcast</w:t>
      </w:r>
      <w:r>
        <w:rPr>
          <w:spacing w:val="-25"/>
          <w:w w:val="110"/>
          <w:sz w:val="18"/>
        </w:rPr>
        <w:t xml:space="preserve"> </w:t>
      </w:r>
      <w:r>
        <w:rPr>
          <w:w w:val="110"/>
          <w:sz w:val="18"/>
        </w:rPr>
        <w:t>and</w:t>
      </w:r>
      <w:r>
        <w:rPr>
          <w:spacing w:val="-25"/>
          <w:w w:val="110"/>
          <w:sz w:val="18"/>
        </w:rPr>
        <w:t xml:space="preserve"> </w:t>
      </w:r>
      <w:r>
        <w:rPr>
          <w:w w:val="110"/>
          <w:sz w:val="18"/>
        </w:rPr>
        <w:t>wireless</w:t>
      </w:r>
      <w:r>
        <w:rPr>
          <w:spacing w:val="-25"/>
          <w:w w:val="110"/>
          <w:sz w:val="18"/>
        </w:rPr>
        <w:t xml:space="preserve"> </w:t>
      </w:r>
      <w:r>
        <w:rPr>
          <w:w w:val="110"/>
          <w:sz w:val="18"/>
        </w:rPr>
        <w:t>communications equipment.</w:t>
      </w:r>
      <w:r>
        <w:rPr>
          <w:spacing w:val="-11"/>
          <w:w w:val="110"/>
          <w:sz w:val="18"/>
        </w:rPr>
        <w:t xml:space="preserve"> </w:t>
      </w:r>
      <w:r>
        <w:rPr>
          <w:w w:val="110"/>
          <w:sz w:val="18"/>
        </w:rPr>
        <w:t>Examples</w:t>
      </w:r>
      <w:r>
        <w:rPr>
          <w:spacing w:val="-11"/>
          <w:w w:val="110"/>
          <w:sz w:val="18"/>
        </w:rPr>
        <w:t xml:space="preserve"> </w:t>
      </w:r>
      <w:r>
        <w:rPr>
          <w:w w:val="110"/>
          <w:sz w:val="18"/>
        </w:rPr>
        <w:t>of</w:t>
      </w:r>
      <w:r>
        <w:rPr>
          <w:spacing w:val="-11"/>
          <w:w w:val="110"/>
          <w:sz w:val="18"/>
        </w:rPr>
        <w:t xml:space="preserve"> </w:t>
      </w:r>
      <w:r>
        <w:rPr>
          <w:w w:val="110"/>
          <w:sz w:val="18"/>
        </w:rPr>
        <w:t>products</w:t>
      </w:r>
      <w:r>
        <w:rPr>
          <w:spacing w:val="-11"/>
          <w:w w:val="110"/>
          <w:sz w:val="18"/>
        </w:rPr>
        <w:t xml:space="preserve"> </w:t>
      </w:r>
      <w:r>
        <w:rPr>
          <w:w w:val="110"/>
          <w:sz w:val="18"/>
        </w:rPr>
        <w:t>made by these establishments are: Transmitting</w:t>
      </w:r>
      <w:r>
        <w:rPr>
          <w:spacing w:val="-26"/>
          <w:w w:val="110"/>
          <w:sz w:val="18"/>
        </w:rPr>
        <w:t xml:space="preserve"> </w:t>
      </w:r>
      <w:r>
        <w:rPr>
          <w:w w:val="110"/>
          <w:sz w:val="18"/>
        </w:rPr>
        <w:t>and</w:t>
      </w:r>
      <w:r>
        <w:rPr>
          <w:spacing w:val="-26"/>
          <w:w w:val="110"/>
          <w:sz w:val="18"/>
        </w:rPr>
        <w:t xml:space="preserve"> </w:t>
      </w:r>
      <w:r>
        <w:rPr>
          <w:w w:val="110"/>
          <w:sz w:val="18"/>
        </w:rPr>
        <w:t>receiving</w:t>
      </w:r>
      <w:r>
        <w:rPr>
          <w:spacing w:val="-26"/>
          <w:w w:val="110"/>
          <w:sz w:val="18"/>
        </w:rPr>
        <w:t xml:space="preserve"> </w:t>
      </w:r>
      <w:r>
        <w:rPr>
          <w:w w:val="110"/>
          <w:sz w:val="18"/>
        </w:rPr>
        <w:t>antennas,</w:t>
      </w:r>
    </w:p>
    <w:p w14:paraId="4CB3E665" w14:textId="452B6579" w:rsidR="00743997" w:rsidRDefault="00CC1628">
      <w:pPr>
        <w:pStyle w:val="BodyText"/>
        <w:spacing w:before="138"/>
        <w:ind w:right="86"/>
      </w:pPr>
      <w:r>
        <w:rPr>
          <w:w w:val="110"/>
        </w:rPr>
        <w:t>cable television equipment, GPS equipment, pagers, cellular phones, mobile communications equipment, and radio and television studio and broadcasting equipment.’’ The SBA has established a size standard for this industry of 1,250 emplo</w:t>
      </w:r>
      <w:r>
        <w:rPr>
          <w:w w:val="110"/>
        </w:rPr>
        <w:t>yees or less.</w:t>
      </w:r>
    </w:p>
    <w:p w14:paraId="2C9A9818" w14:textId="47C06834" w:rsidR="00743997" w:rsidRDefault="00CC1628">
      <w:pPr>
        <w:pStyle w:val="BodyText"/>
        <w:ind w:right="186"/>
      </w:pPr>
      <w:r>
        <w:rPr>
          <w:w w:val="105"/>
        </w:rPr>
        <w:t>U.S. Census Bureau data for 2012 show that 841 establishments operated in this industry in that year. Of that number, 828 establishments operated with fewer than 1,000 employees, 7 establishments operated with between 1,000 and 2,499 employee</w:t>
      </w:r>
      <w:r>
        <w:rPr>
          <w:w w:val="105"/>
        </w:rPr>
        <w:t>s and 6 establishments operated with 2,500 or more employees. Based on this data, the Commission conclude that a majority of manufacturers in this industry is</w:t>
      </w:r>
      <w:r w:rsidR="002C4B2C" w:rsidRPr="002C4B2C">
        <w:rPr>
          <w:w w:val="105"/>
        </w:rPr>
        <w:t xml:space="preserve"> </w:t>
      </w:r>
      <w:r>
        <w:rPr>
          <w:spacing w:val="18"/>
          <w:w w:val="105"/>
        </w:rPr>
        <w:t xml:space="preserve"> </w:t>
      </w:r>
      <w:r>
        <w:rPr>
          <w:w w:val="105"/>
        </w:rPr>
        <w:t>small.</w:t>
      </w:r>
    </w:p>
    <w:p w14:paraId="41C99DAC" w14:textId="77777777" w:rsidR="00743997" w:rsidRDefault="00CC1628">
      <w:pPr>
        <w:pStyle w:val="ListParagraph"/>
        <w:numPr>
          <w:ilvl w:val="0"/>
          <w:numId w:val="5"/>
        </w:numPr>
        <w:tabs>
          <w:tab w:val="left" w:pos="620"/>
        </w:tabs>
        <w:spacing w:line="185" w:lineRule="exact"/>
        <w:ind w:left="619" w:hanging="299"/>
        <w:rPr>
          <w:rFonts w:ascii="Book Antiqua"/>
          <w:i/>
          <w:sz w:val="18"/>
        </w:rPr>
      </w:pPr>
      <w:r>
        <w:rPr>
          <w:rFonts w:ascii="Book Antiqua"/>
          <w:i/>
          <w:w w:val="115"/>
          <w:sz w:val="18"/>
        </w:rPr>
        <w:t>Description of</w:t>
      </w:r>
      <w:r>
        <w:rPr>
          <w:rFonts w:ascii="Book Antiqua"/>
          <w:i/>
          <w:spacing w:val="-28"/>
          <w:w w:val="115"/>
          <w:sz w:val="18"/>
        </w:rPr>
        <w:t xml:space="preserve"> </w:t>
      </w:r>
      <w:r>
        <w:rPr>
          <w:rFonts w:ascii="Book Antiqua"/>
          <w:i/>
          <w:w w:val="115"/>
          <w:sz w:val="18"/>
        </w:rPr>
        <w:t>Projected</w:t>
      </w:r>
    </w:p>
    <w:p w14:paraId="6EB297DD" w14:textId="17BB87A3" w:rsidR="00743997" w:rsidRDefault="00CC1628">
      <w:pPr>
        <w:pStyle w:val="BodyText"/>
        <w:spacing w:before="2" w:line="223" w:lineRule="auto"/>
        <w:ind w:right="194"/>
      </w:pPr>
      <w:r>
        <w:rPr>
          <w:rFonts w:ascii="Book Antiqua"/>
          <w:i/>
          <w:w w:val="105"/>
        </w:rPr>
        <w:t xml:space="preserve">Reporting, Recordkeeping, and Other Compliance Requirements. </w:t>
      </w:r>
      <w:r>
        <w:rPr>
          <w:w w:val="105"/>
        </w:rPr>
        <w:t>Th</w:t>
      </w:r>
      <w:r>
        <w:rPr>
          <w:w w:val="105"/>
        </w:rPr>
        <w:t>e Commission</w:t>
      </w:r>
      <w:r w:rsidR="002C4B2C" w:rsidRPr="002C4B2C">
        <w:rPr>
          <w:w w:val="105"/>
        </w:rPr>
        <w:t xml:space="preserve"> </w:t>
      </w:r>
      <w:r>
        <w:rPr>
          <w:w w:val="105"/>
        </w:rPr>
        <w:t>expect</w:t>
      </w:r>
      <w:r w:rsidR="002C4B2C" w:rsidRPr="002C4B2C">
        <w:rPr>
          <w:w w:val="105"/>
        </w:rPr>
        <w:t xml:space="preserve"> </w:t>
      </w:r>
      <w:r>
        <w:rPr>
          <w:w w:val="105"/>
        </w:rPr>
        <w:t>the</w:t>
      </w:r>
      <w:r w:rsidR="002C4B2C" w:rsidRPr="002C4B2C">
        <w:rPr>
          <w:w w:val="105"/>
        </w:rPr>
        <w:t xml:space="preserve"> </w:t>
      </w:r>
      <w:r>
        <w:rPr>
          <w:w w:val="105"/>
        </w:rPr>
        <w:t>rule</w:t>
      </w:r>
      <w:r w:rsidR="002C4B2C" w:rsidRPr="002C4B2C">
        <w:rPr>
          <w:w w:val="105"/>
        </w:rPr>
        <w:t xml:space="preserve"> </w:t>
      </w:r>
      <w:r>
        <w:rPr>
          <w:w w:val="105"/>
        </w:rPr>
        <w:t xml:space="preserve">proposals in the </w:t>
      </w:r>
      <w:r>
        <w:rPr>
          <w:rFonts w:ascii="Book Antiqua"/>
          <w:i/>
          <w:w w:val="105"/>
        </w:rPr>
        <w:t xml:space="preserve">NPRM </w:t>
      </w:r>
      <w:r>
        <w:rPr>
          <w:w w:val="105"/>
        </w:rPr>
        <w:t xml:space="preserve">may impose new or additional reporting or recordkeeping and/or other compliance obligations on small entities as well as on other licensees and applicants if adopted. In particular, proposed requirements involving licensing, registration, and construction </w:t>
      </w:r>
      <w:r>
        <w:rPr>
          <w:w w:val="105"/>
        </w:rPr>
        <w:t>certification could increase recordkeeping and reporting obligations for small entities and for other licensees and applicants. There may also be new compliance obligations created by antenna standard changes, and changes to part 101 technical and/or opera</w:t>
      </w:r>
      <w:r>
        <w:rPr>
          <w:w w:val="105"/>
        </w:rPr>
        <w:t>tional rules in order to accommodate proposed new service offerings and other</w:t>
      </w:r>
      <w:r w:rsidR="002C4B2C" w:rsidRPr="002C4B2C">
        <w:rPr>
          <w:w w:val="105"/>
        </w:rPr>
        <w:t xml:space="preserve"> </w:t>
      </w:r>
      <w:r>
        <w:rPr>
          <w:w w:val="105"/>
        </w:rPr>
        <w:t>potential uses of the 70/80/90 GHz bands. The Commission believes at this time that applying the rules equally to</w:t>
      </w:r>
      <w:r w:rsidR="002C4B2C" w:rsidRPr="002C4B2C">
        <w:rPr>
          <w:w w:val="105"/>
        </w:rPr>
        <w:t xml:space="preserve"> </w:t>
      </w:r>
      <w:r>
        <w:rPr>
          <w:w w:val="105"/>
        </w:rPr>
        <w:t xml:space="preserve"> all entities would promote</w:t>
      </w:r>
      <w:r w:rsidR="002C4B2C" w:rsidRPr="002C4B2C">
        <w:rPr>
          <w:w w:val="105"/>
        </w:rPr>
        <w:t xml:space="preserve"> </w:t>
      </w:r>
      <w:r>
        <w:rPr>
          <w:w w:val="105"/>
        </w:rPr>
        <w:t>fairness.</w:t>
      </w:r>
    </w:p>
    <w:p w14:paraId="5478E4F5" w14:textId="4BA7704E" w:rsidR="00743997" w:rsidRDefault="00CC1628">
      <w:pPr>
        <w:pStyle w:val="ListParagraph"/>
        <w:numPr>
          <w:ilvl w:val="0"/>
          <w:numId w:val="5"/>
        </w:numPr>
        <w:tabs>
          <w:tab w:val="left" w:pos="620"/>
        </w:tabs>
        <w:spacing w:line="220" w:lineRule="auto"/>
        <w:ind w:right="162" w:firstLine="180"/>
        <w:rPr>
          <w:sz w:val="18"/>
        </w:rPr>
      </w:pPr>
      <w:r>
        <w:rPr>
          <w:w w:val="105"/>
          <w:sz w:val="18"/>
        </w:rPr>
        <w:t xml:space="preserve">In the </w:t>
      </w:r>
      <w:r>
        <w:rPr>
          <w:rFonts w:ascii="Book Antiqua"/>
          <w:i/>
          <w:w w:val="105"/>
          <w:sz w:val="18"/>
        </w:rPr>
        <w:t xml:space="preserve">NPRM, </w:t>
      </w:r>
      <w:r>
        <w:rPr>
          <w:w w:val="105"/>
          <w:sz w:val="18"/>
        </w:rPr>
        <w:t>the Commis</w:t>
      </w:r>
      <w:r>
        <w:rPr>
          <w:w w:val="105"/>
          <w:sz w:val="18"/>
        </w:rPr>
        <w:t>sion is considering adopting rules with the goal of preventing one party from filing</w:t>
      </w:r>
      <w:r w:rsidR="002C4B2C" w:rsidRPr="002C4B2C">
        <w:rPr>
          <w:w w:val="105"/>
          <w:sz w:val="18"/>
        </w:rPr>
        <w:t xml:space="preserve"> </w:t>
      </w:r>
      <w:r>
        <w:rPr>
          <w:w w:val="105"/>
          <w:sz w:val="18"/>
        </w:rPr>
        <w:t>a</w:t>
      </w:r>
    </w:p>
    <w:p w14:paraId="3CF46598" w14:textId="4D7E68C4" w:rsidR="00743997" w:rsidRDefault="00CC1628">
      <w:pPr>
        <w:pStyle w:val="BodyText"/>
        <w:spacing w:before="11" w:line="225" w:lineRule="auto"/>
        <w:ind w:right="162"/>
      </w:pPr>
      <w:r>
        <w:rPr>
          <w:w w:val="105"/>
        </w:rPr>
        <w:t>bevy of coordination requests, choking- off the band from competitors. The Commission propose requiring registrants in the 70/80/90 GHz bands</w:t>
      </w:r>
      <w:r>
        <w:rPr>
          <w:spacing w:val="-14"/>
          <w:w w:val="105"/>
        </w:rPr>
        <w:t xml:space="preserve"> </w:t>
      </w:r>
      <w:r>
        <w:rPr>
          <w:w w:val="105"/>
        </w:rPr>
        <w:t>to file such certificates of construction, through either ULS or a third party,</w:t>
      </w:r>
      <w:r w:rsidR="002C4B2C" w:rsidRPr="002C4B2C">
        <w:rPr>
          <w:w w:val="105"/>
        </w:rPr>
        <w:t xml:space="preserve"> </w:t>
      </w:r>
      <w:r>
        <w:rPr>
          <w:w w:val="105"/>
        </w:rPr>
        <w:t xml:space="preserve">when a link has been placed into </w:t>
      </w:r>
      <w:r>
        <w:rPr>
          <w:w w:val="105"/>
        </w:rPr>
        <w:t xml:space="preserve">operation. As it currently stands, failure to timely begin operations pursuant to part 101 authorization results in the authorization cancelling automatically, however, the Commission has no way of knowing whether operation has begun without a requirement </w:t>
      </w:r>
      <w:r>
        <w:rPr>
          <w:w w:val="105"/>
        </w:rPr>
        <w:t xml:space="preserve">to file a construction certificate. The </w:t>
      </w:r>
      <w:r>
        <w:rPr>
          <w:rFonts w:ascii="Book Antiqua" w:hAnsi="Book Antiqua"/>
          <w:i/>
          <w:w w:val="105"/>
        </w:rPr>
        <w:t xml:space="preserve">NPRM </w:t>
      </w:r>
      <w:r>
        <w:rPr>
          <w:w w:val="105"/>
        </w:rPr>
        <w:t>seeks comment on whether the Commission should also require licensees to list registrations under their licenses that are beyond their construction deadlines as part of their renewal applications, and—for each r</w:t>
      </w:r>
      <w:r>
        <w:rPr>
          <w:w w:val="105"/>
        </w:rPr>
        <w:t>egistration—either certify the link’s construction and use or to identify the link for removal from the</w:t>
      </w:r>
      <w:r w:rsidR="002C4B2C" w:rsidRPr="002C4B2C">
        <w:rPr>
          <w:w w:val="105"/>
        </w:rPr>
        <w:t xml:space="preserve"> </w:t>
      </w:r>
      <w:r>
        <w:rPr>
          <w:w w:val="105"/>
        </w:rPr>
        <w:t>third-party</w:t>
      </w:r>
    </w:p>
    <w:p w14:paraId="6413555F" w14:textId="68EABD46" w:rsidR="00743997" w:rsidRDefault="00CC1628">
      <w:pPr>
        <w:pStyle w:val="BodyText"/>
        <w:spacing w:before="138"/>
        <w:ind w:right="7"/>
      </w:pPr>
      <w:r>
        <w:rPr>
          <w:w w:val="105"/>
        </w:rPr>
        <w:t>databases.</w:t>
      </w:r>
      <w:r w:rsidR="002C4B2C" w:rsidRPr="002C4B2C">
        <w:rPr>
          <w:w w:val="105"/>
        </w:rPr>
        <w:t xml:space="preserve"> </w:t>
      </w:r>
      <w:r>
        <w:rPr>
          <w:w w:val="105"/>
        </w:rPr>
        <w:t>While</w:t>
      </w:r>
      <w:r w:rsidR="002C4B2C" w:rsidRPr="002C4B2C">
        <w:rPr>
          <w:w w:val="105"/>
        </w:rPr>
        <w:t xml:space="preserve"> </w:t>
      </w:r>
      <w:r>
        <w:rPr>
          <w:w w:val="105"/>
        </w:rPr>
        <w:t>filing</w:t>
      </w:r>
      <w:r w:rsidR="002C4B2C" w:rsidRPr="002C4B2C">
        <w:rPr>
          <w:w w:val="105"/>
        </w:rPr>
        <w:t xml:space="preserve"> </w:t>
      </w:r>
      <w:r>
        <w:rPr>
          <w:w w:val="105"/>
        </w:rPr>
        <w:t>such construction certificates or requiring the listing of registrations with miss</w:t>
      </w:r>
      <w:r>
        <w:rPr>
          <w:w w:val="105"/>
        </w:rPr>
        <w:t>ed construction deadlines with third-party database administrators may appear to increase the paperwork burden on all affected entities, strict construction requirements may actually reduce the overall number of filings to only those that</w:t>
      </w:r>
      <w:r w:rsidR="002C4B2C" w:rsidRPr="002C4B2C">
        <w:rPr>
          <w:w w:val="105"/>
        </w:rPr>
        <w:t xml:space="preserve"> </w:t>
      </w:r>
      <w:r>
        <w:rPr>
          <w:w w:val="105"/>
        </w:rPr>
        <w:t>entities</w:t>
      </w:r>
      <w:r w:rsidR="002C4B2C" w:rsidRPr="002C4B2C">
        <w:rPr>
          <w:w w:val="105"/>
        </w:rPr>
        <w:t xml:space="preserve"> </w:t>
      </w:r>
      <w:r>
        <w:rPr>
          <w:w w:val="105"/>
        </w:rPr>
        <w:t>would</w:t>
      </w:r>
      <w:r w:rsidR="002C4B2C" w:rsidRPr="002C4B2C">
        <w:rPr>
          <w:w w:val="105"/>
        </w:rPr>
        <w:t xml:space="preserve"> </w:t>
      </w:r>
      <w:r>
        <w:rPr>
          <w:w w:val="105"/>
        </w:rPr>
        <w:t>actually build.</w:t>
      </w:r>
    </w:p>
    <w:p w14:paraId="54BF15D8" w14:textId="1E49DB17" w:rsidR="00743997" w:rsidRDefault="00CC1628">
      <w:pPr>
        <w:pStyle w:val="ListParagraph"/>
        <w:numPr>
          <w:ilvl w:val="0"/>
          <w:numId w:val="5"/>
        </w:numPr>
        <w:tabs>
          <w:tab w:val="left" w:pos="620"/>
        </w:tabs>
        <w:ind w:left="619" w:hanging="299"/>
        <w:rPr>
          <w:sz w:val="18"/>
        </w:rPr>
      </w:pPr>
      <w:r>
        <w:rPr>
          <w:w w:val="105"/>
          <w:sz w:val="18"/>
        </w:rPr>
        <w:t>The record in this</w:t>
      </w:r>
      <w:r w:rsidR="002C4B2C" w:rsidRPr="002C4B2C">
        <w:rPr>
          <w:w w:val="105"/>
          <w:sz w:val="18"/>
        </w:rPr>
        <w:t xml:space="preserve"> </w:t>
      </w:r>
      <w:r>
        <w:rPr>
          <w:w w:val="105"/>
          <w:sz w:val="18"/>
        </w:rPr>
        <w:t>proceeding</w:t>
      </w:r>
    </w:p>
    <w:p w14:paraId="41B5F4BB" w14:textId="6C7D853A" w:rsidR="00743997" w:rsidRDefault="00CC1628">
      <w:pPr>
        <w:pStyle w:val="BodyText"/>
        <w:spacing w:before="6"/>
        <w:ind w:right="7"/>
      </w:pPr>
      <w:r>
        <w:rPr>
          <w:w w:val="105"/>
        </w:rPr>
        <w:t>contains assertions that the innovative aeronautical and maritime services proposed by Aeronet have lower interference potential and therefore could avoid the need to engage in the proposed registration proce</w:t>
      </w:r>
      <w:r>
        <w:rPr>
          <w:w w:val="105"/>
        </w:rPr>
        <w:t>ss described above. If this becomes the Commission’s approach, it would lower the recordkeeping burden on small entities and other licensees. However, to the extent such links would also be coordinated though the current registration system, the recordkeep</w:t>
      </w:r>
      <w:r>
        <w:rPr>
          <w:w w:val="105"/>
        </w:rPr>
        <w:t>ing burden associated with such new services would presumably remain the same as the burden on legacy systems in the 70/80/90 GHz bands. There are various methods of interference mitigation that could be applicable to</w:t>
      </w:r>
      <w:r w:rsidR="002C4B2C" w:rsidRPr="002C4B2C">
        <w:rPr>
          <w:w w:val="105"/>
        </w:rPr>
        <w:t xml:space="preserve"> </w:t>
      </w:r>
      <w:r>
        <w:rPr>
          <w:w w:val="105"/>
        </w:rPr>
        <w:t>the</w:t>
      </w:r>
      <w:r w:rsidR="002C4B2C" w:rsidRPr="002C4B2C">
        <w:rPr>
          <w:w w:val="105"/>
        </w:rPr>
        <w:t xml:space="preserve"> </w:t>
      </w:r>
      <w:r>
        <w:rPr>
          <w:w w:val="105"/>
        </w:rPr>
        <w:t>newly</w:t>
      </w:r>
      <w:r w:rsidR="002C4B2C" w:rsidRPr="002C4B2C">
        <w:rPr>
          <w:w w:val="105"/>
        </w:rPr>
        <w:t xml:space="preserve"> </w:t>
      </w:r>
      <w:r>
        <w:rPr>
          <w:w w:val="105"/>
        </w:rPr>
        <w:t>proposed</w:t>
      </w:r>
      <w:r w:rsidR="002C4B2C" w:rsidRPr="002C4B2C">
        <w:rPr>
          <w:w w:val="105"/>
        </w:rPr>
        <w:t xml:space="preserve"> </w:t>
      </w:r>
      <w:r>
        <w:rPr>
          <w:w w:val="105"/>
        </w:rPr>
        <w:t>services,</w:t>
      </w:r>
      <w:r w:rsidR="002C4B2C" w:rsidRPr="002C4B2C">
        <w:rPr>
          <w:w w:val="105"/>
        </w:rPr>
        <w:t xml:space="preserve"> </w:t>
      </w:r>
      <w:r>
        <w:rPr>
          <w:w w:val="105"/>
        </w:rPr>
        <w:t>such</w:t>
      </w:r>
      <w:r w:rsidR="002C4B2C" w:rsidRPr="002C4B2C">
        <w:rPr>
          <w:w w:val="105"/>
        </w:rPr>
        <w:t xml:space="preserve"> </w:t>
      </w:r>
      <w:r>
        <w:rPr>
          <w:w w:val="105"/>
        </w:rPr>
        <w:t>as the use of coordination zones or frequency planning which may also</w:t>
      </w:r>
      <w:r w:rsidR="002C4B2C" w:rsidRPr="002C4B2C">
        <w:rPr>
          <w:w w:val="105"/>
        </w:rPr>
        <w:t xml:space="preserve"> </w:t>
      </w:r>
      <w:r>
        <w:rPr>
          <w:w w:val="105"/>
        </w:rPr>
        <w:t>place a greater recordkeeping burden on licensees operating these</w:t>
      </w:r>
      <w:r w:rsidR="002C4B2C" w:rsidRPr="002C4B2C">
        <w:rPr>
          <w:w w:val="105"/>
        </w:rPr>
        <w:t xml:space="preserve"> </w:t>
      </w:r>
      <w:r>
        <w:rPr>
          <w:w w:val="105"/>
        </w:rPr>
        <w:t>services.</w:t>
      </w:r>
    </w:p>
    <w:p w14:paraId="7C7A8E09" w14:textId="77777777" w:rsidR="00743997" w:rsidRDefault="00CC1628">
      <w:pPr>
        <w:pStyle w:val="BodyText"/>
        <w:ind w:right="-12"/>
      </w:pPr>
      <w:r>
        <w:rPr>
          <w:w w:val="105"/>
        </w:rPr>
        <w:t>However, if new services are able to operate without causing interference to competitors’ systems, and exi</w:t>
      </w:r>
      <w:r>
        <w:rPr>
          <w:w w:val="105"/>
        </w:rPr>
        <w:t xml:space="preserve">sting mitigation techniques remain effective, then related compliance costs may not increase. In the </w:t>
      </w:r>
      <w:r>
        <w:rPr>
          <w:rFonts w:ascii="Book Antiqua" w:hAnsi="Book Antiqua"/>
          <w:i/>
          <w:w w:val="105"/>
        </w:rPr>
        <w:t xml:space="preserve">NPRM, </w:t>
      </w:r>
      <w:r>
        <w:rPr>
          <w:w w:val="105"/>
        </w:rPr>
        <w:t>the Commission seeks comment on the various proposals and considerations.</w:t>
      </w:r>
    </w:p>
    <w:p w14:paraId="04A7E2E3" w14:textId="4BB37101" w:rsidR="00743997" w:rsidRDefault="00CC1628">
      <w:pPr>
        <w:pStyle w:val="ListParagraph"/>
        <w:numPr>
          <w:ilvl w:val="0"/>
          <w:numId w:val="5"/>
        </w:numPr>
        <w:tabs>
          <w:tab w:val="left" w:pos="620"/>
        </w:tabs>
        <w:ind w:left="619" w:hanging="299"/>
        <w:rPr>
          <w:sz w:val="18"/>
        </w:rPr>
      </w:pPr>
      <w:r>
        <w:rPr>
          <w:w w:val="105"/>
          <w:sz w:val="18"/>
        </w:rPr>
        <w:t>When</w:t>
      </w:r>
      <w:r w:rsidR="002C4B2C" w:rsidRPr="002C4B2C">
        <w:rPr>
          <w:w w:val="105"/>
          <w:sz w:val="18"/>
        </w:rPr>
        <w:t xml:space="preserve"> </w:t>
      </w:r>
      <w:r>
        <w:rPr>
          <w:w w:val="105"/>
          <w:sz w:val="18"/>
        </w:rPr>
        <w:t>the</w:t>
      </w:r>
      <w:r w:rsidR="002C4B2C" w:rsidRPr="002C4B2C">
        <w:rPr>
          <w:w w:val="105"/>
          <w:sz w:val="18"/>
        </w:rPr>
        <w:t xml:space="preserve"> </w:t>
      </w:r>
      <w:r>
        <w:rPr>
          <w:w w:val="105"/>
          <w:sz w:val="18"/>
        </w:rPr>
        <w:t>Commission</w:t>
      </w:r>
      <w:r>
        <w:rPr>
          <w:spacing w:val="-17"/>
          <w:w w:val="105"/>
          <w:sz w:val="18"/>
        </w:rPr>
        <w:t xml:space="preserve"> </w:t>
      </w:r>
      <w:r>
        <w:rPr>
          <w:w w:val="105"/>
          <w:sz w:val="18"/>
        </w:rPr>
        <w:t>first</w:t>
      </w:r>
    </w:p>
    <w:p w14:paraId="37B7DC6E" w14:textId="46B6CC74" w:rsidR="00743997" w:rsidRDefault="00CC1628">
      <w:pPr>
        <w:pStyle w:val="BodyText"/>
        <w:spacing w:before="3" w:line="225" w:lineRule="auto"/>
      </w:pPr>
      <w:r>
        <w:rPr>
          <w:w w:val="105"/>
        </w:rPr>
        <w:t>reduced</w:t>
      </w:r>
      <w:r w:rsidR="002C4B2C" w:rsidRPr="002C4B2C">
        <w:rPr>
          <w:w w:val="105"/>
        </w:rPr>
        <w:t xml:space="preserve"> </w:t>
      </w:r>
      <w:r>
        <w:rPr>
          <w:w w:val="105"/>
        </w:rPr>
        <w:t>the</w:t>
      </w:r>
      <w:r w:rsidR="002C4B2C" w:rsidRPr="002C4B2C">
        <w:rPr>
          <w:w w:val="105"/>
        </w:rPr>
        <w:t xml:space="preserve"> </w:t>
      </w:r>
      <w:r>
        <w:rPr>
          <w:w w:val="105"/>
        </w:rPr>
        <w:t>minimum</w:t>
      </w:r>
      <w:r w:rsidR="002C4B2C" w:rsidRPr="002C4B2C">
        <w:rPr>
          <w:w w:val="105"/>
        </w:rPr>
        <w:t xml:space="preserve"> </w:t>
      </w:r>
      <w:r>
        <w:rPr>
          <w:w w:val="105"/>
        </w:rPr>
        <w:t>antenna standard, the Co</w:t>
      </w:r>
      <w:r>
        <w:rPr>
          <w:w w:val="105"/>
        </w:rPr>
        <w:t>mmission did so as a matter of public policy to expand potential use in the bands to more business locations. In the past, the cost</w:t>
      </w:r>
      <w:r w:rsidR="002C4B2C" w:rsidRPr="002C4B2C">
        <w:rPr>
          <w:w w:val="105"/>
        </w:rPr>
        <w:t xml:space="preserve"> </w:t>
      </w:r>
      <w:r>
        <w:rPr>
          <w:w w:val="105"/>
        </w:rPr>
        <w:t>of the 70 GHz and 80 GHz antennas</w:t>
      </w:r>
      <w:r w:rsidR="002C4B2C" w:rsidRPr="002C4B2C">
        <w:rPr>
          <w:w w:val="105"/>
        </w:rPr>
        <w:t xml:space="preserve"> </w:t>
      </w:r>
      <w:r>
        <w:rPr>
          <w:w w:val="105"/>
        </w:rPr>
        <w:t xml:space="preserve"> were specifically noted as major factors limiting deployment in the 70/80/90 GHz band. </w:t>
      </w:r>
      <w:r>
        <w:rPr>
          <w:w w:val="105"/>
        </w:rPr>
        <w:t xml:space="preserve">As mentioned in the </w:t>
      </w:r>
      <w:r>
        <w:rPr>
          <w:rFonts w:ascii="Book Antiqua" w:hAnsi="Book Antiqua"/>
          <w:i/>
          <w:w w:val="105"/>
        </w:rPr>
        <w:t xml:space="preserve">NPRM, </w:t>
      </w:r>
      <w:r>
        <w:rPr>
          <w:w w:val="105"/>
        </w:rPr>
        <w:t xml:space="preserve">the antennas mandated in the </w:t>
      </w:r>
      <w:r>
        <w:rPr>
          <w:w w:val="105"/>
        </w:rPr>
        <w:t xml:space="preserve">70/80/90 GHz bands can cost up to eight times as much as smaller antennas. The FWCC’s proposal to permit even smaller antenna designs, could result in more small entities using the band. To the extent </w:t>
      </w:r>
      <w:r>
        <w:rPr>
          <w:w w:val="105"/>
        </w:rPr>
        <w:t>such new antenna standards would increase interference between antennas, it is also possible that higher levels of coordination and hence recordkeeping would be essential. However, the Commission does not believe that the costs and/or administrative burden</w:t>
      </w:r>
      <w:r>
        <w:rPr>
          <w:w w:val="105"/>
        </w:rPr>
        <w:t>s associated with these rules would</w:t>
      </w:r>
      <w:r w:rsidR="002C4B2C" w:rsidRPr="002C4B2C">
        <w:rPr>
          <w:w w:val="105"/>
        </w:rPr>
        <w:t xml:space="preserve"> </w:t>
      </w:r>
      <w:r>
        <w:rPr>
          <w:w w:val="105"/>
        </w:rPr>
        <w:t xml:space="preserve">unduly burden small entities or other licensees. In the </w:t>
      </w:r>
      <w:r>
        <w:rPr>
          <w:rFonts w:ascii="Book Antiqua" w:hAnsi="Book Antiqua"/>
          <w:i/>
          <w:w w:val="105"/>
        </w:rPr>
        <w:t xml:space="preserve">NPRM, </w:t>
      </w:r>
      <w:r>
        <w:rPr>
          <w:w w:val="105"/>
        </w:rPr>
        <w:t>the</w:t>
      </w:r>
      <w:r w:rsidR="002C4B2C" w:rsidRPr="002C4B2C">
        <w:rPr>
          <w:w w:val="105"/>
        </w:rPr>
        <w:t xml:space="preserve"> </w:t>
      </w:r>
      <w:r>
        <w:rPr>
          <w:w w:val="105"/>
        </w:rPr>
        <w:t>Commission</w:t>
      </w:r>
    </w:p>
    <w:p w14:paraId="23904A1E" w14:textId="2CE0BBDC" w:rsidR="00743997" w:rsidRDefault="00CC1628">
      <w:pPr>
        <w:pStyle w:val="BodyText"/>
        <w:spacing w:before="138"/>
        <w:ind w:right="-15"/>
      </w:pPr>
      <w:r>
        <w:rPr>
          <w:w w:val="105"/>
        </w:rPr>
        <w:t>seeks comment on these proposals and considerations.</w:t>
      </w:r>
    </w:p>
    <w:p w14:paraId="717838C9" w14:textId="77777777" w:rsidR="00743997" w:rsidRDefault="00CC1628">
      <w:pPr>
        <w:pStyle w:val="ListParagraph"/>
        <w:numPr>
          <w:ilvl w:val="0"/>
          <w:numId w:val="5"/>
        </w:numPr>
        <w:tabs>
          <w:tab w:val="left" w:pos="620"/>
        </w:tabs>
        <w:spacing w:line="183" w:lineRule="exact"/>
        <w:ind w:left="619" w:hanging="299"/>
        <w:rPr>
          <w:sz w:val="18"/>
        </w:rPr>
      </w:pPr>
      <w:r>
        <w:rPr>
          <w:w w:val="105"/>
          <w:sz w:val="18"/>
        </w:rPr>
        <w:t xml:space="preserve">The </w:t>
      </w:r>
      <w:r>
        <w:rPr>
          <w:rFonts w:ascii="Book Antiqua"/>
          <w:i/>
          <w:w w:val="105"/>
          <w:sz w:val="18"/>
        </w:rPr>
        <w:t xml:space="preserve">NPRM </w:t>
      </w:r>
      <w:r>
        <w:rPr>
          <w:w w:val="105"/>
          <w:sz w:val="18"/>
        </w:rPr>
        <w:t>notes that certain</w:t>
      </w:r>
      <w:r>
        <w:rPr>
          <w:spacing w:val="-11"/>
          <w:w w:val="105"/>
          <w:sz w:val="18"/>
        </w:rPr>
        <w:t xml:space="preserve"> </w:t>
      </w:r>
      <w:r>
        <w:rPr>
          <w:w w:val="105"/>
          <w:sz w:val="18"/>
        </w:rPr>
        <w:t>part</w:t>
      </w:r>
    </w:p>
    <w:p w14:paraId="2C2779B2" w14:textId="0445C5E2" w:rsidR="00743997" w:rsidRDefault="00CC1628">
      <w:pPr>
        <w:pStyle w:val="BodyText"/>
        <w:spacing w:before="1"/>
      </w:pPr>
      <w:r>
        <w:rPr>
          <w:w w:val="105"/>
        </w:rPr>
        <w:t>101 rules need modification, such as the requirement ‘</w:t>
      </w:r>
      <w:r>
        <w:rPr>
          <w:w w:val="105"/>
        </w:rPr>
        <w:t>‘[e]ach licensee shall post</w:t>
      </w:r>
      <w:r w:rsidR="002C4B2C" w:rsidRPr="002C4B2C">
        <w:rPr>
          <w:w w:val="105"/>
        </w:rPr>
        <w:t xml:space="preserve"> </w:t>
      </w:r>
      <w:r>
        <w:rPr>
          <w:w w:val="105"/>
        </w:rPr>
        <w:t>at the station the name, address and telephone number of the custodian of</w:t>
      </w:r>
      <w:r w:rsidR="002C4B2C" w:rsidRPr="002C4B2C">
        <w:rPr>
          <w:w w:val="105"/>
        </w:rPr>
        <w:t xml:space="preserve"> </w:t>
      </w:r>
      <w:r>
        <w:rPr>
          <w:w w:val="105"/>
        </w:rPr>
        <w:t>the station license or other authorization if such license or authorization is not maintained at the station.’’ The Commission asks commenters how to ap</w:t>
      </w:r>
      <w:r>
        <w:rPr>
          <w:w w:val="105"/>
        </w:rPr>
        <w:t>ply this rule (if at all), to stations on- board aircraft or ships or HAPS. In the absence of any modifications, this rule would create a recordkeeping obligation for operators of newly proposed</w:t>
      </w:r>
      <w:r w:rsidR="002C4B2C" w:rsidRPr="002C4B2C">
        <w:rPr>
          <w:w w:val="105"/>
        </w:rPr>
        <w:t xml:space="preserve"> </w:t>
      </w:r>
      <w:r>
        <w:rPr>
          <w:w w:val="105"/>
        </w:rPr>
        <w:t>services.</w:t>
      </w:r>
    </w:p>
    <w:p w14:paraId="0174731E" w14:textId="77777777" w:rsidR="00743997" w:rsidRDefault="00CC1628">
      <w:pPr>
        <w:pStyle w:val="ListParagraph"/>
        <w:numPr>
          <w:ilvl w:val="0"/>
          <w:numId w:val="5"/>
        </w:numPr>
        <w:tabs>
          <w:tab w:val="left" w:pos="620"/>
        </w:tabs>
        <w:ind w:left="619" w:hanging="299"/>
        <w:rPr>
          <w:sz w:val="18"/>
        </w:rPr>
      </w:pPr>
      <w:r>
        <w:rPr>
          <w:w w:val="110"/>
          <w:sz w:val="18"/>
        </w:rPr>
        <w:t>At this time, Commission is</w:t>
      </w:r>
      <w:r>
        <w:rPr>
          <w:spacing w:val="-1"/>
          <w:w w:val="110"/>
          <w:sz w:val="18"/>
        </w:rPr>
        <w:t xml:space="preserve"> </w:t>
      </w:r>
      <w:r>
        <w:rPr>
          <w:w w:val="110"/>
          <w:sz w:val="18"/>
        </w:rPr>
        <w:t>not</w:t>
      </w:r>
    </w:p>
    <w:p w14:paraId="6B70E404" w14:textId="7110D985" w:rsidR="00743997" w:rsidRDefault="00CC1628">
      <w:pPr>
        <w:pStyle w:val="BodyText"/>
        <w:spacing w:before="6"/>
        <w:ind w:right="39"/>
      </w:pPr>
      <w:r>
        <w:rPr>
          <w:w w:val="105"/>
        </w:rPr>
        <w:t xml:space="preserve">currently in a position to determine whether, if adopted, the proposed rules and associated requirements raised in the </w:t>
      </w:r>
      <w:r>
        <w:rPr>
          <w:rFonts w:ascii="Book Antiqua" w:hAnsi="Book Antiqua"/>
          <w:i/>
          <w:w w:val="105"/>
        </w:rPr>
        <w:t xml:space="preserve">NPRM </w:t>
      </w:r>
      <w:r>
        <w:rPr>
          <w:w w:val="105"/>
        </w:rPr>
        <w:t>would require small entities to hire attorneys, engineers, consultants, or other professionals and cannot quantify the cost of compl</w:t>
      </w:r>
      <w:r>
        <w:rPr>
          <w:w w:val="105"/>
        </w:rPr>
        <w:t xml:space="preserve">iance with the potential rule changes and compliance obligations raised herein. In the Commission’s discussion of these proposals in the </w:t>
      </w:r>
      <w:r>
        <w:rPr>
          <w:rFonts w:ascii="Book Antiqua" w:hAnsi="Book Antiqua"/>
          <w:i/>
          <w:w w:val="105"/>
        </w:rPr>
        <w:t xml:space="preserve">NPRM, </w:t>
      </w:r>
      <w:r>
        <w:rPr>
          <w:w w:val="105"/>
        </w:rPr>
        <w:t>the Commission have sought comments from the parties in the proceeding, and requested cost</w:t>
      </w:r>
      <w:r w:rsidR="002C4B2C" w:rsidRPr="002C4B2C">
        <w:rPr>
          <w:w w:val="105"/>
        </w:rPr>
        <w:t xml:space="preserve"> </w:t>
      </w:r>
      <w:r>
        <w:rPr>
          <w:w w:val="105"/>
        </w:rPr>
        <w:t>and benefit analyses,</w:t>
      </w:r>
      <w:r>
        <w:rPr>
          <w:w w:val="105"/>
        </w:rPr>
        <w:t xml:space="preserve"> which may help</w:t>
      </w:r>
      <w:r w:rsidR="002C4B2C" w:rsidRPr="002C4B2C">
        <w:rPr>
          <w:w w:val="105"/>
        </w:rPr>
        <w:t xml:space="preserve"> </w:t>
      </w:r>
      <w:r>
        <w:rPr>
          <w:w w:val="105"/>
        </w:rPr>
        <w:t xml:space="preserve"> the Commission identify and evaluate relevant matters for small entities, including any compliance costs and burdens that may result in the proceeding.</w:t>
      </w:r>
    </w:p>
    <w:p w14:paraId="64E86E67" w14:textId="77777777" w:rsidR="00743997" w:rsidRDefault="00CC1628">
      <w:pPr>
        <w:pStyle w:val="ListParagraph"/>
        <w:numPr>
          <w:ilvl w:val="0"/>
          <w:numId w:val="5"/>
        </w:numPr>
        <w:tabs>
          <w:tab w:val="left" w:pos="620"/>
        </w:tabs>
        <w:spacing w:line="185" w:lineRule="exact"/>
        <w:ind w:left="619" w:hanging="299"/>
        <w:rPr>
          <w:rFonts w:ascii="Book Antiqua"/>
          <w:i/>
          <w:sz w:val="18"/>
        </w:rPr>
      </w:pPr>
      <w:r>
        <w:rPr>
          <w:rFonts w:ascii="Book Antiqua"/>
          <w:i/>
          <w:w w:val="115"/>
          <w:sz w:val="18"/>
        </w:rPr>
        <w:t>Steps Taken to Minimize</w:t>
      </w:r>
      <w:r>
        <w:rPr>
          <w:rFonts w:ascii="Book Antiqua"/>
          <w:i/>
          <w:spacing w:val="-26"/>
          <w:w w:val="115"/>
          <w:sz w:val="18"/>
        </w:rPr>
        <w:t xml:space="preserve"> </w:t>
      </w:r>
      <w:r>
        <w:rPr>
          <w:rFonts w:ascii="Book Antiqua"/>
          <w:i/>
          <w:w w:val="115"/>
          <w:sz w:val="18"/>
        </w:rPr>
        <w:t>the</w:t>
      </w:r>
    </w:p>
    <w:p w14:paraId="43E06206" w14:textId="76679C3C" w:rsidR="00743997" w:rsidRDefault="00CC1628">
      <w:pPr>
        <w:pStyle w:val="BodyText"/>
        <w:spacing w:before="2" w:line="223" w:lineRule="auto"/>
        <w:ind w:right="7"/>
      </w:pPr>
      <w:r>
        <w:rPr>
          <w:rFonts w:ascii="Book Antiqua"/>
          <w:i/>
          <w:w w:val="110"/>
        </w:rPr>
        <w:t xml:space="preserve">Significant Economic Impact on Small Entities, and Significant Alternatives Considered. </w:t>
      </w:r>
      <w:r>
        <w:rPr>
          <w:w w:val="110"/>
        </w:rPr>
        <w:t>The RFA requires an</w:t>
      </w:r>
      <w:r w:rsidR="002C4B2C" w:rsidRPr="002C4B2C">
        <w:rPr>
          <w:w w:val="110"/>
        </w:rPr>
        <w:t xml:space="preserve"> </w:t>
      </w:r>
      <w:r>
        <w:rPr>
          <w:w w:val="110"/>
        </w:rPr>
        <w:t xml:space="preserve">agency to describe any significant, specifically small business, alternatives for small businesses that it has considered in reaching its proposed </w:t>
      </w:r>
      <w:r>
        <w:rPr>
          <w:w w:val="110"/>
        </w:rPr>
        <w:t xml:space="preserve">approach, which may include the following four alternatives (among others): (1) The establishment of differing compliance or reporting </w:t>
      </w:r>
      <w:r>
        <w:rPr>
          <w:w w:val="105"/>
        </w:rPr>
        <w:t xml:space="preserve">requirements or timetables that take into </w:t>
      </w:r>
      <w:r>
        <w:rPr>
          <w:w w:val="110"/>
        </w:rPr>
        <w:t>account</w:t>
      </w:r>
      <w:r>
        <w:rPr>
          <w:spacing w:val="-13"/>
          <w:w w:val="110"/>
        </w:rPr>
        <w:t xml:space="preserve"> </w:t>
      </w:r>
      <w:r>
        <w:rPr>
          <w:w w:val="110"/>
        </w:rPr>
        <w:t>the</w:t>
      </w:r>
      <w:r>
        <w:rPr>
          <w:spacing w:val="-13"/>
          <w:w w:val="110"/>
        </w:rPr>
        <w:t xml:space="preserve"> </w:t>
      </w:r>
      <w:r>
        <w:rPr>
          <w:w w:val="110"/>
        </w:rPr>
        <w:t>resources</w:t>
      </w:r>
      <w:r>
        <w:rPr>
          <w:spacing w:val="-13"/>
          <w:w w:val="110"/>
        </w:rPr>
        <w:t xml:space="preserve"> </w:t>
      </w:r>
      <w:r>
        <w:rPr>
          <w:w w:val="110"/>
        </w:rPr>
        <w:t>available</w:t>
      </w:r>
      <w:r>
        <w:rPr>
          <w:spacing w:val="-13"/>
          <w:w w:val="110"/>
        </w:rPr>
        <w:t xml:space="preserve"> </w:t>
      </w:r>
      <w:r>
        <w:rPr>
          <w:w w:val="110"/>
        </w:rPr>
        <w:t>to</w:t>
      </w:r>
      <w:r>
        <w:rPr>
          <w:spacing w:val="-13"/>
          <w:w w:val="110"/>
        </w:rPr>
        <w:t xml:space="preserve"> </w:t>
      </w:r>
      <w:r>
        <w:rPr>
          <w:w w:val="110"/>
        </w:rPr>
        <w:t>small entities; (2) the clarification, conso</w:t>
      </w:r>
      <w:r>
        <w:rPr>
          <w:w w:val="110"/>
        </w:rPr>
        <w:t>lidation, or simplification of compliance</w:t>
      </w:r>
      <w:r>
        <w:rPr>
          <w:spacing w:val="-22"/>
          <w:w w:val="110"/>
        </w:rPr>
        <w:t xml:space="preserve"> </w:t>
      </w:r>
      <w:r>
        <w:rPr>
          <w:w w:val="110"/>
        </w:rPr>
        <w:t>and</w:t>
      </w:r>
      <w:r>
        <w:rPr>
          <w:spacing w:val="-22"/>
          <w:w w:val="110"/>
        </w:rPr>
        <w:t xml:space="preserve"> </w:t>
      </w:r>
      <w:r>
        <w:rPr>
          <w:w w:val="110"/>
        </w:rPr>
        <w:t>reporting</w:t>
      </w:r>
      <w:r>
        <w:rPr>
          <w:spacing w:val="-22"/>
          <w:w w:val="110"/>
        </w:rPr>
        <w:t xml:space="preserve"> </w:t>
      </w:r>
      <w:r>
        <w:rPr>
          <w:w w:val="110"/>
        </w:rPr>
        <w:t>requirements under</w:t>
      </w:r>
      <w:r>
        <w:rPr>
          <w:spacing w:val="-10"/>
          <w:w w:val="110"/>
        </w:rPr>
        <w:t xml:space="preserve"> </w:t>
      </w:r>
      <w:r>
        <w:rPr>
          <w:w w:val="110"/>
        </w:rPr>
        <w:t>the</w:t>
      </w:r>
      <w:r>
        <w:rPr>
          <w:spacing w:val="-10"/>
          <w:w w:val="110"/>
        </w:rPr>
        <w:t xml:space="preserve"> </w:t>
      </w:r>
      <w:r>
        <w:rPr>
          <w:w w:val="110"/>
        </w:rPr>
        <w:t>rule</w:t>
      </w:r>
      <w:r>
        <w:rPr>
          <w:spacing w:val="-10"/>
          <w:w w:val="110"/>
        </w:rPr>
        <w:t xml:space="preserve"> </w:t>
      </w:r>
      <w:r>
        <w:rPr>
          <w:w w:val="110"/>
        </w:rPr>
        <w:t>for</w:t>
      </w:r>
      <w:r>
        <w:rPr>
          <w:spacing w:val="-10"/>
          <w:w w:val="110"/>
        </w:rPr>
        <w:t xml:space="preserve"> </w:t>
      </w:r>
      <w:r>
        <w:rPr>
          <w:w w:val="110"/>
        </w:rPr>
        <w:t>such</w:t>
      </w:r>
      <w:r>
        <w:rPr>
          <w:spacing w:val="-10"/>
          <w:w w:val="110"/>
        </w:rPr>
        <w:t xml:space="preserve"> </w:t>
      </w:r>
      <w:r>
        <w:rPr>
          <w:w w:val="110"/>
        </w:rPr>
        <w:t>small</w:t>
      </w:r>
      <w:r>
        <w:rPr>
          <w:spacing w:val="-10"/>
          <w:w w:val="110"/>
        </w:rPr>
        <w:t xml:space="preserve"> </w:t>
      </w:r>
      <w:r>
        <w:rPr>
          <w:w w:val="110"/>
        </w:rPr>
        <w:t>entities;</w:t>
      </w:r>
    </w:p>
    <w:p w14:paraId="121D5CA5" w14:textId="0C32D722" w:rsidR="00743997" w:rsidRDefault="00CC1628">
      <w:pPr>
        <w:pStyle w:val="ListParagraph"/>
        <w:numPr>
          <w:ilvl w:val="0"/>
          <w:numId w:val="4"/>
        </w:numPr>
        <w:tabs>
          <w:tab w:val="left" w:pos="410"/>
        </w:tabs>
        <w:spacing w:before="2" w:line="200" w:lineRule="exact"/>
        <w:ind w:right="107" w:firstLine="0"/>
        <w:rPr>
          <w:sz w:val="18"/>
        </w:rPr>
      </w:pPr>
      <w:r>
        <w:rPr>
          <w:w w:val="105"/>
          <w:sz w:val="18"/>
        </w:rPr>
        <w:t>the use of performance rather than design standards; and (4) an exemption from coverage of the rule, or any part thereof, for such small</w:t>
      </w:r>
      <w:r w:rsidR="002C4B2C" w:rsidRPr="002C4B2C">
        <w:rPr>
          <w:w w:val="105"/>
          <w:sz w:val="18"/>
        </w:rPr>
        <w:t xml:space="preserve"> </w:t>
      </w:r>
      <w:r>
        <w:rPr>
          <w:w w:val="105"/>
          <w:sz w:val="18"/>
        </w:rPr>
        <w:t>entities.</w:t>
      </w:r>
    </w:p>
    <w:p w14:paraId="0B77DEF7" w14:textId="1893B9E6" w:rsidR="00743997" w:rsidRDefault="00CC1628">
      <w:pPr>
        <w:pStyle w:val="ListParagraph"/>
        <w:numPr>
          <w:ilvl w:val="0"/>
          <w:numId w:val="5"/>
        </w:numPr>
        <w:tabs>
          <w:tab w:val="left" w:pos="620"/>
        </w:tabs>
        <w:ind w:left="619" w:hanging="299"/>
        <w:rPr>
          <w:sz w:val="18"/>
        </w:rPr>
      </w:pPr>
      <w:r>
        <w:rPr>
          <w:w w:val="105"/>
          <w:sz w:val="18"/>
        </w:rPr>
        <w:t>To assist with the</w:t>
      </w:r>
      <w:r w:rsidR="002C4B2C" w:rsidRPr="002C4B2C">
        <w:rPr>
          <w:w w:val="105"/>
          <w:sz w:val="18"/>
        </w:rPr>
        <w:t xml:space="preserve"> </w:t>
      </w:r>
      <w:r>
        <w:rPr>
          <w:spacing w:val="4"/>
          <w:w w:val="105"/>
          <w:sz w:val="18"/>
        </w:rPr>
        <w:t xml:space="preserve"> </w:t>
      </w:r>
      <w:r>
        <w:rPr>
          <w:w w:val="105"/>
          <w:sz w:val="18"/>
        </w:rPr>
        <w:t>Commission’s</w:t>
      </w:r>
    </w:p>
    <w:p w14:paraId="10B165FA" w14:textId="77777777" w:rsidR="00743997" w:rsidRDefault="00CC1628">
      <w:pPr>
        <w:pStyle w:val="BodyText"/>
        <w:spacing w:before="5" w:line="200" w:lineRule="exact"/>
        <w:ind w:right="37"/>
      </w:pPr>
      <w:r>
        <w:rPr>
          <w:w w:val="105"/>
        </w:rPr>
        <w:lastRenderedPageBreak/>
        <w:t xml:space="preserve">evaluation of the economic impact on small entities, and to better evaluate options and alternatives should there be a significant economic impact on small entities as a result of the proposals in this </w:t>
      </w:r>
      <w:r>
        <w:rPr>
          <w:rFonts w:ascii="Book Antiqua"/>
          <w:i/>
          <w:w w:val="105"/>
        </w:rPr>
        <w:t xml:space="preserve">NPRM, </w:t>
      </w:r>
      <w:r>
        <w:rPr>
          <w:w w:val="105"/>
        </w:rPr>
        <w:t>the Commissio</w:t>
      </w:r>
      <w:r>
        <w:rPr>
          <w:w w:val="105"/>
        </w:rPr>
        <w:t>n has sought comment from the parties. The proposals in this proceeding for expanded use in the 70/80/90 bands</w:t>
      </w:r>
      <w:r>
        <w:rPr>
          <w:spacing w:val="-6"/>
          <w:w w:val="105"/>
        </w:rPr>
        <w:t xml:space="preserve"> </w:t>
      </w:r>
      <w:r>
        <w:rPr>
          <w:w w:val="105"/>
        </w:rPr>
        <w:t>are</w:t>
      </w:r>
    </w:p>
    <w:p w14:paraId="00A1DCCC" w14:textId="4493BCCA" w:rsidR="00743997" w:rsidRDefault="00CC1628">
      <w:pPr>
        <w:pStyle w:val="BodyText"/>
        <w:spacing w:before="136" w:line="200" w:lineRule="exact"/>
        <w:ind w:right="209"/>
      </w:pPr>
      <w:r>
        <w:rPr>
          <w:w w:val="110"/>
        </w:rPr>
        <w:t>predicted on Aeronet’s petitions for rulemaking to permit the use of SDDLs to enable the provision of broadband service to aircraft or ships in motion. However, alternative uses for the band were raised by commenters on the Aeronet petitions. Sierra Nevada</w:t>
      </w:r>
      <w:r>
        <w:rPr>
          <w:w w:val="110"/>
        </w:rPr>
        <w:t xml:space="preserve"> seeks to use the 90 GHz band for Enhanced Flight Vision Systems to allow aircraft to land in low-visibility conditions.</w:t>
      </w:r>
    </w:p>
    <w:p w14:paraId="5CA041B1" w14:textId="28A2C169" w:rsidR="00743997" w:rsidRDefault="00CC1628">
      <w:pPr>
        <w:pStyle w:val="BodyText"/>
        <w:spacing w:line="200" w:lineRule="exact"/>
        <w:ind w:right="245"/>
      </w:pPr>
      <w:r>
        <w:rPr>
          <w:w w:val="105"/>
        </w:rPr>
        <w:t>Elefante seeks to use the 70 GHz and 80 GHz bands for feeder links in its proposed Stratospheric-Based Communications Service. Loon</w:t>
      </w:r>
      <w:r w:rsidR="002C4B2C" w:rsidRPr="002C4B2C">
        <w:rPr>
          <w:w w:val="105"/>
        </w:rPr>
        <w:t xml:space="preserve"> </w:t>
      </w:r>
      <w:r>
        <w:rPr>
          <w:w w:val="105"/>
        </w:rPr>
        <w:t>in</w:t>
      </w:r>
      <w:r>
        <w:rPr>
          <w:w w:val="105"/>
        </w:rPr>
        <w:t>tends to use a network of balloons at heights</w:t>
      </w:r>
      <w:r w:rsidR="002C4B2C" w:rsidRPr="002C4B2C">
        <w:rPr>
          <w:w w:val="105"/>
        </w:rPr>
        <w:t xml:space="preserve"> </w:t>
      </w:r>
      <w:r>
        <w:rPr>
          <w:w w:val="105"/>
        </w:rPr>
        <w:t>of about 20 kilometers to provide internet access unserved and underserved communities. Moog intends to use spectrum in the 90 GHz band for its proposed Foreign Object Debris Detection System to help airplanes</w:t>
      </w:r>
      <w:r>
        <w:rPr>
          <w:w w:val="105"/>
        </w:rPr>
        <w:t xml:space="preserve"> avoid hazards on</w:t>
      </w:r>
      <w:r w:rsidR="002C4B2C" w:rsidRPr="002C4B2C">
        <w:rPr>
          <w:w w:val="105"/>
        </w:rPr>
        <w:t xml:space="preserve"> </w:t>
      </w:r>
      <w:r>
        <w:rPr>
          <w:w w:val="105"/>
        </w:rPr>
        <w:t>runways.</w:t>
      </w:r>
    </w:p>
    <w:p w14:paraId="0B051D5D" w14:textId="36731EA2" w:rsidR="00743997" w:rsidRDefault="00CC1628">
      <w:pPr>
        <w:pStyle w:val="BodyText"/>
        <w:spacing w:line="200" w:lineRule="exact"/>
        <w:ind w:right="240"/>
      </w:pPr>
      <w:r>
        <w:rPr>
          <w:w w:val="105"/>
        </w:rPr>
        <w:t>Additionally,</w:t>
      </w:r>
      <w:r w:rsidR="002C4B2C" w:rsidRPr="002C4B2C">
        <w:rPr>
          <w:w w:val="105"/>
        </w:rPr>
        <w:t xml:space="preserve"> </w:t>
      </w:r>
      <w:r>
        <w:rPr>
          <w:w w:val="105"/>
        </w:rPr>
        <w:t>as</w:t>
      </w:r>
      <w:r w:rsidR="002C4B2C" w:rsidRPr="002C4B2C">
        <w:rPr>
          <w:w w:val="105"/>
        </w:rPr>
        <w:t xml:space="preserve"> </w:t>
      </w:r>
      <w:r>
        <w:rPr>
          <w:w w:val="105"/>
        </w:rPr>
        <w:t>mentioned</w:t>
      </w:r>
      <w:r w:rsidR="002C4B2C" w:rsidRPr="002C4B2C">
        <w:rPr>
          <w:w w:val="105"/>
        </w:rPr>
        <w:t xml:space="preserve"> </w:t>
      </w:r>
      <w:r>
        <w:rPr>
          <w:w w:val="105"/>
        </w:rPr>
        <w:t>above, FWCC proposes several changes to the Commission’s part 101 rules governing the 71–76 GHz and 81–86 GHz bands.</w:t>
      </w:r>
      <w:r w:rsidR="002C4B2C" w:rsidRPr="002C4B2C">
        <w:rPr>
          <w:w w:val="105"/>
        </w:rPr>
        <w:t xml:space="preserve"> </w:t>
      </w:r>
      <w:r>
        <w:rPr>
          <w:w w:val="105"/>
        </w:rPr>
        <w:t xml:space="preserve">To facilitate further consideration of the various use proposals, in the </w:t>
      </w:r>
      <w:r>
        <w:rPr>
          <w:rFonts w:ascii="Book Antiqua" w:hAnsi="Book Antiqua"/>
          <w:i/>
          <w:w w:val="105"/>
        </w:rPr>
        <w:t xml:space="preserve">NPRM </w:t>
      </w:r>
      <w:r>
        <w:rPr>
          <w:w w:val="105"/>
        </w:rPr>
        <w:t>th</w:t>
      </w:r>
      <w:r>
        <w:rPr>
          <w:w w:val="105"/>
        </w:rPr>
        <w:t>e Commission seeks comments on how to weigh public interest considerations associated with allowing, prohibiting</w:t>
      </w:r>
      <w:r w:rsidR="002C4B2C" w:rsidRPr="002C4B2C">
        <w:rPr>
          <w:w w:val="105"/>
        </w:rPr>
        <w:t xml:space="preserve"> </w:t>
      </w:r>
      <w:r>
        <w:rPr>
          <w:w w:val="105"/>
        </w:rPr>
        <w:t>and prioritization of uses and on the costs and benefits of allowing new uses of the 70/80/90 GHz bands for communications</w:t>
      </w:r>
      <w:r w:rsidR="002C4B2C" w:rsidRPr="002C4B2C">
        <w:rPr>
          <w:w w:val="105"/>
        </w:rPr>
        <w:t xml:space="preserve"> </w:t>
      </w:r>
      <w:r>
        <w:rPr>
          <w:w w:val="105"/>
        </w:rPr>
        <w:t>to</w:t>
      </w:r>
      <w:r w:rsidR="002C4B2C" w:rsidRPr="002C4B2C">
        <w:rPr>
          <w:w w:val="105"/>
        </w:rPr>
        <w:t xml:space="preserve"> </w:t>
      </w:r>
      <w:r>
        <w:rPr>
          <w:w w:val="105"/>
        </w:rPr>
        <w:t>points</w:t>
      </w:r>
      <w:r w:rsidR="002C4B2C" w:rsidRPr="002C4B2C">
        <w:rPr>
          <w:w w:val="105"/>
        </w:rPr>
        <w:t xml:space="preserve"> </w:t>
      </w:r>
      <w:r>
        <w:rPr>
          <w:w w:val="105"/>
        </w:rPr>
        <w:t>in</w:t>
      </w:r>
      <w:r>
        <w:rPr>
          <w:spacing w:val="-17"/>
          <w:w w:val="105"/>
        </w:rPr>
        <w:t xml:space="preserve"> </w:t>
      </w:r>
      <w:r>
        <w:rPr>
          <w:w w:val="105"/>
        </w:rPr>
        <w:t>mot</w:t>
      </w:r>
      <w:r>
        <w:rPr>
          <w:w w:val="105"/>
        </w:rPr>
        <w:t>ion.</w:t>
      </w:r>
    </w:p>
    <w:p w14:paraId="5E44339A" w14:textId="7079B283" w:rsidR="00743997" w:rsidRDefault="00CC1628">
      <w:pPr>
        <w:pStyle w:val="BodyText"/>
        <w:spacing w:line="200" w:lineRule="exact"/>
        <w:ind w:right="190"/>
      </w:pPr>
      <w:r>
        <w:rPr>
          <w:w w:val="105"/>
        </w:rPr>
        <w:t>The Commission also seeks comment on whether changes to the 70/80/90 GHz licensing framework would be necessary to accommodate the operation of links</w:t>
      </w:r>
      <w:r w:rsidR="002C4B2C" w:rsidRPr="002C4B2C">
        <w:rPr>
          <w:w w:val="105"/>
        </w:rPr>
        <w:t xml:space="preserve"> </w:t>
      </w:r>
      <w:r>
        <w:rPr>
          <w:w w:val="105"/>
        </w:rPr>
        <w:t xml:space="preserve"> to endpoints in motion under part</w:t>
      </w:r>
      <w:r w:rsidR="002C4B2C" w:rsidRPr="002C4B2C">
        <w:rPr>
          <w:w w:val="105"/>
        </w:rPr>
        <w:t xml:space="preserve"> </w:t>
      </w:r>
      <w:r>
        <w:rPr>
          <w:w w:val="105"/>
        </w:rPr>
        <w:t>101.</w:t>
      </w:r>
    </w:p>
    <w:p w14:paraId="797C8B56" w14:textId="00053B15" w:rsidR="00743997" w:rsidRDefault="00CC1628">
      <w:pPr>
        <w:pStyle w:val="ListParagraph"/>
        <w:numPr>
          <w:ilvl w:val="0"/>
          <w:numId w:val="5"/>
        </w:numPr>
        <w:tabs>
          <w:tab w:val="left" w:pos="620"/>
        </w:tabs>
        <w:spacing w:before="40" w:line="200" w:lineRule="exact"/>
        <w:ind w:right="144" w:firstLine="180"/>
        <w:rPr>
          <w:sz w:val="18"/>
        </w:rPr>
      </w:pPr>
      <w:r>
        <w:rPr>
          <w:w w:val="105"/>
          <w:sz w:val="18"/>
        </w:rPr>
        <w:t>In light of FWCC’s proposed changes to the 70 GHz and 80 GH</w:t>
      </w:r>
      <w:r>
        <w:rPr>
          <w:w w:val="105"/>
          <w:sz w:val="18"/>
        </w:rPr>
        <w:t>z antenna standards, the Commission seeks comments and alternatives for changing the antenna standards in 70/ 80/90 GHz bands. The Commission believe that reducing the minimum antenna size will facilitate access to spectrum by a wide variety of small entit</w:t>
      </w:r>
      <w:r>
        <w:rPr>
          <w:w w:val="105"/>
          <w:sz w:val="18"/>
        </w:rPr>
        <w:t>ies at a cost that is substantially less than the antennas currently mandated for the 70/80/90 GHz bands. The Commission seeks detailed quantitative data on the benefits and costs of</w:t>
      </w:r>
      <w:r w:rsidR="002C4B2C" w:rsidRPr="002C4B2C">
        <w:rPr>
          <w:w w:val="105"/>
          <w:sz w:val="18"/>
        </w:rPr>
        <w:t xml:space="preserve"> </w:t>
      </w:r>
      <w:r>
        <w:rPr>
          <w:w w:val="105"/>
          <w:sz w:val="18"/>
        </w:rPr>
        <w:t xml:space="preserve"> relaxing antenna standards for the 70/80 GHz bands which may allow the </w:t>
      </w:r>
      <w:r>
        <w:rPr>
          <w:w w:val="105"/>
          <w:sz w:val="18"/>
        </w:rPr>
        <w:t xml:space="preserve">Commission to analyze the impact on small entities. This includes any cost savings from the changes and any cost </w:t>
      </w:r>
      <w:r>
        <w:rPr>
          <w:w w:val="105"/>
          <w:sz w:val="18"/>
        </w:rPr>
        <w:t xml:space="preserve">increases that may result from increased interference. In the </w:t>
      </w:r>
      <w:r>
        <w:rPr>
          <w:rFonts w:ascii="Book Antiqua" w:hAnsi="Book Antiqua"/>
          <w:i/>
          <w:w w:val="105"/>
          <w:sz w:val="18"/>
        </w:rPr>
        <w:t xml:space="preserve">NPRM, </w:t>
      </w:r>
      <w:r>
        <w:rPr>
          <w:w w:val="105"/>
          <w:sz w:val="18"/>
        </w:rPr>
        <w:t>Commission queries whether to require 70 GHz and</w:t>
      </w:r>
      <w:r w:rsidR="002C4B2C" w:rsidRPr="002C4B2C">
        <w:rPr>
          <w:w w:val="105"/>
          <w:sz w:val="18"/>
        </w:rPr>
        <w:t xml:space="preserve"> </w:t>
      </w:r>
      <w:r>
        <w:rPr>
          <w:w w:val="105"/>
          <w:sz w:val="18"/>
        </w:rPr>
        <w:t>80 GHz band registrants t</w:t>
      </w:r>
      <w:r>
        <w:rPr>
          <w:w w:val="105"/>
          <w:sz w:val="18"/>
        </w:rPr>
        <w:t>o file a certification of construction when a link has been placed into operation in response</w:t>
      </w:r>
      <w:r w:rsidR="002C4B2C" w:rsidRPr="002C4B2C">
        <w:rPr>
          <w:w w:val="105"/>
          <w:sz w:val="18"/>
        </w:rPr>
        <w:t xml:space="preserve"> </w:t>
      </w:r>
      <w:r>
        <w:rPr>
          <w:w w:val="105"/>
          <w:sz w:val="18"/>
        </w:rPr>
        <w:t>to</w:t>
      </w:r>
      <w:r w:rsidR="002C4B2C" w:rsidRPr="002C4B2C">
        <w:rPr>
          <w:w w:val="105"/>
          <w:sz w:val="18"/>
        </w:rPr>
        <w:t xml:space="preserve"> </w:t>
      </w:r>
      <w:r>
        <w:rPr>
          <w:w w:val="105"/>
          <w:sz w:val="18"/>
        </w:rPr>
        <w:t>FWCC’s</w:t>
      </w:r>
      <w:r w:rsidR="002C4B2C" w:rsidRPr="002C4B2C">
        <w:rPr>
          <w:w w:val="105"/>
          <w:sz w:val="18"/>
        </w:rPr>
        <w:t xml:space="preserve"> </w:t>
      </w:r>
      <w:r>
        <w:rPr>
          <w:w w:val="105"/>
          <w:sz w:val="18"/>
        </w:rPr>
        <w:t>proposed</w:t>
      </w:r>
      <w:r w:rsidR="002C4B2C" w:rsidRPr="002C4B2C">
        <w:rPr>
          <w:w w:val="105"/>
          <w:sz w:val="18"/>
        </w:rPr>
        <w:t xml:space="preserve"> </w:t>
      </w:r>
      <w:r>
        <w:rPr>
          <w:w w:val="105"/>
          <w:sz w:val="18"/>
        </w:rPr>
        <w:t>changes to the Commission’s rules for link registration in the 70/80 GHz bands</w:t>
      </w:r>
      <w:r>
        <w:rPr>
          <w:spacing w:val="37"/>
          <w:w w:val="105"/>
          <w:sz w:val="18"/>
        </w:rPr>
        <w:t xml:space="preserve"> </w:t>
      </w:r>
      <w:r>
        <w:rPr>
          <w:w w:val="105"/>
          <w:sz w:val="18"/>
        </w:rPr>
        <w:t>and</w:t>
      </w:r>
    </w:p>
    <w:p w14:paraId="528624DB" w14:textId="77777777" w:rsidR="00743997" w:rsidRDefault="00CC1628">
      <w:pPr>
        <w:pStyle w:val="BodyText"/>
        <w:spacing w:before="137" w:line="200" w:lineRule="exact"/>
        <w:ind w:right="-12"/>
      </w:pPr>
      <w:r>
        <w:rPr>
          <w:w w:val="105"/>
        </w:rPr>
        <w:t>seeks comments on these ma</w:t>
      </w:r>
      <w:r>
        <w:rPr>
          <w:w w:val="105"/>
        </w:rPr>
        <w:t>tters. The Commission also queries what penalties should be imposed for failure to comply with a certification requirement, if adopted, and whether license forfeitures or other penalties should be imposed for failure to timely begin operations and seeks co</w:t>
      </w:r>
      <w:r>
        <w:rPr>
          <w:w w:val="105"/>
        </w:rPr>
        <w:t>mments.</w:t>
      </w:r>
    </w:p>
    <w:p w14:paraId="7F40B86D" w14:textId="77777777" w:rsidR="00743997" w:rsidRDefault="00CC1628">
      <w:pPr>
        <w:pStyle w:val="ListParagraph"/>
        <w:numPr>
          <w:ilvl w:val="0"/>
          <w:numId w:val="5"/>
        </w:numPr>
        <w:tabs>
          <w:tab w:val="left" w:pos="620"/>
        </w:tabs>
        <w:spacing w:before="12" w:line="200" w:lineRule="exact"/>
        <w:ind w:firstLine="180"/>
        <w:rPr>
          <w:sz w:val="18"/>
        </w:rPr>
      </w:pPr>
      <w:r>
        <w:rPr>
          <w:w w:val="110"/>
          <w:sz w:val="18"/>
        </w:rPr>
        <w:t>The Commission expects to more fully consider the economic impact and alternatives for small entities following the review of comments and costs and benefits</w:t>
      </w:r>
      <w:r>
        <w:rPr>
          <w:spacing w:val="-14"/>
          <w:w w:val="110"/>
          <w:sz w:val="18"/>
        </w:rPr>
        <w:t xml:space="preserve"> </w:t>
      </w:r>
      <w:r>
        <w:rPr>
          <w:w w:val="110"/>
          <w:sz w:val="18"/>
        </w:rPr>
        <w:t>analyses</w:t>
      </w:r>
      <w:r>
        <w:rPr>
          <w:spacing w:val="-14"/>
          <w:w w:val="110"/>
          <w:sz w:val="18"/>
        </w:rPr>
        <w:t xml:space="preserve"> </w:t>
      </w:r>
      <w:r>
        <w:rPr>
          <w:w w:val="110"/>
          <w:sz w:val="18"/>
        </w:rPr>
        <w:t>filed</w:t>
      </w:r>
      <w:r>
        <w:rPr>
          <w:spacing w:val="-14"/>
          <w:w w:val="110"/>
          <w:sz w:val="18"/>
        </w:rPr>
        <w:t xml:space="preserve"> </w:t>
      </w:r>
      <w:r>
        <w:rPr>
          <w:w w:val="110"/>
          <w:sz w:val="18"/>
        </w:rPr>
        <w:t>in</w:t>
      </w:r>
      <w:r>
        <w:rPr>
          <w:spacing w:val="-14"/>
          <w:w w:val="110"/>
          <w:sz w:val="18"/>
        </w:rPr>
        <w:t xml:space="preserve"> </w:t>
      </w:r>
      <w:r>
        <w:rPr>
          <w:w w:val="110"/>
          <w:sz w:val="18"/>
        </w:rPr>
        <w:t>response</w:t>
      </w:r>
      <w:r>
        <w:rPr>
          <w:spacing w:val="-14"/>
          <w:w w:val="110"/>
          <w:sz w:val="18"/>
        </w:rPr>
        <w:t xml:space="preserve"> </w:t>
      </w:r>
      <w:r>
        <w:rPr>
          <w:w w:val="110"/>
          <w:sz w:val="18"/>
        </w:rPr>
        <w:t>to</w:t>
      </w:r>
      <w:r>
        <w:rPr>
          <w:spacing w:val="-14"/>
          <w:w w:val="110"/>
          <w:sz w:val="18"/>
        </w:rPr>
        <w:t xml:space="preserve"> </w:t>
      </w:r>
      <w:r>
        <w:rPr>
          <w:w w:val="110"/>
          <w:sz w:val="18"/>
        </w:rPr>
        <w:t xml:space="preserve">the </w:t>
      </w:r>
      <w:r>
        <w:rPr>
          <w:rFonts w:ascii="Book Antiqua" w:hAnsi="Book Antiqua"/>
          <w:i/>
          <w:w w:val="110"/>
          <w:sz w:val="18"/>
        </w:rPr>
        <w:t>NPRM.</w:t>
      </w:r>
      <w:r>
        <w:rPr>
          <w:rFonts w:ascii="Book Antiqua" w:hAnsi="Book Antiqua"/>
          <w:i/>
          <w:spacing w:val="-21"/>
          <w:w w:val="110"/>
          <w:sz w:val="18"/>
        </w:rPr>
        <w:t xml:space="preserve"> </w:t>
      </w:r>
      <w:r>
        <w:rPr>
          <w:w w:val="110"/>
          <w:sz w:val="18"/>
        </w:rPr>
        <w:t>The</w:t>
      </w:r>
      <w:r>
        <w:rPr>
          <w:spacing w:val="-15"/>
          <w:w w:val="110"/>
          <w:sz w:val="18"/>
        </w:rPr>
        <w:t xml:space="preserve"> </w:t>
      </w:r>
      <w:r>
        <w:rPr>
          <w:w w:val="110"/>
          <w:sz w:val="18"/>
        </w:rPr>
        <w:t>Commission’s</w:t>
      </w:r>
      <w:r>
        <w:rPr>
          <w:spacing w:val="-15"/>
          <w:w w:val="110"/>
          <w:sz w:val="18"/>
        </w:rPr>
        <w:t xml:space="preserve"> </w:t>
      </w:r>
      <w:r>
        <w:rPr>
          <w:w w:val="110"/>
          <w:sz w:val="18"/>
        </w:rPr>
        <w:t>evaluation</w:t>
      </w:r>
      <w:r>
        <w:rPr>
          <w:spacing w:val="-15"/>
          <w:w w:val="110"/>
          <w:sz w:val="18"/>
        </w:rPr>
        <w:t xml:space="preserve"> </w:t>
      </w:r>
      <w:r>
        <w:rPr>
          <w:w w:val="110"/>
          <w:sz w:val="18"/>
        </w:rPr>
        <w:t>of this information will shape</w:t>
      </w:r>
      <w:r>
        <w:rPr>
          <w:w w:val="110"/>
          <w:sz w:val="18"/>
        </w:rPr>
        <w:t xml:space="preserve"> the final alternatives it considers, the final conclusions it reaches, and any final actions it ultimately takes in this proceeding to minimize any significant economic impact that may occur on small</w:t>
      </w:r>
      <w:r>
        <w:rPr>
          <w:spacing w:val="-13"/>
          <w:w w:val="110"/>
          <w:sz w:val="18"/>
        </w:rPr>
        <w:t xml:space="preserve"> </w:t>
      </w:r>
      <w:r>
        <w:rPr>
          <w:w w:val="110"/>
          <w:sz w:val="18"/>
        </w:rPr>
        <w:t>entities.</w:t>
      </w:r>
    </w:p>
    <w:p w14:paraId="70F029C0" w14:textId="72BE715D" w:rsidR="00743997" w:rsidRDefault="00CC1628">
      <w:pPr>
        <w:pStyle w:val="BodyText"/>
        <w:spacing w:before="136" w:line="200" w:lineRule="exact"/>
        <w:ind w:right="42" w:firstLine="180"/>
      </w:pPr>
      <w:r>
        <w:rPr>
          <w:w w:val="110"/>
        </w:rPr>
        <w:t xml:space="preserve">86. </w:t>
      </w:r>
      <w:r>
        <w:rPr>
          <w:rFonts w:ascii="Book Antiqua" w:hAnsi="Book Antiqua"/>
          <w:i/>
          <w:w w:val="110"/>
        </w:rPr>
        <w:t xml:space="preserve">It is further ordered, </w:t>
      </w:r>
      <w:r>
        <w:rPr>
          <w:w w:val="110"/>
        </w:rPr>
        <w:t>pursuant to sections</w:t>
      </w:r>
      <w:r>
        <w:rPr>
          <w:spacing w:val="-20"/>
          <w:w w:val="110"/>
        </w:rPr>
        <w:t xml:space="preserve"> </w:t>
      </w:r>
      <w:r>
        <w:rPr>
          <w:w w:val="110"/>
        </w:rPr>
        <w:t>4(i)</w:t>
      </w:r>
      <w:r>
        <w:rPr>
          <w:spacing w:val="-20"/>
          <w:w w:val="110"/>
        </w:rPr>
        <w:t xml:space="preserve"> </w:t>
      </w:r>
      <w:r>
        <w:rPr>
          <w:w w:val="110"/>
        </w:rPr>
        <w:t>–(j)</w:t>
      </w:r>
      <w:r>
        <w:rPr>
          <w:spacing w:val="-20"/>
          <w:w w:val="110"/>
        </w:rPr>
        <w:t xml:space="preserve"> </w:t>
      </w:r>
      <w:r>
        <w:rPr>
          <w:w w:val="110"/>
        </w:rPr>
        <w:t>of</w:t>
      </w:r>
      <w:r>
        <w:rPr>
          <w:spacing w:val="-20"/>
          <w:w w:val="110"/>
        </w:rPr>
        <w:t xml:space="preserve"> </w:t>
      </w:r>
      <w:r>
        <w:rPr>
          <w:w w:val="110"/>
        </w:rPr>
        <w:t>the</w:t>
      </w:r>
      <w:r>
        <w:rPr>
          <w:spacing w:val="-20"/>
          <w:w w:val="110"/>
        </w:rPr>
        <w:t xml:space="preserve"> </w:t>
      </w:r>
      <w:r>
        <w:rPr>
          <w:w w:val="110"/>
        </w:rPr>
        <w:t>Communications Act of 1934, 47 U.S.C. 154(i), (j),</w:t>
      </w:r>
      <w:r>
        <w:rPr>
          <w:spacing w:val="-23"/>
          <w:w w:val="110"/>
        </w:rPr>
        <w:t xml:space="preserve"> </w:t>
      </w:r>
      <w:r>
        <w:rPr>
          <w:w w:val="110"/>
        </w:rPr>
        <w:t>and</w:t>
      </w:r>
    </w:p>
    <w:p w14:paraId="487EAA34" w14:textId="609585B2" w:rsidR="00743997" w:rsidRDefault="00CC1628">
      <w:pPr>
        <w:pStyle w:val="BodyText"/>
        <w:spacing w:line="200" w:lineRule="exact"/>
        <w:ind w:right="54"/>
      </w:pPr>
      <w:r>
        <w:rPr>
          <w:w w:val="105"/>
        </w:rPr>
        <w:t>§ 1.925 of the Commission’s rules, that the Request for Waiver of Aviat</w:t>
      </w:r>
      <w:r w:rsidR="002C4B2C" w:rsidRPr="002C4B2C">
        <w:rPr>
          <w:w w:val="105"/>
        </w:rPr>
        <w:t xml:space="preserve"> </w:t>
      </w:r>
      <w:r>
        <w:rPr>
          <w:w w:val="105"/>
        </w:rPr>
        <w:t>Networks, Inc. filed on April 5, 2013, as amended on March 24, 2014; and on November 10, 2</w:t>
      </w:r>
      <w:r>
        <w:rPr>
          <w:w w:val="105"/>
        </w:rPr>
        <w:t>014 (to add Radio Frequency Systems as a party), and the Request for Waiver of CBF Networks,</w:t>
      </w:r>
      <w:r w:rsidR="002C4B2C" w:rsidRPr="002C4B2C">
        <w:rPr>
          <w:w w:val="105"/>
        </w:rPr>
        <w:t xml:space="preserve"> </w:t>
      </w:r>
      <w:r>
        <w:rPr>
          <w:w w:val="105"/>
        </w:rPr>
        <w:t xml:space="preserve">Inc. d/b/a Fastback Networks, filed on June 19, 2015, </w:t>
      </w:r>
      <w:r>
        <w:rPr>
          <w:rFonts w:ascii="Book Antiqua" w:hAnsi="Book Antiqua"/>
          <w:i/>
          <w:w w:val="105"/>
        </w:rPr>
        <w:t xml:space="preserve">are denied. </w:t>
      </w:r>
      <w:r>
        <w:rPr>
          <w:w w:val="105"/>
        </w:rPr>
        <w:t>If no petitions for reconsideration are timely filed, WT Docket No. 15–244 is terminated, and it</w:t>
      </w:r>
      <w:r>
        <w:rPr>
          <w:w w:val="105"/>
        </w:rPr>
        <w:t>s docket</w:t>
      </w:r>
      <w:r w:rsidR="002C4B2C" w:rsidRPr="002C4B2C">
        <w:rPr>
          <w:w w:val="105"/>
        </w:rPr>
        <w:t xml:space="preserve"> </w:t>
      </w:r>
      <w:r>
        <w:rPr>
          <w:w w:val="105"/>
        </w:rPr>
        <w:t>shall</w:t>
      </w:r>
      <w:r w:rsidR="002C4B2C" w:rsidRPr="002C4B2C">
        <w:rPr>
          <w:w w:val="105"/>
        </w:rPr>
        <w:t xml:space="preserve"> </w:t>
      </w:r>
      <w:r>
        <w:rPr>
          <w:w w:val="105"/>
        </w:rPr>
        <w:t>be</w:t>
      </w:r>
      <w:r>
        <w:rPr>
          <w:spacing w:val="-15"/>
          <w:w w:val="105"/>
        </w:rPr>
        <w:t xml:space="preserve"> </w:t>
      </w:r>
      <w:r>
        <w:rPr>
          <w:w w:val="105"/>
        </w:rPr>
        <w:t>closed.</w:t>
      </w:r>
    </w:p>
    <w:p w14:paraId="3E5465AE" w14:textId="77777777" w:rsidR="00743997" w:rsidRDefault="00CC1628">
      <w:pPr>
        <w:spacing w:before="69"/>
        <w:ind w:left="140"/>
        <w:rPr>
          <w:sz w:val="16"/>
        </w:rPr>
      </w:pPr>
      <w:r>
        <w:rPr>
          <w:w w:val="110"/>
          <w:sz w:val="16"/>
        </w:rPr>
        <w:t>Federal Communications Commission.</w:t>
      </w:r>
    </w:p>
    <w:p w14:paraId="46CDA76A" w14:textId="77777777" w:rsidR="00743997" w:rsidRDefault="00CC1628">
      <w:pPr>
        <w:spacing w:before="33"/>
        <w:ind w:left="140"/>
        <w:rPr>
          <w:rFonts w:ascii="Book Antiqua"/>
          <w:b/>
          <w:sz w:val="16"/>
        </w:rPr>
      </w:pPr>
      <w:r>
        <w:rPr>
          <w:rFonts w:ascii="Book Antiqua"/>
          <w:b/>
          <w:sz w:val="16"/>
        </w:rPr>
        <w:t>Marlene Dortch,</w:t>
      </w:r>
    </w:p>
    <w:p w14:paraId="5A9C7A3A" w14:textId="77777777" w:rsidR="00743997" w:rsidRDefault="00CC1628">
      <w:pPr>
        <w:spacing w:before="28"/>
        <w:ind w:left="140"/>
        <w:rPr>
          <w:rFonts w:ascii="Book Antiqua"/>
          <w:i/>
          <w:sz w:val="16"/>
        </w:rPr>
      </w:pPr>
      <w:r>
        <w:rPr>
          <w:rFonts w:ascii="Book Antiqua"/>
          <w:i/>
          <w:w w:val="115"/>
          <w:sz w:val="16"/>
        </w:rPr>
        <w:t>Secretary.</w:t>
      </w:r>
    </w:p>
    <w:p w14:paraId="4009F26A" w14:textId="77777777" w:rsidR="00743997" w:rsidRDefault="00CC1628">
      <w:pPr>
        <w:spacing w:before="41"/>
        <w:ind w:left="140"/>
        <w:rPr>
          <w:sz w:val="14"/>
        </w:rPr>
      </w:pPr>
      <w:r>
        <w:rPr>
          <w:w w:val="105"/>
          <w:sz w:val="14"/>
        </w:rPr>
        <w:t>[FR Doc. 2020–14064 Filed 7–2–20; 8:45 am]</w:t>
      </w:r>
    </w:p>
    <w:p w14:paraId="58A5A333" w14:textId="4E011E71" w:rsidR="00743997" w:rsidRDefault="00CC1628">
      <w:pPr>
        <w:spacing w:before="76"/>
        <w:ind w:left="140"/>
        <w:rPr>
          <w:rFonts w:ascii="Arial" w:hAnsi="Arial"/>
          <w:b/>
          <w:sz w:val="12"/>
        </w:rPr>
      </w:pPr>
      <w:r>
        <w:rPr>
          <w:rFonts w:ascii="Arial" w:hAnsi="Arial"/>
          <w:b/>
          <w:sz w:val="12"/>
        </w:rPr>
        <w:t>BILLING</w:t>
      </w:r>
      <w:r w:rsidR="002C4B2C" w:rsidRPr="002C4B2C">
        <w:rPr>
          <w:rFonts w:ascii="Arial" w:hAnsi="Arial"/>
          <w:b/>
          <w:sz w:val="12"/>
        </w:rPr>
        <w:t xml:space="preserve"> </w:t>
      </w:r>
      <w:r>
        <w:rPr>
          <w:rFonts w:ascii="Arial" w:hAnsi="Arial"/>
          <w:b/>
          <w:sz w:val="12"/>
        </w:rPr>
        <w:t>CODE 6712–01–P</w:t>
      </w:r>
    </w:p>
    <w:p w14:paraId="6572BB6F" w14:textId="55554B63" w:rsidR="00743997" w:rsidRDefault="00CC1628">
      <w:pPr>
        <w:spacing w:before="125" w:line="211" w:lineRule="exact"/>
        <w:ind w:left="140"/>
        <w:rPr>
          <w:sz w:val="18"/>
        </w:rPr>
      </w:pPr>
      <w:hyperlink r:id="rId34" w:anchor="!docketDetail%3BD%3DNOAA-NMFS-2019-0116">
        <w:r>
          <w:rPr>
            <w:rFonts w:ascii="Book Antiqua"/>
            <w:i/>
            <w:w w:val="105"/>
            <w:sz w:val="18"/>
          </w:rPr>
          <w:t>NOAA-N</w:t>
        </w:r>
        <w:r>
          <w:rPr>
            <w:rFonts w:ascii="Book Antiqua"/>
            <w:i/>
            <w:w w:val="105"/>
            <w:sz w:val="18"/>
          </w:rPr>
          <w:t>MFS-2019-0116,</w:t>
        </w:r>
      </w:hyperlink>
      <w:r>
        <w:rPr>
          <w:rFonts w:ascii="Book Antiqua"/>
          <w:i/>
          <w:w w:val="105"/>
          <w:sz w:val="18"/>
        </w:rPr>
        <w:t xml:space="preserve"> </w:t>
      </w:r>
      <w:r>
        <w:rPr>
          <w:w w:val="105"/>
          <w:sz w:val="18"/>
        </w:rPr>
        <w:t>click</w:t>
      </w:r>
      <w:r w:rsidR="002C4B2C" w:rsidRPr="002C4B2C">
        <w:rPr>
          <w:w w:val="105"/>
          <w:sz w:val="18"/>
        </w:rPr>
        <w:t xml:space="preserve"> </w:t>
      </w:r>
      <w:r>
        <w:rPr>
          <w:w w:val="105"/>
          <w:sz w:val="18"/>
        </w:rPr>
        <w:t>the</w:t>
      </w:r>
    </w:p>
    <w:p w14:paraId="7D8D7E57" w14:textId="77777777" w:rsidR="00743997" w:rsidRDefault="00CC1628">
      <w:pPr>
        <w:pStyle w:val="BodyText"/>
        <w:spacing w:line="200" w:lineRule="exact"/>
        <w:ind w:right="228"/>
      </w:pPr>
      <w:r>
        <w:rPr>
          <w:w w:val="105"/>
        </w:rPr>
        <w:t>‘‘Comment Now!’’ icon, complete the required fields, and enter or attach your comments.</w:t>
      </w:r>
    </w:p>
    <w:p w14:paraId="3834DAD3" w14:textId="7E010134" w:rsidR="00743997" w:rsidRDefault="00CC1628">
      <w:pPr>
        <w:pStyle w:val="ListParagraph"/>
        <w:numPr>
          <w:ilvl w:val="1"/>
          <w:numId w:val="4"/>
        </w:numPr>
        <w:tabs>
          <w:tab w:val="left" w:pos="503"/>
        </w:tabs>
        <w:spacing w:line="196" w:lineRule="exact"/>
        <w:ind w:hanging="182"/>
        <w:rPr>
          <w:sz w:val="18"/>
        </w:rPr>
      </w:pPr>
      <w:r>
        <w:rPr>
          <w:rFonts w:ascii="Book Antiqua"/>
          <w:i/>
          <w:w w:val="105"/>
          <w:sz w:val="18"/>
        </w:rPr>
        <w:t xml:space="preserve">Mail: </w:t>
      </w:r>
      <w:r>
        <w:rPr>
          <w:w w:val="105"/>
          <w:sz w:val="18"/>
        </w:rPr>
        <w:t>Submit all written</w:t>
      </w:r>
      <w:r w:rsidR="002C4B2C" w:rsidRPr="002C4B2C">
        <w:rPr>
          <w:w w:val="105"/>
          <w:sz w:val="18"/>
        </w:rPr>
        <w:t xml:space="preserve"> </w:t>
      </w:r>
      <w:r>
        <w:rPr>
          <w:w w:val="105"/>
          <w:sz w:val="18"/>
        </w:rPr>
        <w:t>comments</w:t>
      </w:r>
    </w:p>
    <w:p w14:paraId="5EBB9702" w14:textId="77777777" w:rsidR="00743997" w:rsidRDefault="00CC1628">
      <w:pPr>
        <w:pStyle w:val="BodyText"/>
        <w:spacing w:line="200" w:lineRule="exact"/>
        <w:ind w:right="228"/>
      </w:pPr>
      <w:r>
        <w:rPr>
          <w:w w:val="110"/>
        </w:rPr>
        <w:t>to Peter Hood, NMFS Southeast Regional Office, 263 13th Avenue South, St. Petersburg, FL 33701.</w:t>
      </w:r>
    </w:p>
    <w:p w14:paraId="5D9D1712" w14:textId="77777777" w:rsidR="00743997" w:rsidRDefault="00CC1628">
      <w:pPr>
        <w:pStyle w:val="BodyText"/>
        <w:spacing w:line="225" w:lineRule="auto"/>
        <w:ind w:right="141" w:firstLine="180"/>
      </w:pPr>
      <w:r>
        <w:rPr>
          <w:rFonts w:ascii="Book Antiqua"/>
          <w:i/>
          <w:w w:val="110"/>
        </w:rPr>
        <w:t xml:space="preserve">Instructions: </w:t>
      </w:r>
      <w:r>
        <w:rPr>
          <w:w w:val="110"/>
        </w:rPr>
        <w:t>Comments sent by any other method, to any other address or individual, or received after the end of the comment period, may not be considered by N</w:t>
      </w:r>
      <w:r>
        <w:rPr>
          <w:w w:val="110"/>
        </w:rPr>
        <w:t xml:space="preserve">MFS. All comments received are a part of the public record and will generally be posted for public viewing on </w:t>
      </w:r>
      <w:hyperlink r:id="rId35">
        <w:r>
          <w:rPr>
            <w:rFonts w:ascii="Book Antiqua"/>
            <w:i/>
            <w:w w:val="110"/>
          </w:rPr>
          <w:t>www.regulations.gov</w:t>
        </w:r>
      </w:hyperlink>
      <w:r>
        <w:rPr>
          <w:rFonts w:ascii="Book Antiqua"/>
          <w:i/>
          <w:w w:val="110"/>
        </w:rPr>
        <w:t xml:space="preserve"> </w:t>
      </w:r>
      <w:r>
        <w:rPr>
          <w:w w:val="110"/>
        </w:rPr>
        <w:t>without change. All personal</w:t>
      </w:r>
      <w:r>
        <w:rPr>
          <w:spacing w:val="-13"/>
          <w:w w:val="110"/>
        </w:rPr>
        <w:t xml:space="preserve"> </w:t>
      </w:r>
      <w:r>
        <w:rPr>
          <w:w w:val="110"/>
        </w:rPr>
        <w:t xml:space="preserve">identifying information </w:t>
      </w:r>
      <w:r>
        <w:rPr>
          <w:w w:val="110"/>
        </w:rPr>
        <w:t>(</w:t>
      </w:r>
      <w:r>
        <w:rPr>
          <w:rFonts w:ascii="Book Antiqua"/>
          <w:i/>
          <w:w w:val="110"/>
        </w:rPr>
        <w:t xml:space="preserve">e.g., </w:t>
      </w:r>
      <w:r>
        <w:rPr>
          <w:w w:val="110"/>
        </w:rPr>
        <w:t>name, address), con</w:t>
      </w:r>
      <w:r>
        <w:rPr>
          <w:w w:val="110"/>
        </w:rPr>
        <w:t>fidential business information, or otherwise sensitive information submitted</w:t>
      </w:r>
      <w:r>
        <w:rPr>
          <w:spacing w:val="-12"/>
          <w:w w:val="110"/>
        </w:rPr>
        <w:t xml:space="preserve"> </w:t>
      </w:r>
      <w:r>
        <w:rPr>
          <w:w w:val="110"/>
        </w:rPr>
        <w:t>voluntarily</w:t>
      </w:r>
      <w:r>
        <w:rPr>
          <w:spacing w:val="-12"/>
          <w:w w:val="110"/>
        </w:rPr>
        <w:t xml:space="preserve"> </w:t>
      </w:r>
      <w:r>
        <w:rPr>
          <w:w w:val="110"/>
        </w:rPr>
        <w:t>by</w:t>
      </w:r>
      <w:r>
        <w:rPr>
          <w:spacing w:val="-12"/>
          <w:w w:val="110"/>
        </w:rPr>
        <w:t xml:space="preserve"> </w:t>
      </w:r>
      <w:r>
        <w:rPr>
          <w:w w:val="110"/>
        </w:rPr>
        <w:t>the</w:t>
      </w:r>
      <w:r>
        <w:rPr>
          <w:spacing w:val="-12"/>
          <w:w w:val="110"/>
        </w:rPr>
        <w:t xml:space="preserve"> </w:t>
      </w:r>
      <w:r>
        <w:rPr>
          <w:w w:val="110"/>
        </w:rPr>
        <w:t>sender</w:t>
      </w:r>
      <w:r>
        <w:rPr>
          <w:spacing w:val="-12"/>
          <w:w w:val="110"/>
        </w:rPr>
        <w:t xml:space="preserve"> </w:t>
      </w:r>
      <w:r>
        <w:rPr>
          <w:w w:val="110"/>
        </w:rPr>
        <w:t>will</w:t>
      </w:r>
    </w:p>
    <w:p w14:paraId="61628B57" w14:textId="70E2AE16" w:rsidR="00743997" w:rsidRDefault="00CC1628">
      <w:pPr>
        <w:pStyle w:val="ListParagraph"/>
        <w:numPr>
          <w:ilvl w:val="0"/>
          <w:numId w:val="3"/>
        </w:numPr>
        <w:tabs>
          <w:tab w:val="left" w:pos="620"/>
          <w:tab w:val="left" w:pos="3679"/>
          <w:tab w:val="left" w:pos="7039"/>
        </w:tabs>
        <w:spacing w:before="1" w:line="167" w:lineRule="exact"/>
        <w:ind w:firstLine="180"/>
        <w:rPr>
          <w:rFonts w:ascii="Book Antiqua"/>
          <w:i/>
          <w:sz w:val="18"/>
        </w:rPr>
      </w:pPr>
      <w:r>
        <w:pict w14:anchorId="68C6322D">
          <v:line id="_x0000_s1027" style="position:absolute;left:0;text-align:left;z-index:-16696;mso-position-horizontal-relative:page" from="222pt,3.4pt" to="390pt,3.4pt" strokeweight="1.2pt">
            <w10:wrap anchorx="page"/>
          </v:line>
        </w:pict>
      </w:r>
      <w:r>
        <w:rPr>
          <w:rFonts w:ascii="Book Antiqua"/>
          <w:i/>
          <w:w w:val="110"/>
          <w:sz w:val="18"/>
        </w:rPr>
        <w:t>Federal Rules that May</w:t>
      </w:r>
      <w:r w:rsidR="002C4B2C" w:rsidRPr="002C4B2C">
        <w:rPr>
          <w:rFonts w:ascii="Book Antiqua"/>
          <w:i/>
          <w:w w:val="110"/>
          <w:sz w:val="18"/>
        </w:rPr>
        <w:t xml:space="preserve"> </w:t>
      </w:r>
      <w:r>
        <w:rPr>
          <w:rFonts w:ascii="Book Antiqua"/>
          <w:i/>
          <w:w w:val="110"/>
          <w:sz w:val="18"/>
        </w:rPr>
        <w:t>Duplicate,</w:t>
      </w:r>
      <w:r>
        <w:rPr>
          <w:rFonts w:ascii="Book Antiqua"/>
          <w:i/>
          <w:sz w:val="18"/>
        </w:rPr>
        <w:tab/>
      </w:r>
      <w:r>
        <w:rPr>
          <w:rFonts w:ascii="Book Antiqua"/>
          <w:i/>
          <w:w w:val="111"/>
          <w:sz w:val="18"/>
          <w:u w:val="single"/>
        </w:rPr>
        <w:t xml:space="preserve"> </w:t>
      </w:r>
      <w:r>
        <w:rPr>
          <w:rFonts w:ascii="Book Antiqua"/>
          <w:i/>
          <w:sz w:val="18"/>
          <w:u w:val="single"/>
        </w:rPr>
        <w:tab/>
      </w:r>
    </w:p>
    <w:p w14:paraId="1C8875A1" w14:textId="254EDCD0" w:rsidR="00743997" w:rsidRDefault="00CC1628">
      <w:pPr>
        <w:pStyle w:val="BodyText"/>
        <w:spacing w:line="168" w:lineRule="exact"/>
      </w:pPr>
      <w:r>
        <w:rPr>
          <w:w w:val="110"/>
        </w:rPr>
        <w:t>be publicly accessible. NMFS</w:t>
      </w:r>
      <w:r w:rsidR="002C4B2C" w:rsidRPr="002C4B2C">
        <w:rPr>
          <w:w w:val="110"/>
        </w:rPr>
        <w:t xml:space="preserve"> </w:t>
      </w:r>
      <w:r>
        <w:rPr>
          <w:w w:val="110"/>
        </w:rPr>
        <w:t>will</w:t>
      </w:r>
    </w:p>
    <w:p w14:paraId="610FE664" w14:textId="77777777" w:rsidR="00743997" w:rsidRDefault="00CC1628">
      <w:pPr>
        <w:spacing w:before="43" w:line="200" w:lineRule="exact"/>
        <w:ind w:left="140" w:right="113"/>
        <w:rPr>
          <w:sz w:val="18"/>
        </w:rPr>
      </w:pPr>
      <w:r>
        <w:rPr>
          <w:rFonts w:ascii="Book Antiqua"/>
          <w:i/>
          <w:w w:val="115"/>
          <w:sz w:val="18"/>
        </w:rPr>
        <w:t xml:space="preserve">Overlap, or Conflict with the Proposed </w:t>
      </w:r>
      <w:r>
        <w:rPr>
          <w:rFonts w:ascii="Book Antiqua"/>
          <w:i/>
          <w:w w:val="110"/>
          <w:sz w:val="18"/>
        </w:rPr>
        <w:t xml:space="preserve">Rules. </w:t>
      </w:r>
      <w:r>
        <w:rPr>
          <w:w w:val="110"/>
          <w:sz w:val="18"/>
        </w:rPr>
        <w:t>None.</w:t>
      </w:r>
    </w:p>
    <w:p w14:paraId="3A066BBC" w14:textId="642FB944" w:rsidR="00743997" w:rsidRDefault="00CC1628">
      <w:pPr>
        <w:pStyle w:val="ListParagraph"/>
        <w:numPr>
          <w:ilvl w:val="0"/>
          <w:numId w:val="3"/>
        </w:numPr>
        <w:tabs>
          <w:tab w:val="left" w:pos="620"/>
        </w:tabs>
        <w:spacing w:before="11" w:line="200" w:lineRule="exact"/>
        <w:ind w:firstLine="180"/>
        <w:rPr>
          <w:sz w:val="18"/>
        </w:rPr>
      </w:pPr>
      <w:r>
        <w:rPr>
          <w:rFonts w:ascii="Book Antiqua" w:hAnsi="Book Antiqua"/>
          <w:i/>
          <w:w w:val="105"/>
          <w:sz w:val="18"/>
        </w:rPr>
        <w:t xml:space="preserve">Initial Paperwork Reduction Act of 1995 Analysis. </w:t>
      </w:r>
      <w:r>
        <w:rPr>
          <w:w w:val="105"/>
          <w:sz w:val="18"/>
        </w:rPr>
        <w:t xml:space="preserve">This </w:t>
      </w:r>
      <w:r>
        <w:rPr>
          <w:rFonts w:ascii="Book Antiqua" w:hAnsi="Book Antiqua"/>
          <w:i/>
          <w:w w:val="105"/>
          <w:sz w:val="18"/>
        </w:rPr>
        <w:t xml:space="preserve">Notice of Proposed Rulemaking </w:t>
      </w:r>
      <w:r>
        <w:rPr>
          <w:w w:val="105"/>
          <w:sz w:val="18"/>
        </w:rPr>
        <w:t>may contain new or</w:t>
      </w:r>
      <w:r w:rsidR="002C4B2C" w:rsidRPr="002C4B2C">
        <w:rPr>
          <w:w w:val="105"/>
          <w:sz w:val="18"/>
        </w:rPr>
        <w:t xml:space="preserve"> </w:t>
      </w:r>
      <w:r>
        <w:rPr>
          <w:w w:val="105"/>
          <w:sz w:val="18"/>
        </w:rPr>
        <w:t>modified information collection(s) subject to the Paperwork Reduction Act of 1995. If the Commissio</w:t>
      </w:r>
      <w:r>
        <w:rPr>
          <w:w w:val="105"/>
          <w:sz w:val="18"/>
        </w:rPr>
        <w:t>n adopts any new or modified information collection requirements, it will be submitted to the Office</w:t>
      </w:r>
      <w:r w:rsidR="002C4B2C" w:rsidRPr="002C4B2C">
        <w:rPr>
          <w:w w:val="105"/>
          <w:sz w:val="18"/>
        </w:rPr>
        <w:t xml:space="preserve"> </w:t>
      </w:r>
      <w:r>
        <w:rPr>
          <w:w w:val="105"/>
          <w:sz w:val="18"/>
        </w:rPr>
        <w:t>of</w:t>
      </w:r>
      <w:r w:rsidR="002C4B2C" w:rsidRPr="002C4B2C">
        <w:rPr>
          <w:w w:val="105"/>
          <w:sz w:val="18"/>
        </w:rPr>
        <w:t xml:space="preserve"> </w:t>
      </w:r>
      <w:r>
        <w:rPr>
          <w:w w:val="105"/>
          <w:sz w:val="18"/>
        </w:rPr>
        <w:t>Management</w:t>
      </w:r>
      <w:r w:rsidR="002C4B2C" w:rsidRPr="002C4B2C">
        <w:rPr>
          <w:w w:val="105"/>
          <w:sz w:val="18"/>
        </w:rPr>
        <w:t xml:space="preserve"> </w:t>
      </w:r>
      <w:r>
        <w:rPr>
          <w:w w:val="105"/>
          <w:sz w:val="18"/>
        </w:rPr>
        <w:t>and</w:t>
      </w:r>
      <w:r w:rsidR="002C4B2C" w:rsidRPr="002C4B2C">
        <w:rPr>
          <w:w w:val="105"/>
          <w:sz w:val="18"/>
        </w:rPr>
        <w:t xml:space="preserve"> </w:t>
      </w:r>
      <w:r>
        <w:rPr>
          <w:w w:val="105"/>
          <w:sz w:val="18"/>
        </w:rPr>
        <w:t>Budget (OMB) for review under section 3507(d) of</w:t>
      </w:r>
      <w:r w:rsidR="002C4B2C" w:rsidRPr="002C4B2C">
        <w:rPr>
          <w:w w:val="105"/>
          <w:sz w:val="18"/>
        </w:rPr>
        <w:t xml:space="preserve"> </w:t>
      </w:r>
      <w:r>
        <w:rPr>
          <w:w w:val="105"/>
          <w:sz w:val="18"/>
        </w:rPr>
        <w:t>the</w:t>
      </w:r>
      <w:r w:rsidR="002C4B2C" w:rsidRPr="002C4B2C">
        <w:rPr>
          <w:w w:val="105"/>
          <w:sz w:val="18"/>
        </w:rPr>
        <w:t xml:space="preserve"> </w:t>
      </w:r>
      <w:r>
        <w:rPr>
          <w:w w:val="105"/>
          <w:sz w:val="18"/>
        </w:rPr>
        <w:t>PRA.</w:t>
      </w:r>
      <w:r w:rsidR="002C4B2C" w:rsidRPr="002C4B2C">
        <w:rPr>
          <w:w w:val="105"/>
          <w:sz w:val="18"/>
        </w:rPr>
        <w:t xml:space="preserve"> </w:t>
      </w:r>
      <w:r>
        <w:rPr>
          <w:w w:val="105"/>
          <w:sz w:val="18"/>
        </w:rPr>
        <w:t>OMB,</w:t>
      </w:r>
      <w:r w:rsidR="002C4B2C" w:rsidRPr="002C4B2C">
        <w:rPr>
          <w:w w:val="105"/>
          <w:sz w:val="18"/>
        </w:rPr>
        <w:t xml:space="preserve"> </w:t>
      </w:r>
      <w:r>
        <w:rPr>
          <w:w w:val="105"/>
          <w:sz w:val="18"/>
        </w:rPr>
        <w:t>the</w:t>
      </w:r>
      <w:r w:rsidR="002C4B2C" w:rsidRPr="002C4B2C">
        <w:rPr>
          <w:w w:val="105"/>
          <w:sz w:val="18"/>
        </w:rPr>
        <w:t xml:space="preserve"> </w:t>
      </w:r>
      <w:r>
        <w:rPr>
          <w:w w:val="105"/>
          <w:sz w:val="18"/>
        </w:rPr>
        <w:t>general</w:t>
      </w:r>
      <w:r w:rsidR="002C4B2C" w:rsidRPr="002C4B2C">
        <w:rPr>
          <w:w w:val="105"/>
          <w:sz w:val="18"/>
        </w:rPr>
        <w:t xml:space="preserve"> </w:t>
      </w:r>
      <w:r>
        <w:rPr>
          <w:w w:val="105"/>
          <w:sz w:val="18"/>
        </w:rPr>
        <w:t>public, and other federal agencies are invited to co</w:t>
      </w:r>
      <w:r>
        <w:rPr>
          <w:w w:val="105"/>
          <w:sz w:val="18"/>
        </w:rPr>
        <w:t>mment on the new or modified information collection requirements contained</w:t>
      </w:r>
      <w:r w:rsidR="002C4B2C" w:rsidRPr="002C4B2C">
        <w:rPr>
          <w:w w:val="105"/>
          <w:sz w:val="18"/>
        </w:rPr>
        <w:t xml:space="preserve"> </w:t>
      </w:r>
      <w:r>
        <w:rPr>
          <w:w w:val="105"/>
          <w:sz w:val="18"/>
        </w:rPr>
        <w:t>in</w:t>
      </w:r>
      <w:r w:rsidR="002C4B2C" w:rsidRPr="002C4B2C">
        <w:rPr>
          <w:w w:val="105"/>
          <w:sz w:val="18"/>
        </w:rPr>
        <w:t xml:space="preserve"> </w:t>
      </w:r>
      <w:r>
        <w:rPr>
          <w:w w:val="105"/>
          <w:sz w:val="18"/>
        </w:rPr>
        <w:t>this</w:t>
      </w:r>
      <w:r w:rsidR="002C4B2C" w:rsidRPr="002C4B2C">
        <w:rPr>
          <w:w w:val="105"/>
          <w:sz w:val="18"/>
        </w:rPr>
        <w:t xml:space="preserve"> </w:t>
      </w:r>
      <w:r>
        <w:rPr>
          <w:w w:val="105"/>
          <w:sz w:val="18"/>
        </w:rPr>
        <w:t>proceeding.</w:t>
      </w:r>
      <w:r w:rsidR="002C4B2C" w:rsidRPr="002C4B2C">
        <w:rPr>
          <w:w w:val="105"/>
          <w:sz w:val="18"/>
        </w:rPr>
        <w:t xml:space="preserve"> </w:t>
      </w:r>
      <w:r>
        <w:rPr>
          <w:w w:val="105"/>
          <w:sz w:val="18"/>
        </w:rPr>
        <w:t>In addition,</w:t>
      </w:r>
      <w:r w:rsidR="002C4B2C" w:rsidRPr="002C4B2C">
        <w:rPr>
          <w:w w:val="105"/>
          <w:sz w:val="18"/>
        </w:rPr>
        <w:t xml:space="preserve"> </w:t>
      </w:r>
      <w:r>
        <w:rPr>
          <w:w w:val="105"/>
          <w:sz w:val="18"/>
        </w:rPr>
        <w:t>pursuant</w:t>
      </w:r>
      <w:r w:rsidR="002C4B2C" w:rsidRPr="002C4B2C">
        <w:rPr>
          <w:w w:val="105"/>
          <w:sz w:val="18"/>
        </w:rPr>
        <w:t xml:space="preserve"> </w:t>
      </w:r>
      <w:r>
        <w:rPr>
          <w:w w:val="105"/>
          <w:sz w:val="18"/>
        </w:rPr>
        <w:t>to</w:t>
      </w:r>
      <w:r w:rsidR="002C4B2C" w:rsidRPr="002C4B2C">
        <w:rPr>
          <w:w w:val="105"/>
          <w:sz w:val="18"/>
        </w:rPr>
        <w:t xml:space="preserve"> </w:t>
      </w:r>
      <w:r>
        <w:rPr>
          <w:w w:val="105"/>
          <w:sz w:val="18"/>
        </w:rPr>
        <w:t>the</w:t>
      </w:r>
      <w:r w:rsidR="002C4B2C" w:rsidRPr="002C4B2C">
        <w:rPr>
          <w:w w:val="105"/>
          <w:sz w:val="18"/>
        </w:rPr>
        <w:t xml:space="preserve"> </w:t>
      </w:r>
      <w:r>
        <w:rPr>
          <w:w w:val="105"/>
          <w:sz w:val="18"/>
        </w:rPr>
        <w:t>Small Business Paperwork Relief Act of 2002, the</w:t>
      </w:r>
      <w:r w:rsidR="002C4B2C" w:rsidRPr="002C4B2C">
        <w:rPr>
          <w:w w:val="105"/>
          <w:sz w:val="18"/>
        </w:rPr>
        <w:t xml:space="preserve"> </w:t>
      </w:r>
      <w:r>
        <w:rPr>
          <w:w w:val="105"/>
          <w:sz w:val="18"/>
        </w:rPr>
        <w:t>Commission</w:t>
      </w:r>
      <w:r w:rsidR="002C4B2C" w:rsidRPr="002C4B2C">
        <w:rPr>
          <w:w w:val="105"/>
          <w:sz w:val="18"/>
        </w:rPr>
        <w:t xml:space="preserve"> </w:t>
      </w:r>
      <w:r>
        <w:rPr>
          <w:w w:val="105"/>
          <w:sz w:val="18"/>
        </w:rPr>
        <w:t>seeks</w:t>
      </w:r>
      <w:r w:rsidR="002C4B2C" w:rsidRPr="002C4B2C">
        <w:rPr>
          <w:w w:val="105"/>
          <w:sz w:val="18"/>
        </w:rPr>
        <w:t xml:space="preserve"> </w:t>
      </w:r>
      <w:r>
        <w:rPr>
          <w:w w:val="105"/>
          <w:sz w:val="18"/>
        </w:rPr>
        <w:t>specific comments on how the Commission</w:t>
      </w:r>
      <w:r w:rsidR="002C4B2C" w:rsidRPr="002C4B2C">
        <w:rPr>
          <w:w w:val="105"/>
          <w:sz w:val="18"/>
        </w:rPr>
        <w:t xml:space="preserve"> </w:t>
      </w:r>
      <w:r>
        <w:rPr>
          <w:w w:val="105"/>
          <w:sz w:val="18"/>
        </w:rPr>
        <w:t>might ‘‘furthe</w:t>
      </w:r>
      <w:r>
        <w:rPr>
          <w:w w:val="105"/>
          <w:sz w:val="18"/>
        </w:rPr>
        <w:t>r reduce the information collection burden for small business concerns with fewer than 25</w:t>
      </w:r>
      <w:r w:rsidR="002C4B2C" w:rsidRPr="002C4B2C">
        <w:rPr>
          <w:w w:val="105"/>
          <w:sz w:val="18"/>
        </w:rPr>
        <w:t xml:space="preserve"> </w:t>
      </w:r>
      <w:r>
        <w:rPr>
          <w:w w:val="105"/>
          <w:sz w:val="18"/>
        </w:rPr>
        <w:t>employees.’’</w:t>
      </w:r>
    </w:p>
    <w:p w14:paraId="235FEA3C" w14:textId="77777777" w:rsidR="00743997" w:rsidRDefault="00CC1628">
      <w:pPr>
        <w:pStyle w:val="Heading1"/>
        <w:rPr>
          <w:rFonts w:ascii="Book Antiqua"/>
        </w:rPr>
      </w:pPr>
      <w:r>
        <w:rPr>
          <w:rFonts w:ascii="Book Antiqua"/>
        </w:rPr>
        <w:t>Ordering Clauses</w:t>
      </w:r>
    </w:p>
    <w:p w14:paraId="31A9B898" w14:textId="77777777" w:rsidR="00743997" w:rsidRDefault="00CC1628">
      <w:pPr>
        <w:pStyle w:val="ListParagraph"/>
        <w:numPr>
          <w:ilvl w:val="0"/>
          <w:numId w:val="3"/>
        </w:numPr>
        <w:tabs>
          <w:tab w:val="left" w:pos="620"/>
        </w:tabs>
        <w:spacing w:before="84" w:line="200" w:lineRule="exact"/>
        <w:ind w:right="56" w:firstLine="180"/>
        <w:rPr>
          <w:rFonts w:ascii="Book Antiqua" w:hAnsi="Book Antiqua"/>
          <w:i/>
          <w:sz w:val="18"/>
        </w:rPr>
      </w:pPr>
      <w:r>
        <w:rPr>
          <w:w w:val="110"/>
          <w:sz w:val="18"/>
        </w:rPr>
        <w:t xml:space="preserve">Accordingly, </w:t>
      </w:r>
      <w:r>
        <w:rPr>
          <w:rFonts w:ascii="Book Antiqua" w:hAnsi="Book Antiqua"/>
          <w:i/>
          <w:w w:val="110"/>
          <w:sz w:val="18"/>
        </w:rPr>
        <w:t xml:space="preserve">it is ordered </w:t>
      </w:r>
      <w:r>
        <w:rPr>
          <w:w w:val="110"/>
          <w:sz w:val="18"/>
        </w:rPr>
        <w:t>that, pursuant to sections 4(i) and (j), 303, and 307 of the Communications Act of 1934, as amended, 47 U.S.C. 154(i), (j), 303, 307, and 47 CFR 1.407, the petitions for rulemaking filed by Aeronet,</w:t>
      </w:r>
      <w:r>
        <w:rPr>
          <w:spacing w:val="-24"/>
          <w:w w:val="110"/>
          <w:sz w:val="18"/>
        </w:rPr>
        <w:t xml:space="preserve"> </w:t>
      </w:r>
      <w:r>
        <w:rPr>
          <w:w w:val="110"/>
          <w:sz w:val="18"/>
        </w:rPr>
        <w:t>RM–11824</w:t>
      </w:r>
      <w:r>
        <w:rPr>
          <w:spacing w:val="-24"/>
          <w:w w:val="110"/>
          <w:sz w:val="18"/>
        </w:rPr>
        <w:t xml:space="preserve"> </w:t>
      </w:r>
      <w:r>
        <w:rPr>
          <w:w w:val="110"/>
          <w:sz w:val="18"/>
        </w:rPr>
        <w:t>and</w:t>
      </w:r>
      <w:r>
        <w:rPr>
          <w:spacing w:val="-24"/>
          <w:w w:val="110"/>
          <w:sz w:val="18"/>
        </w:rPr>
        <w:t xml:space="preserve"> </w:t>
      </w:r>
      <w:r>
        <w:rPr>
          <w:w w:val="110"/>
          <w:sz w:val="18"/>
        </w:rPr>
        <w:t>RM–11825,</w:t>
      </w:r>
      <w:r>
        <w:rPr>
          <w:spacing w:val="-24"/>
          <w:w w:val="110"/>
          <w:sz w:val="18"/>
        </w:rPr>
        <w:t xml:space="preserve"> </w:t>
      </w:r>
      <w:r>
        <w:rPr>
          <w:w w:val="110"/>
          <w:sz w:val="18"/>
        </w:rPr>
        <w:t xml:space="preserve">are </w:t>
      </w:r>
      <w:r>
        <w:rPr>
          <w:rFonts w:ascii="Book Antiqua" w:hAnsi="Book Antiqua"/>
          <w:i/>
          <w:w w:val="110"/>
          <w:sz w:val="18"/>
        </w:rPr>
        <w:t xml:space="preserve">granted </w:t>
      </w:r>
      <w:r>
        <w:rPr>
          <w:w w:val="110"/>
          <w:sz w:val="18"/>
        </w:rPr>
        <w:t>as discussed herein, a</w:t>
      </w:r>
      <w:r>
        <w:rPr>
          <w:w w:val="110"/>
          <w:sz w:val="18"/>
        </w:rPr>
        <w:t xml:space="preserve">nd this </w:t>
      </w:r>
      <w:r>
        <w:rPr>
          <w:rFonts w:ascii="Book Antiqua" w:hAnsi="Book Antiqua"/>
          <w:i/>
          <w:w w:val="110"/>
          <w:sz w:val="18"/>
        </w:rPr>
        <w:t xml:space="preserve">Notice of Proposed Rulemaking </w:t>
      </w:r>
      <w:r>
        <w:rPr>
          <w:w w:val="110"/>
          <w:sz w:val="18"/>
        </w:rPr>
        <w:t xml:space="preserve">in WT Docket No. 20–133 </w:t>
      </w:r>
      <w:r>
        <w:rPr>
          <w:rFonts w:ascii="Book Antiqua" w:hAnsi="Book Antiqua"/>
          <w:i/>
          <w:w w:val="110"/>
          <w:sz w:val="18"/>
        </w:rPr>
        <w:t>is</w:t>
      </w:r>
      <w:r>
        <w:rPr>
          <w:rFonts w:ascii="Book Antiqua" w:hAnsi="Book Antiqua"/>
          <w:i/>
          <w:spacing w:val="26"/>
          <w:w w:val="110"/>
          <w:sz w:val="18"/>
        </w:rPr>
        <w:t xml:space="preserve"> </w:t>
      </w:r>
      <w:r>
        <w:rPr>
          <w:rFonts w:ascii="Book Antiqua" w:hAnsi="Book Antiqua"/>
          <w:i/>
          <w:w w:val="110"/>
          <w:sz w:val="18"/>
        </w:rPr>
        <w:t>adopted.</w:t>
      </w:r>
    </w:p>
    <w:p w14:paraId="571B6CEB" w14:textId="77777777" w:rsidR="00743997" w:rsidRDefault="00CC1628">
      <w:pPr>
        <w:pStyle w:val="ListParagraph"/>
        <w:numPr>
          <w:ilvl w:val="0"/>
          <w:numId w:val="3"/>
        </w:numPr>
        <w:tabs>
          <w:tab w:val="left" w:pos="620"/>
        </w:tabs>
        <w:spacing w:before="12" w:line="200" w:lineRule="exact"/>
        <w:ind w:right="27" w:firstLine="180"/>
        <w:rPr>
          <w:sz w:val="18"/>
        </w:rPr>
      </w:pPr>
      <w:r>
        <w:rPr>
          <w:rFonts w:ascii="Book Antiqua" w:hAnsi="Book Antiqua"/>
          <w:i/>
          <w:w w:val="110"/>
          <w:sz w:val="18"/>
        </w:rPr>
        <w:t xml:space="preserve">It is further ordered </w:t>
      </w:r>
      <w:r>
        <w:rPr>
          <w:w w:val="110"/>
          <w:sz w:val="18"/>
        </w:rPr>
        <w:t>that the Commission’s Consumer and Governmental</w:t>
      </w:r>
      <w:r>
        <w:rPr>
          <w:spacing w:val="-25"/>
          <w:w w:val="110"/>
          <w:sz w:val="18"/>
        </w:rPr>
        <w:t xml:space="preserve"> </w:t>
      </w:r>
      <w:r>
        <w:rPr>
          <w:w w:val="110"/>
          <w:sz w:val="18"/>
        </w:rPr>
        <w:t>Affairs</w:t>
      </w:r>
      <w:r>
        <w:rPr>
          <w:spacing w:val="-25"/>
          <w:w w:val="110"/>
          <w:sz w:val="18"/>
        </w:rPr>
        <w:t xml:space="preserve"> </w:t>
      </w:r>
      <w:r>
        <w:rPr>
          <w:w w:val="110"/>
          <w:sz w:val="18"/>
        </w:rPr>
        <w:t>Bureau,</w:t>
      </w:r>
      <w:r>
        <w:rPr>
          <w:spacing w:val="-25"/>
          <w:w w:val="110"/>
          <w:sz w:val="18"/>
        </w:rPr>
        <w:t xml:space="preserve"> </w:t>
      </w:r>
      <w:r>
        <w:rPr>
          <w:w w:val="110"/>
          <w:sz w:val="18"/>
        </w:rPr>
        <w:t>Reference</w:t>
      </w:r>
      <w:r>
        <w:rPr>
          <w:w w:val="104"/>
          <w:sz w:val="18"/>
        </w:rPr>
        <w:t xml:space="preserve"> </w:t>
      </w:r>
      <w:r>
        <w:rPr>
          <w:w w:val="110"/>
          <w:sz w:val="18"/>
        </w:rPr>
        <w:t xml:space="preserve">Information Center, </w:t>
      </w:r>
      <w:r>
        <w:rPr>
          <w:rFonts w:ascii="Book Antiqua" w:hAnsi="Book Antiqua"/>
          <w:i/>
          <w:w w:val="110"/>
          <w:sz w:val="18"/>
        </w:rPr>
        <w:t xml:space="preserve">shall send </w:t>
      </w:r>
      <w:r>
        <w:rPr>
          <w:w w:val="110"/>
          <w:sz w:val="18"/>
        </w:rPr>
        <w:t xml:space="preserve">a copy of the </w:t>
      </w:r>
      <w:r>
        <w:rPr>
          <w:rFonts w:ascii="Book Antiqua" w:hAnsi="Book Antiqua"/>
          <w:i/>
          <w:w w:val="110"/>
          <w:sz w:val="18"/>
        </w:rPr>
        <w:t xml:space="preserve">Notice of Proposed Rulemaking, </w:t>
      </w:r>
      <w:r>
        <w:rPr>
          <w:w w:val="110"/>
          <w:sz w:val="18"/>
        </w:rPr>
        <w:t xml:space="preserve">including </w:t>
      </w:r>
      <w:r>
        <w:rPr>
          <w:w w:val="110"/>
          <w:sz w:val="18"/>
        </w:rPr>
        <w:t>the Initial Regulatory Flexibility Analysis, to the Chief Counsel for Advocacy of the Small Business Administration</w:t>
      </w:r>
      <w:r>
        <w:rPr>
          <w:spacing w:val="-20"/>
          <w:w w:val="110"/>
          <w:sz w:val="18"/>
        </w:rPr>
        <w:t xml:space="preserve"> </w:t>
      </w:r>
      <w:r>
        <w:rPr>
          <w:w w:val="110"/>
          <w:sz w:val="18"/>
        </w:rPr>
        <w:t>(SBA).</w:t>
      </w:r>
    </w:p>
    <w:p w14:paraId="522E5B12" w14:textId="72168C56" w:rsidR="00743997" w:rsidRDefault="00CC1628">
      <w:pPr>
        <w:pStyle w:val="Heading1"/>
        <w:spacing w:before="169"/>
      </w:pPr>
      <w:r>
        <w:t>DEPARTMENT OF COMMERCE</w:t>
      </w:r>
    </w:p>
    <w:p w14:paraId="5768AA5D" w14:textId="77777777" w:rsidR="00743997" w:rsidRDefault="00CC1628">
      <w:pPr>
        <w:spacing w:before="161" w:line="200" w:lineRule="exact"/>
        <w:ind w:left="140" w:right="355"/>
        <w:rPr>
          <w:rFonts w:ascii="Arial"/>
          <w:b/>
          <w:sz w:val="18"/>
        </w:rPr>
      </w:pPr>
      <w:r>
        <w:rPr>
          <w:rFonts w:ascii="Arial"/>
          <w:b/>
          <w:sz w:val="18"/>
        </w:rPr>
        <w:t>National Oceanic and Atmospheric Administration</w:t>
      </w:r>
    </w:p>
    <w:p w14:paraId="655C900B" w14:textId="77777777" w:rsidR="00743997" w:rsidRDefault="00743997">
      <w:pPr>
        <w:pStyle w:val="BodyText"/>
        <w:spacing w:before="6" w:line="240" w:lineRule="auto"/>
        <w:ind w:left="0"/>
        <w:rPr>
          <w:rFonts w:ascii="Arial"/>
          <w:b/>
          <w:sz w:val="16"/>
        </w:rPr>
      </w:pPr>
    </w:p>
    <w:p w14:paraId="2B0EE32B" w14:textId="77777777" w:rsidR="00743997" w:rsidRDefault="00CC1628">
      <w:pPr>
        <w:ind w:left="140"/>
        <w:rPr>
          <w:rFonts w:ascii="Arial"/>
          <w:b/>
          <w:sz w:val="18"/>
        </w:rPr>
      </w:pPr>
      <w:r>
        <w:rPr>
          <w:rFonts w:ascii="Arial"/>
          <w:b/>
          <w:sz w:val="18"/>
        </w:rPr>
        <w:t>50 CFR Part 622</w:t>
      </w:r>
    </w:p>
    <w:p w14:paraId="752DB50C" w14:textId="77777777" w:rsidR="00743997" w:rsidRDefault="00CC1628">
      <w:pPr>
        <w:spacing w:before="99" w:line="376" w:lineRule="auto"/>
        <w:ind w:left="140" w:right="1370"/>
        <w:rPr>
          <w:rFonts w:ascii="Arial" w:hAnsi="Arial"/>
          <w:b/>
          <w:sz w:val="16"/>
        </w:rPr>
      </w:pPr>
      <w:r>
        <w:rPr>
          <w:rFonts w:ascii="Arial" w:hAnsi="Arial"/>
          <w:b/>
          <w:sz w:val="16"/>
        </w:rPr>
        <w:t>[Docket No. 200622–0165] RIN 0648–BJ20</w:t>
      </w:r>
    </w:p>
    <w:p w14:paraId="758771AF" w14:textId="77777777" w:rsidR="00743997" w:rsidRDefault="00CC1628">
      <w:pPr>
        <w:pStyle w:val="Heading1"/>
        <w:spacing w:before="63" w:line="200" w:lineRule="exact"/>
        <w:ind w:right="-15"/>
      </w:pPr>
      <w:r>
        <w:t>Fisheries of the Caribbean, Gulf of Mexico, and South Atlantic; Reef Fish Fishery of the Gulf of Mexico; Gray Snapper Management Measures</w:t>
      </w:r>
    </w:p>
    <w:p w14:paraId="38BF1C94" w14:textId="513F2301" w:rsidR="00743997" w:rsidRDefault="00743997">
      <w:pPr>
        <w:pStyle w:val="BodyText"/>
        <w:spacing w:before="4" w:line="200" w:lineRule="exact"/>
        <w:ind w:right="288" w:firstLine="180"/>
      </w:pPr>
    </w:p>
    <w:sectPr w:rsidR="00743997" w:rsidSect="00FE69DF">
      <w:headerReference w:type="even" r:id="rId36"/>
      <w:headerReference w:type="default" r:id="rId37"/>
      <w:type w:val="continuous"/>
      <w:pgSz w:w="12240" w:h="15840"/>
      <w:pgMar w:top="1152" w:right="720" w:bottom="288" w:left="720" w:header="720" w:footer="720" w:gutter="0"/>
      <w:cols w:num="3" w:space="720" w:equalWidth="0">
        <w:col w:w="3537" w:space="43"/>
        <w:col w:w="3496" w:space="44"/>
        <w:col w:w="36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E946D" w14:textId="77777777" w:rsidR="00CC1628" w:rsidRDefault="00CC1628">
      <w:r>
        <w:separator/>
      </w:r>
    </w:p>
  </w:endnote>
  <w:endnote w:type="continuationSeparator" w:id="0">
    <w:p w14:paraId="638381F3" w14:textId="77777777" w:rsidR="00CC1628" w:rsidRDefault="00CC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FB604" w14:textId="77777777" w:rsidR="00CC1628" w:rsidRDefault="00CC1628">
      <w:r>
        <w:separator/>
      </w:r>
    </w:p>
  </w:footnote>
  <w:footnote w:type="continuationSeparator" w:id="0">
    <w:p w14:paraId="44ECF3D8" w14:textId="77777777" w:rsidR="00CC1628" w:rsidRDefault="00CC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AFE08" w14:textId="77777777" w:rsidR="00743997" w:rsidRDefault="00CC1628">
    <w:pPr>
      <w:pStyle w:val="BodyText"/>
      <w:spacing w:line="14" w:lineRule="auto"/>
      <w:ind w:left="0"/>
      <w:rPr>
        <w:sz w:val="20"/>
      </w:rPr>
    </w:pPr>
    <w:r>
      <w:pict w14:anchorId="03B53E45">
        <v:line id="_x0000_s2056" style="position:absolute;z-index:-16768;mso-position-horizontal-relative:page;mso-position-vertical-relative:page" from="45pt,48pt" to="567pt,48pt" strokeweight="2.2pt">
          <w10:wrap anchorx="page" anchory="page"/>
        </v:line>
      </w:pict>
    </w:r>
    <w:r>
      <w:pict w14:anchorId="5B22982F">
        <v:line id="_x0000_s2055" style="position:absolute;z-index:-16744;mso-position-horizontal-relative:page;mso-position-vertical-relative:page" from="45pt,52pt" to="567pt,52pt" strokeweight=".3pt">
          <w10:wrap anchorx="page" anchory="page"/>
        </v:line>
      </w:pict>
    </w:r>
    <w:r>
      <w:pict w14:anchorId="593528FA">
        <v:shapetype id="_x0000_t202" coordsize="21600,21600" o:spt="202" path="m,l,21600r21600,l21600,xe">
          <v:stroke joinstyle="miter"/>
          <v:path gradientshapeok="t" o:connecttype="rect"/>
        </v:shapetype>
        <v:shape id="_x0000_s2054" type="#_x0000_t202" style="position:absolute;margin-left:43pt;margin-top:30.35pt;width:34.6pt;height:15.45pt;z-index:-16720;mso-position-horizontal-relative:page;mso-position-vertical-relative:page" filled="f" stroked="f">
          <v:textbox inset="0,0,0,0">
            <w:txbxContent>
              <w:p w14:paraId="723052A3" w14:textId="77777777" w:rsidR="00743997" w:rsidRDefault="00CC1628">
                <w:pPr>
                  <w:spacing w:before="26"/>
                  <w:ind w:left="40"/>
                  <w:rPr>
                    <w:rFonts w:ascii="Book Antiqua"/>
                    <w:b/>
                  </w:rPr>
                </w:pPr>
                <w:r>
                  <w:fldChar w:fldCharType="begin"/>
                </w:r>
                <w:r>
                  <w:rPr>
                    <w:rFonts w:ascii="Book Antiqua"/>
                    <w:b/>
                    <w:w w:val="110"/>
                  </w:rPr>
                  <w:instrText xml:space="preserve"> PAGE </w:instrText>
                </w:r>
                <w:r>
                  <w:fldChar w:fldCharType="separate"/>
                </w:r>
                <w:r>
                  <w:t>40170</w:t>
                </w:r>
                <w:r>
                  <w:fldChar w:fldCharType="end"/>
                </w:r>
              </w:p>
            </w:txbxContent>
          </v:textbox>
          <w10:wrap anchorx="page" anchory="page"/>
        </v:shape>
      </w:pict>
    </w:r>
    <w:r>
      <w:pict w14:anchorId="6771D9DB">
        <v:shape id="_x0000_s2053" type="#_x0000_t202" style="position:absolute;margin-left:129.2pt;margin-top:31.3pt;width:353.5pt;height:14.25pt;z-index:-16696;mso-position-horizontal-relative:page;mso-position-vertical-relative:page" filled="f" stroked="f">
          <v:textbox inset="0,0,0,0">
            <w:txbxContent>
              <w:p w14:paraId="0583B678" w14:textId="3C1B09AF" w:rsidR="00743997" w:rsidRDefault="00CC1628">
                <w:pPr>
                  <w:spacing w:before="23"/>
                  <w:ind w:left="20"/>
                  <w:rPr>
                    <w:sz w:val="20"/>
                  </w:rPr>
                </w:pPr>
                <w:r>
                  <w:rPr>
                    <w:rFonts w:ascii="Book Antiqua"/>
                    <w:b/>
                    <w:sz w:val="20"/>
                  </w:rPr>
                  <w:t>Federal</w:t>
                </w:r>
                <w:r w:rsidR="002C4B2C" w:rsidRPr="002C4B2C">
                  <w:rPr>
                    <w:rFonts w:ascii="Book Antiqua"/>
                    <w:b/>
                    <w:sz w:val="20"/>
                  </w:rPr>
                  <w:t xml:space="preserve"> </w:t>
                </w:r>
                <w:r>
                  <w:rPr>
                    <w:rFonts w:ascii="Book Antiqua"/>
                    <w:b/>
                    <w:sz w:val="20"/>
                  </w:rPr>
                  <w:t xml:space="preserve">Register </w:t>
                </w:r>
                <w:r>
                  <w:rPr>
                    <w:sz w:val="20"/>
                  </w:rPr>
                  <w:t>/ Vol.</w:t>
                </w:r>
                <w:r w:rsidR="002C4B2C" w:rsidRPr="002C4B2C">
                  <w:rPr>
                    <w:sz w:val="20"/>
                  </w:rPr>
                  <w:t xml:space="preserve"> </w:t>
                </w:r>
                <w:r>
                  <w:rPr>
                    <w:sz w:val="20"/>
                  </w:rPr>
                  <w:t>85,</w:t>
                </w:r>
                <w:r w:rsidR="002C4B2C" w:rsidRPr="002C4B2C">
                  <w:rPr>
                    <w:sz w:val="20"/>
                  </w:rPr>
                  <w:t xml:space="preserve"> </w:t>
                </w:r>
                <w:r>
                  <w:rPr>
                    <w:sz w:val="20"/>
                  </w:rPr>
                  <w:t>No.</w:t>
                </w:r>
                <w:r w:rsidR="002C4B2C" w:rsidRPr="002C4B2C">
                  <w:rPr>
                    <w:sz w:val="20"/>
                  </w:rPr>
                  <w:t xml:space="preserve"> </w:t>
                </w:r>
                <w:r>
                  <w:rPr>
                    <w:sz w:val="20"/>
                  </w:rPr>
                  <w:t>129 / Monday,</w:t>
                </w:r>
                <w:r w:rsidR="002C4B2C" w:rsidRPr="002C4B2C">
                  <w:rPr>
                    <w:sz w:val="20"/>
                  </w:rPr>
                  <w:t xml:space="preserve"> </w:t>
                </w:r>
                <w:r>
                  <w:rPr>
                    <w:sz w:val="20"/>
                  </w:rPr>
                  <w:t>July</w:t>
                </w:r>
                <w:r w:rsidR="002C4B2C" w:rsidRPr="002C4B2C">
                  <w:rPr>
                    <w:sz w:val="20"/>
                  </w:rPr>
                  <w:t xml:space="preserve"> </w:t>
                </w:r>
                <w:r>
                  <w:rPr>
                    <w:sz w:val="20"/>
                  </w:rPr>
                  <w:t>6,</w:t>
                </w:r>
                <w:r w:rsidR="002C4B2C" w:rsidRPr="002C4B2C">
                  <w:rPr>
                    <w:sz w:val="20"/>
                  </w:rPr>
                  <w:t xml:space="preserve"> </w:t>
                </w:r>
                <w:r>
                  <w:rPr>
                    <w:sz w:val="20"/>
                  </w:rPr>
                  <w:t>2020 / Proposed</w:t>
                </w:r>
                <w:r w:rsidR="002C4B2C" w:rsidRPr="002C4B2C">
                  <w:rPr>
                    <w:sz w:val="20"/>
                  </w:rPr>
                  <w:t xml:space="preserve">  </w:t>
                </w:r>
                <w:r>
                  <w:rPr>
                    <w:sz w:val="20"/>
                  </w:rPr>
                  <w:t xml:space="preserve"> Rules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6678D" w14:textId="77777777" w:rsidR="00743997" w:rsidRDefault="00CC1628">
    <w:pPr>
      <w:pStyle w:val="BodyText"/>
      <w:spacing w:line="14" w:lineRule="auto"/>
      <w:ind w:left="0"/>
      <w:rPr>
        <w:sz w:val="20"/>
      </w:rPr>
    </w:pPr>
    <w:r>
      <w:pict w14:anchorId="15BF9B00">
        <v:line id="_x0000_s2052" style="position:absolute;z-index:-16672;mso-position-horizontal-relative:page;mso-position-vertical-relative:page" from="45pt,48pt" to="567pt,48pt" strokeweight="2.2pt">
          <w10:wrap anchorx="page" anchory="page"/>
        </v:line>
      </w:pict>
    </w:r>
    <w:r>
      <w:pict w14:anchorId="72AA0CD0">
        <v:line id="_x0000_s2051" style="position:absolute;z-index:-16648;mso-position-horizontal-relative:page;mso-position-vertical-relative:page" from="45pt,52pt" to="567pt,52pt" strokeweight=".3pt">
          <w10:wrap anchorx="page" anchory="page"/>
        </v:line>
      </w:pict>
    </w:r>
    <w:r>
      <w:pict w14:anchorId="00BA8226">
        <v:shapetype id="_x0000_t202" coordsize="21600,21600" o:spt="202" path="m,l,21600r21600,l21600,xe">
          <v:stroke joinstyle="miter"/>
          <v:path gradientshapeok="t" o:connecttype="rect"/>
        </v:shapetype>
        <v:shape id="_x0000_s2050" type="#_x0000_t202" style="position:absolute;margin-left:534.4pt;margin-top:30.35pt;width:34.6pt;height:15.45pt;z-index:-16624;mso-position-horizontal-relative:page;mso-position-vertical-relative:page" filled="f" stroked="f">
          <v:textbox inset="0,0,0,0">
            <w:txbxContent>
              <w:p w14:paraId="6194BF14" w14:textId="77777777" w:rsidR="00743997" w:rsidRDefault="00CC1628">
                <w:pPr>
                  <w:spacing w:before="26"/>
                  <w:ind w:left="40"/>
                  <w:rPr>
                    <w:rFonts w:ascii="Book Antiqua"/>
                    <w:b/>
                  </w:rPr>
                </w:pPr>
                <w:r>
                  <w:fldChar w:fldCharType="begin"/>
                </w:r>
                <w:r>
                  <w:rPr>
                    <w:rFonts w:ascii="Book Antiqua"/>
                    <w:b/>
                    <w:w w:val="110"/>
                  </w:rPr>
                  <w:instrText xml:space="preserve"> PAGE </w:instrText>
                </w:r>
                <w:r>
                  <w:fldChar w:fldCharType="separate"/>
                </w:r>
                <w:r>
                  <w:t>40171</w:t>
                </w:r>
                <w:r>
                  <w:fldChar w:fldCharType="end"/>
                </w:r>
              </w:p>
            </w:txbxContent>
          </v:textbox>
          <w10:wrap anchorx="page" anchory="page"/>
        </v:shape>
      </w:pict>
    </w:r>
    <w:r>
      <w:pict w14:anchorId="0E1FA594">
        <v:shape id="_x0000_s2049" type="#_x0000_t202" style="position:absolute;margin-left:129.2pt;margin-top:31.3pt;width:353.5pt;height:14.25pt;z-index:-16600;mso-position-horizontal-relative:page;mso-position-vertical-relative:page" filled="f" stroked="f">
          <v:textbox inset="0,0,0,0">
            <w:txbxContent>
              <w:p w14:paraId="39994C32" w14:textId="75C746E6" w:rsidR="00743997" w:rsidRDefault="00CC1628">
                <w:pPr>
                  <w:spacing w:before="23"/>
                  <w:ind w:left="20"/>
                  <w:rPr>
                    <w:sz w:val="20"/>
                  </w:rPr>
                </w:pPr>
                <w:r>
                  <w:rPr>
                    <w:rFonts w:ascii="Book Antiqua"/>
                    <w:b/>
                    <w:sz w:val="20"/>
                  </w:rPr>
                  <w:t>Federal</w:t>
                </w:r>
                <w:r w:rsidR="002C4B2C" w:rsidRPr="002C4B2C">
                  <w:rPr>
                    <w:rFonts w:ascii="Book Antiqua"/>
                    <w:b/>
                    <w:sz w:val="20"/>
                  </w:rPr>
                  <w:t xml:space="preserve"> </w:t>
                </w:r>
                <w:r>
                  <w:rPr>
                    <w:rFonts w:ascii="Book Antiqua"/>
                    <w:b/>
                    <w:sz w:val="20"/>
                  </w:rPr>
                  <w:t xml:space="preserve">Register </w:t>
                </w:r>
                <w:r>
                  <w:rPr>
                    <w:sz w:val="20"/>
                  </w:rPr>
                  <w:t>/ Vol.</w:t>
                </w:r>
                <w:r w:rsidR="002C4B2C" w:rsidRPr="002C4B2C">
                  <w:rPr>
                    <w:sz w:val="20"/>
                  </w:rPr>
                  <w:t xml:space="preserve"> </w:t>
                </w:r>
                <w:r>
                  <w:rPr>
                    <w:sz w:val="20"/>
                  </w:rPr>
                  <w:t>85,</w:t>
                </w:r>
                <w:r w:rsidR="002C4B2C" w:rsidRPr="002C4B2C">
                  <w:rPr>
                    <w:sz w:val="20"/>
                  </w:rPr>
                  <w:t xml:space="preserve"> </w:t>
                </w:r>
                <w:r>
                  <w:rPr>
                    <w:sz w:val="20"/>
                  </w:rPr>
                  <w:t>No.</w:t>
                </w:r>
                <w:r w:rsidR="002C4B2C" w:rsidRPr="002C4B2C">
                  <w:rPr>
                    <w:sz w:val="20"/>
                  </w:rPr>
                  <w:t xml:space="preserve"> </w:t>
                </w:r>
                <w:r>
                  <w:rPr>
                    <w:sz w:val="20"/>
                  </w:rPr>
                  <w:t>129 / Monday,</w:t>
                </w:r>
                <w:r w:rsidR="002C4B2C" w:rsidRPr="002C4B2C">
                  <w:rPr>
                    <w:sz w:val="20"/>
                  </w:rPr>
                  <w:t xml:space="preserve"> </w:t>
                </w:r>
                <w:r>
                  <w:rPr>
                    <w:sz w:val="20"/>
                  </w:rPr>
                  <w:t>July</w:t>
                </w:r>
                <w:r w:rsidR="002C4B2C" w:rsidRPr="002C4B2C">
                  <w:rPr>
                    <w:sz w:val="20"/>
                  </w:rPr>
                  <w:t xml:space="preserve"> </w:t>
                </w:r>
                <w:r>
                  <w:rPr>
                    <w:sz w:val="20"/>
                  </w:rPr>
                  <w:t>6,</w:t>
                </w:r>
                <w:r w:rsidR="002C4B2C" w:rsidRPr="002C4B2C">
                  <w:rPr>
                    <w:sz w:val="20"/>
                  </w:rPr>
                  <w:t xml:space="preserve"> </w:t>
                </w:r>
                <w:r>
                  <w:rPr>
                    <w:sz w:val="20"/>
                  </w:rPr>
                  <w:t>2020 / Proposed</w:t>
                </w:r>
                <w:r w:rsidR="002C4B2C" w:rsidRPr="002C4B2C">
                  <w:rPr>
                    <w:sz w:val="20"/>
                  </w:rPr>
                  <w:t xml:space="preserve">  </w:t>
                </w:r>
                <w:r>
                  <w:rPr>
                    <w:sz w:val="20"/>
                  </w:rPr>
                  <w:t xml:space="preserve"> Rules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8794F"/>
    <w:multiLevelType w:val="hybridMultilevel"/>
    <w:tmpl w:val="540EFF1A"/>
    <w:lvl w:ilvl="0" w:tplc="1946DBE0">
      <w:numFmt w:val="bullet"/>
      <w:lvlText w:val=""/>
      <w:lvlJc w:val="left"/>
      <w:pPr>
        <w:ind w:left="140" w:hanging="183"/>
      </w:pPr>
      <w:rPr>
        <w:rFonts w:ascii="Symbol" w:eastAsia="Symbol" w:hAnsi="Symbol" w:cs="Symbol" w:hint="default"/>
        <w:w w:val="100"/>
        <w:sz w:val="18"/>
        <w:szCs w:val="18"/>
      </w:rPr>
    </w:lvl>
    <w:lvl w:ilvl="1" w:tplc="BBB6A65E">
      <w:numFmt w:val="bullet"/>
      <w:lvlText w:val="•"/>
      <w:lvlJc w:val="left"/>
      <w:pPr>
        <w:ind w:left="472" w:hanging="183"/>
      </w:pPr>
      <w:rPr>
        <w:rFonts w:hint="default"/>
      </w:rPr>
    </w:lvl>
    <w:lvl w:ilvl="2" w:tplc="0A4C41FC">
      <w:numFmt w:val="bullet"/>
      <w:lvlText w:val="•"/>
      <w:lvlJc w:val="left"/>
      <w:pPr>
        <w:ind w:left="804" w:hanging="183"/>
      </w:pPr>
      <w:rPr>
        <w:rFonts w:hint="default"/>
      </w:rPr>
    </w:lvl>
    <w:lvl w:ilvl="3" w:tplc="B32C34BE">
      <w:numFmt w:val="bullet"/>
      <w:lvlText w:val="•"/>
      <w:lvlJc w:val="left"/>
      <w:pPr>
        <w:ind w:left="1137" w:hanging="183"/>
      </w:pPr>
      <w:rPr>
        <w:rFonts w:hint="default"/>
      </w:rPr>
    </w:lvl>
    <w:lvl w:ilvl="4" w:tplc="CAE67132">
      <w:numFmt w:val="bullet"/>
      <w:lvlText w:val="•"/>
      <w:lvlJc w:val="left"/>
      <w:pPr>
        <w:ind w:left="1469" w:hanging="183"/>
      </w:pPr>
      <w:rPr>
        <w:rFonts w:hint="default"/>
      </w:rPr>
    </w:lvl>
    <w:lvl w:ilvl="5" w:tplc="1A7EA134">
      <w:numFmt w:val="bullet"/>
      <w:lvlText w:val="•"/>
      <w:lvlJc w:val="left"/>
      <w:pPr>
        <w:ind w:left="1801" w:hanging="183"/>
      </w:pPr>
      <w:rPr>
        <w:rFonts w:hint="default"/>
      </w:rPr>
    </w:lvl>
    <w:lvl w:ilvl="6" w:tplc="C0C6DE84">
      <w:numFmt w:val="bullet"/>
      <w:lvlText w:val="•"/>
      <w:lvlJc w:val="left"/>
      <w:pPr>
        <w:ind w:left="2134" w:hanging="183"/>
      </w:pPr>
      <w:rPr>
        <w:rFonts w:hint="default"/>
      </w:rPr>
    </w:lvl>
    <w:lvl w:ilvl="7" w:tplc="1C705112">
      <w:numFmt w:val="bullet"/>
      <w:lvlText w:val="•"/>
      <w:lvlJc w:val="left"/>
      <w:pPr>
        <w:ind w:left="2466" w:hanging="183"/>
      </w:pPr>
      <w:rPr>
        <w:rFonts w:hint="default"/>
      </w:rPr>
    </w:lvl>
    <w:lvl w:ilvl="8" w:tplc="9050C96C">
      <w:numFmt w:val="bullet"/>
      <w:lvlText w:val="•"/>
      <w:lvlJc w:val="left"/>
      <w:pPr>
        <w:ind w:left="2798" w:hanging="183"/>
      </w:pPr>
      <w:rPr>
        <w:rFonts w:hint="default"/>
      </w:rPr>
    </w:lvl>
  </w:abstractNum>
  <w:abstractNum w:abstractNumId="1" w15:restartNumberingAfterBreak="0">
    <w:nsid w:val="249769FB"/>
    <w:multiLevelType w:val="multilevel"/>
    <w:tmpl w:val="BD6661D8"/>
    <w:lvl w:ilvl="0">
      <w:start w:val="21"/>
      <w:numFmt w:val="upperLetter"/>
      <w:lvlText w:val="%1"/>
      <w:lvlJc w:val="left"/>
      <w:pPr>
        <w:ind w:left="713" w:hanging="570"/>
        <w:jc w:val="left"/>
      </w:pPr>
      <w:rPr>
        <w:rFonts w:hint="default"/>
      </w:rPr>
    </w:lvl>
    <w:lvl w:ilvl="1">
      <w:start w:val="19"/>
      <w:numFmt w:val="upperLetter"/>
      <w:lvlText w:val="%1.%2"/>
      <w:lvlJc w:val="left"/>
      <w:pPr>
        <w:ind w:left="713" w:hanging="570"/>
        <w:jc w:val="left"/>
      </w:pPr>
      <w:rPr>
        <w:rFonts w:hint="default"/>
      </w:rPr>
    </w:lvl>
    <w:lvl w:ilvl="2">
      <w:start w:val="3"/>
      <w:numFmt w:val="upperLetter"/>
      <w:lvlText w:val="%1.%2.%3."/>
      <w:lvlJc w:val="left"/>
      <w:pPr>
        <w:ind w:left="713" w:hanging="570"/>
        <w:jc w:val="left"/>
      </w:pPr>
      <w:rPr>
        <w:rFonts w:ascii="Cambria" w:eastAsia="Cambria" w:hAnsi="Cambria" w:cs="Cambria" w:hint="default"/>
        <w:w w:val="124"/>
        <w:sz w:val="18"/>
        <w:szCs w:val="18"/>
      </w:rPr>
    </w:lvl>
    <w:lvl w:ilvl="3">
      <w:numFmt w:val="bullet"/>
      <w:lvlText w:val=""/>
      <w:lvlJc w:val="left"/>
      <w:pPr>
        <w:ind w:left="143" w:hanging="183"/>
      </w:pPr>
      <w:rPr>
        <w:rFonts w:ascii="Symbol" w:eastAsia="Symbol" w:hAnsi="Symbol" w:cs="Symbol" w:hint="default"/>
        <w:w w:val="100"/>
        <w:sz w:val="18"/>
        <w:szCs w:val="18"/>
      </w:rPr>
    </w:lvl>
    <w:lvl w:ilvl="4">
      <w:numFmt w:val="bullet"/>
      <w:lvlText w:val="•"/>
      <w:lvlJc w:val="left"/>
      <w:pPr>
        <w:ind w:left="1637" w:hanging="183"/>
      </w:pPr>
      <w:rPr>
        <w:rFonts w:hint="default"/>
      </w:rPr>
    </w:lvl>
    <w:lvl w:ilvl="5">
      <w:numFmt w:val="bullet"/>
      <w:lvlText w:val="•"/>
      <w:lvlJc w:val="left"/>
      <w:pPr>
        <w:ind w:left="1943" w:hanging="183"/>
      </w:pPr>
      <w:rPr>
        <w:rFonts w:hint="default"/>
      </w:rPr>
    </w:lvl>
    <w:lvl w:ilvl="6">
      <w:numFmt w:val="bullet"/>
      <w:lvlText w:val="•"/>
      <w:lvlJc w:val="left"/>
      <w:pPr>
        <w:ind w:left="2249" w:hanging="183"/>
      </w:pPr>
      <w:rPr>
        <w:rFonts w:hint="default"/>
      </w:rPr>
    </w:lvl>
    <w:lvl w:ilvl="7">
      <w:numFmt w:val="bullet"/>
      <w:lvlText w:val="•"/>
      <w:lvlJc w:val="left"/>
      <w:pPr>
        <w:ind w:left="2554" w:hanging="183"/>
      </w:pPr>
      <w:rPr>
        <w:rFonts w:hint="default"/>
      </w:rPr>
    </w:lvl>
    <w:lvl w:ilvl="8">
      <w:numFmt w:val="bullet"/>
      <w:lvlText w:val="•"/>
      <w:lvlJc w:val="left"/>
      <w:pPr>
        <w:ind w:left="2860" w:hanging="183"/>
      </w:pPr>
      <w:rPr>
        <w:rFonts w:hint="default"/>
      </w:rPr>
    </w:lvl>
  </w:abstractNum>
  <w:abstractNum w:abstractNumId="2" w15:restartNumberingAfterBreak="0">
    <w:nsid w:val="2A6B0FD8"/>
    <w:multiLevelType w:val="hybridMultilevel"/>
    <w:tmpl w:val="0DE456B2"/>
    <w:lvl w:ilvl="0" w:tplc="819E1826">
      <w:start w:val="71"/>
      <w:numFmt w:val="decimal"/>
      <w:lvlText w:val="%1."/>
      <w:lvlJc w:val="left"/>
      <w:pPr>
        <w:ind w:left="140" w:hanging="300"/>
        <w:jc w:val="left"/>
      </w:pPr>
      <w:rPr>
        <w:rFonts w:ascii="Cambria" w:eastAsia="Cambria" w:hAnsi="Cambria" w:cs="Cambria" w:hint="default"/>
        <w:w w:val="105"/>
        <w:sz w:val="18"/>
        <w:szCs w:val="18"/>
      </w:rPr>
    </w:lvl>
    <w:lvl w:ilvl="1" w:tplc="CE1A3538">
      <w:numFmt w:val="bullet"/>
      <w:lvlText w:val="•"/>
      <w:lvlJc w:val="left"/>
      <w:pPr>
        <w:ind w:left="473" w:hanging="300"/>
      </w:pPr>
      <w:rPr>
        <w:rFonts w:hint="default"/>
      </w:rPr>
    </w:lvl>
    <w:lvl w:ilvl="2" w:tplc="3410D04C">
      <w:numFmt w:val="bullet"/>
      <w:lvlText w:val="•"/>
      <w:lvlJc w:val="left"/>
      <w:pPr>
        <w:ind w:left="806" w:hanging="300"/>
      </w:pPr>
      <w:rPr>
        <w:rFonts w:hint="default"/>
      </w:rPr>
    </w:lvl>
    <w:lvl w:ilvl="3" w:tplc="9A122CAE">
      <w:numFmt w:val="bullet"/>
      <w:lvlText w:val="•"/>
      <w:lvlJc w:val="left"/>
      <w:pPr>
        <w:ind w:left="1140" w:hanging="300"/>
      </w:pPr>
      <w:rPr>
        <w:rFonts w:hint="default"/>
      </w:rPr>
    </w:lvl>
    <w:lvl w:ilvl="4" w:tplc="88A4785E">
      <w:numFmt w:val="bullet"/>
      <w:lvlText w:val="•"/>
      <w:lvlJc w:val="left"/>
      <w:pPr>
        <w:ind w:left="1473" w:hanging="300"/>
      </w:pPr>
      <w:rPr>
        <w:rFonts w:hint="default"/>
      </w:rPr>
    </w:lvl>
    <w:lvl w:ilvl="5" w:tplc="0C265028">
      <w:numFmt w:val="bullet"/>
      <w:lvlText w:val="•"/>
      <w:lvlJc w:val="left"/>
      <w:pPr>
        <w:ind w:left="1807" w:hanging="300"/>
      </w:pPr>
      <w:rPr>
        <w:rFonts w:hint="default"/>
      </w:rPr>
    </w:lvl>
    <w:lvl w:ilvl="6" w:tplc="6F245198">
      <w:numFmt w:val="bullet"/>
      <w:lvlText w:val="•"/>
      <w:lvlJc w:val="left"/>
      <w:pPr>
        <w:ind w:left="2140" w:hanging="300"/>
      </w:pPr>
      <w:rPr>
        <w:rFonts w:hint="default"/>
      </w:rPr>
    </w:lvl>
    <w:lvl w:ilvl="7" w:tplc="AC5CF540">
      <w:numFmt w:val="bullet"/>
      <w:lvlText w:val="•"/>
      <w:lvlJc w:val="left"/>
      <w:pPr>
        <w:ind w:left="2473" w:hanging="300"/>
      </w:pPr>
      <w:rPr>
        <w:rFonts w:hint="default"/>
      </w:rPr>
    </w:lvl>
    <w:lvl w:ilvl="8" w:tplc="3A9AA484">
      <w:numFmt w:val="bullet"/>
      <w:lvlText w:val="•"/>
      <w:lvlJc w:val="left"/>
      <w:pPr>
        <w:ind w:left="2807" w:hanging="300"/>
      </w:pPr>
      <w:rPr>
        <w:rFonts w:hint="default"/>
      </w:rPr>
    </w:lvl>
  </w:abstractNum>
  <w:abstractNum w:abstractNumId="3" w15:restartNumberingAfterBreak="0">
    <w:nsid w:val="373A5D67"/>
    <w:multiLevelType w:val="hybridMultilevel"/>
    <w:tmpl w:val="07267C34"/>
    <w:lvl w:ilvl="0" w:tplc="64EE90A2">
      <w:start w:val="6"/>
      <w:numFmt w:val="upperRoman"/>
      <w:lvlText w:val="%1."/>
      <w:lvlJc w:val="left"/>
      <w:pPr>
        <w:ind w:left="452" w:hanging="300"/>
        <w:jc w:val="left"/>
      </w:pPr>
      <w:rPr>
        <w:rFonts w:ascii="Book Antiqua" w:eastAsia="Book Antiqua" w:hAnsi="Book Antiqua" w:cs="Book Antiqua" w:hint="default"/>
        <w:b/>
        <w:bCs/>
        <w:w w:val="98"/>
        <w:sz w:val="18"/>
        <w:szCs w:val="18"/>
      </w:rPr>
    </w:lvl>
    <w:lvl w:ilvl="1" w:tplc="0F300248">
      <w:numFmt w:val="bullet"/>
      <w:lvlText w:val="•"/>
      <w:lvlJc w:val="left"/>
      <w:pPr>
        <w:ind w:left="764" w:hanging="300"/>
      </w:pPr>
      <w:rPr>
        <w:rFonts w:hint="default"/>
      </w:rPr>
    </w:lvl>
    <w:lvl w:ilvl="2" w:tplc="E8B4E52C">
      <w:numFmt w:val="bullet"/>
      <w:lvlText w:val="•"/>
      <w:lvlJc w:val="left"/>
      <w:pPr>
        <w:ind w:left="1069" w:hanging="300"/>
      </w:pPr>
      <w:rPr>
        <w:rFonts w:hint="default"/>
      </w:rPr>
    </w:lvl>
    <w:lvl w:ilvl="3" w:tplc="83ACEDE6">
      <w:numFmt w:val="bullet"/>
      <w:lvlText w:val="•"/>
      <w:lvlJc w:val="left"/>
      <w:pPr>
        <w:ind w:left="1374" w:hanging="300"/>
      </w:pPr>
      <w:rPr>
        <w:rFonts w:hint="default"/>
      </w:rPr>
    </w:lvl>
    <w:lvl w:ilvl="4" w:tplc="4A38AE1C">
      <w:numFmt w:val="bullet"/>
      <w:lvlText w:val="•"/>
      <w:lvlJc w:val="left"/>
      <w:pPr>
        <w:ind w:left="1679" w:hanging="300"/>
      </w:pPr>
      <w:rPr>
        <w:rFonts w:hint="default"/>
      </w:rPr>
    </w:lvl>
    <w:lvl w:ilvl="5" w:tplc="E0407842">
      <w:numFmt w:val="bullet"/>
      <w:lvlText w:val="•"/>
      <w:lvlJc w:val="left"/>
      <w:pPr>
        <w:ind w:left="1984" w:hanging="300"/>
      </w:pPr>
      <w:rPr>
        <w:rFonts w:hint="default"/>
      </w:rPr>
    </w:lvl>
    <w:lvl w:ilvl="6" w:tplc="DA24495C">
      <w:numFmt w:val="bullet"/>
      <w:lvlText w:val="•"/>
      <w:lvlJc w:val="left"/>
      <w:pPr>
        <w:ind w:left="2289" w:hanging="300"/>
      </w:pPr>
      <w:rPr>
        <w:rFonts w:hint="default"/>
      </w:rPr>
    </w:lvl>
    <w:lvl w:ilvl="7" w:tplc="DDEA18C4">
      <w:numFmt w:val="bullet"/>
      <w:lvlText w:val="•"/>
      <w:lvlJc w:val="left"/>
      <w:pPr>
        <w:ind w:left="2594" w:hanging="300"/>
      </w:pPr>
      <w:rPr>
        <w:rFonts w:hint="default"/>
      </w:rPr>
    </w:lvl>
    <w:lvl w:ilvl="8" w:tplc="8306F9D8">
      <w:numFmt w:val="bullet"/>
      <w:lvlText w:val="•"/>
      <w:lvlJc w:val="left"/>
      <w:pPr>
        <w:ind w:left="2899" w:hanging="300"/>
      </w:pPr>
      <w:rPr>
        <w:rFonts w:hint="default"/>
      </w:rPr>
    </w:lvl>
  </w:abstractNum>
  <w:abstractNum w:abstractNumId="4" w15:restartNumberingAfterBreak="0">
    <w:nsid w:val="43943F8B"/>
    <w:multiLevelType w:val="hybridMultilevel"/>
    <w:tmpl w:val="FDDEE6B0"/>
    <w:lvl w:ilvl="0" w:tplc="6B947856">
      <w:start w:val="14"/>
      <w:numFmt w:val="decimal"/>
      <w:lvlText w:val="%1."/>
      <w:lvlJc w:val="left"/>
      <w:pPr>
        <w:ind w:left="139" w:hanging="300"/>
        <w:jc w:val="left"/>
      </w:pPr>
      <w:rPr>
        <w:rFonts w:ascii="Cambria" w:eastAsia="Cambria" w:hAnsi="Cambria" w:cs="Cambria" w:hint="default"/>
        <w:w w:val="105"/>
        <w:sz w:val="18"/>
        <w:szCs w:val="18"/>
      </w:rPr>
    </w:lvl>
    <w:lvl w:ilvl="1" w:tplc="FBD8218A">
      <w:numFmt w:val="bullet"/>
      <w:lvlText w:val="•"/>
      <w:lvlJc w:val="left"/>
      <w:pPr>
        <w:ind w:left="490" w:hanging="300"/>
      </w:pPr>
      <w:rPr>
        <w:rFonts w:hint="default"/>
      </w:rPr>
    </w:lvl>
    <w:lvl w:ilvl="2" w:tplc="30741FFA">
      <w:numFmt w:val="bullet"/>
      <w:lvlText w:val="•"/>
      <w:lvlJc w:val="left"/>
      <w:pPr>
        <w:ind w:left="840" w:hanging="300"/>
      </w:pPr>
      <w:rPr>
        <w:rFonts w:hint="default"/>
      </w:rPr>
    </w:lvl>
    <w:lvl w:ilvl="3" w:tplc="286AD1F4">
      <w:numFmt w:val="bullet"/>
      <w:lvlText w:val="•"/>
      <w:lvlJc w:val="left"/>
      <w:pPr>
        <w:ind w:left="1190" w:hanging="300"/>
      </w:pPr>
      <w:rPr>
        <w:rFonts w:hint="default"/>
      </w:rPr>
    </w:lvl>
    <w:lvl w:ilvl="4" w:tplc="F37698C0">
      <w:numFmt w:val="bullet"/>
      <w:lvlText w:val="•"/>
      <w:lvlJc w:val="left"/>
      <w:pPr>
        <w:ind w:left="1540" w:hanging="300"/>
      </w:pPr>
      <w:rPr>
        <w:rFonts w:hint="default"/>
      </w:rPr>
    </w:lvl>
    <w:lvl w:ilvl="5" w:tplc="6964A608">
      <w:numFmt w:val="bullet"/>
      <w:lvlText w:val="•"/>
      <w:lvlJc w:val="left"/>
      <w:pPr>
        <w:ind w:left="1890" w:hanging="300"/>
      </w:pPr>
      <w:rPr>
        <w:rFonts w:hint="default"/>
      </w:rPr>
    </w:lvl>
    <w:lvl w:ilvl="6" w:tplc="0B4CC6F4">
      <w:numFmt w:val="bullet"/>
      <w:lvlText w:val="•"/>
      <w:lvlJc w:val="left"/>
      <w:pPr>
        <w:ind w:left="2240" w:hanging="300"/>
      </w:pPr>
      <w:rPr>
        <w:rFonts w:hint="default"/>
      </w:rPr>
    </w:lvl>
    <w:lvl w:ilvl="7" w:tplc="05FE3D42">
      <w:numFmt w:val="bullet"/>
      <w:lvlText w:val="•"/>
      <w:lvlJc w:val="left"/>
      <w:pPr>
        <w:ind w:left="2590" w:hanging="300"/>
      </w:pPr>
      <w:rPr>
        <w:rFonts w:hint="default"/>
      </w:rPr>
    </w:lvl>
    <w:lvl w:ilvl="8" w:tplc="627A72F6">
      <w:numFmt w:val="bullet"/>
      <w:lvlText w:val="•"/>
      <w:lvlJc w:val="left"/>
      <w:pPr>
        <w:ind w:left="2940" w:hanging="300"/>
      </w:pPr>
      <w:rPr>
        <w:rFonts w:hint="default"/>
      </w:rPr>
    </w:lvl>
  </w:abstractNum>
  <w:abstractNum w:abstractNumId="5" w15:restartNumberingAfterBreak="0">
    <w:nsid w:val="48D7301E"/>
    <w:multiLevelType w:val="hybridMultilevel"/>
    <w:tmpl w:val="745ED1EC"/>
    <w:lvl w:ilvl="0" w:tplc="C0286190">
      <w:start w:val="3"/>
      <w:numFmt w:val="decimal"/>
      <w:lvlText w:val="(%1)"/>
      <w:lvlJc w:val="left"/>
      <w:pPr>
        <w:ind w:left="140" w:hanging="270"/>
        <w:jc w:val="left"/>
      </w:pPr>
      <w:rPr>
        <w:rFonts w:ascii="Cambria" w:eastAsia="Cambria" w:hAnsi="Cambria" w:cs="Cambria" w:hint="default"/>
        <w:w w:val="92"/>
        <w:sz w:val="18"/>
        <w:szCs w:val="18"/>
      </w:rPr>
    </w:lvl>
    <w:lvl w:ilvl="1" w:tplc="3EACDE08">
      <w:numFmt w:val="bullet"/>
      <w:lvlText w:val=""/>
      <w:lvlJc w:val="left"/>
      <w:pPr>
        <w:ind w:left="502" w:hanging="183"/>
      </w:pPr>
      <w:rPr>
        <w:rFonts w:ascii="Symbol" w:eastAsia="Symbol" w:hAnsi="Symbol" w:cs="Symbol" w:hint="default"/>
        <w:w w:val="100"/>
        <w:sz w:val="18"/>
        <w:szCs w:val="18"/>
      </w:rPr>
    </w:lvl>
    <w:lvl w:ilvl="2" w:tplc="62B082E8">
      <w:numFmt w:val="bullet"/>
      <w:lvlText w:val="•"/>
      <w:lvlJc w:val="left"/>
      <w:pPr>
        <w:ind w:left="439" w:hanging="183"/>
      </w:pPr>
      <w:rPr>
        <w:rFonts w:hint="default"/>
      </w:rPr>
    </w:lvl>
    <w:lvl w:ilvl="3" w:tplc="76983A86">
      <w:numFmt w:val="bullet"/>
      <w:lvlText w:val="•"/>
      <w:lvlJc w:val="left"/>
      <w:pPr>
        <w:ind w:left="379" w:hanging="183"/>
      </w:pPr>
      <w:rPr>
        <w:rFonts w:hint="default"/>
      </w:rPr>
    </w:lvl>
    <w:lvl w:ilvl="4" w:tplc="AC3E63E8">
      <w:numFmt w:val="bullet"/>
      <w:lvlText w:val="•"/>
      <w:lvlJc w:val="left"/>
      <w:pPr>
        <w:ind w:left="318" w:hanging="183"/>
      </w:pPr>
      <w:rPr>
        <w:rFonts w:hint="default"/>
      </w:rPr>
    </w:lvl>
    <w:lvl w:ilvl="5" w:tplc="5658EBAE">
      <w:numFmt w:val="bullet"/>
      <w:lvlText w:val="•"/>
      <w:lvlJc w:val="left"/>
      <w:pPr>
        <w:ind w:left="258" w:hanging="183"/>
      </w:pPr>
      <w:rPr>
        <w:rFonts w:hint="default"/>
      </w:rPr>
    </w:lvl>
    <w:lvl w:ilvl="6" w:tplc="356CF064">
      <w:numFmt w:val="bullet"/>
      <w:lvlText w:val="•"/>
      <w:lvlJc w:val="left"/>
      <w:pPr>
        <w:ind w:left="197" w:hanging="183"/>
      </w:pPr>
      <w:rPr>
        <w:rFonts w:hint="default"/>
      </w:rPr>
    </w:lvl>
    <w:lvl w:ilvl="7" w:tplc="E0A0083E">
      <w:numFmt w:val="bullet"/>
      <w:lvlText w:val="•"/>
      <w:lvlJc w:val="left"/>
      <w:pPr>
        <w:ind w:left="136" w:hanging="183"/>
      </w:pPr>
      <w:rPr>
        <w:rFonts w:hint="default"/>
      </w:rPr>
    </w:lvl>
    <w:lvl w:ilvl="8" w:tplc="6B68E90E">
      <w:numFmt w:val="bullet"/>
      <w:lvlText w:val="•"/>
      <w:lvlJc w:val="left"/>
      <w:pPr>
        <w:ind w:left="76" w:hanging="183"/>
      </w:pPr>
      <w:rPr>
        <w:rFonts w:hint="default"/>
      </w:rPr>
    </w:lvl>
  </w:abstractNum>
  <w:abstractNum w:abstractNumId="6" w15:restartNumberingAfterBreak="0">
    <w:nsid w:val="56886E09"/>
    <w:multiLevelType w:val="hybridMultilevel"/>
    <w:tmpl w:val="5F7A53B2"/>
    <w:lvl w:ilvl="0" w:tplc="4AF05768">
      <w:numFmt w:val="bullet"/>
      <w:lvlText w:val=""/>
      <w:lvlJc w:val="left"/>
      <w:pPr>
        <w:ind w:left="140" w:hanging="183"/>
      </w:pPr>
      <w:rPr>
        <w:rFonts w:ascii="Symbol" w:eastAsia="Symbol" w:hAnsi="Symbol" w:cs="Symbol" w:hint="default"/>
        <w:w w:val="100"/>
        <w:sz w:val="18"/>
        <w:szCs w:val="18"/>
      </w:rPr>
    </w:lvl>
    <w:lvl w:ilvl="1" w:tplc="95E02CFA">
      <w:numFmt w:val="bullet"/>
      <w:lvlText w:val="•"/>
      <w:lvlJc w:val="left"/>
      <w:pPr>
        <w:ind w:left="475" w:hanging="183"/>
      </w:pPr>
      <w:rPr>
        <w:rFonts w:hint="default"/>
      </w:rPr>
    </w:lvl>
    <w:lvl w:ilvl="2" w:tplc="E8FA5FEE">
      <w:numFmt w:val="bullet"/>
      <w:lvlText w:val="•"/>
      <w:lvlJc w:val="left"/>
      <w:pPr>
        <w:ind w:left="811" w:hanging="183"/>
      </w:pPr>
      <w:rPr>
        <w:rFonts w:hint="default"/>
      </w:rPr>
    </w:lvl>
    <w:lvl w:ilvl="3" w:tplc="BB66C8A0">
      <w:numFmt w:val="bullet"/>
      <w:lvlText w:val="•"/>
      <w:lvlJc w:val="left"/>
      <w:pPr>
        <w:ind w:left="1146" w:hanging="183"/>
      </w:pPr>
      <w:rPr>
        <w:rFonts w:hint="default"/>
      </w:rPr>
    </w:lvl>
    <w:lvl w:ilvl="4" w:tplc="353A7E16">
      <w:numFmt w:val="bullet"/>
      <w:lvlText w:val="•"/>
      <w:lvlJc w:val="left"/>
      <w:pPr>
        <w:ind w:left="1482" w:hanging="183"/>
      </w:pPr>
      <w:rPr>
        <w:rFonts w:hint="default"/>
      </w:rPr>
    </w:lvl>
    <w:lvl w:ilvl="5" w:tplc="A2C27CEE">
      <w:numFmt w:val="bullet"/>
      <w:lvlText w:val="•"/>
      <w:lvlJc w:val="left"/>
      <w:pPr>
        <w:ind w:left="1817" w:hanging="183"/>
      </w:pPr>
      <w:rPr>
        <w:rFonts w:hint="default"/>
      </w:rPr>
    </w:lvl>
    <w:lvl w:ilvl="6" w:tplc="31F63050">
      <w:numFmt w:val="bullet"/>
      <w:lvlText w:val="•"/>
      <w:lvlJc w:val="left"/>
      <w:pPr>
        <w:ind w:left="2153" w:hanging="183"/>
      </w:pPr>
      <w:rPr>
        <w:rFonts w:hint="default"/>
      </w:rPr>
    </w:lvl>
    <w:lvl w:ilvl="7" w:tplc="F3BCF65A">
      <w:numFmt w:val="bullet"/>
      <w:lvlText w:val="•"/>
      <w:lvlJc w:val="left"/>
      <w:pPr>
        <w:ind w:left="2488" w:hanging="183"/>
      </w:pPr>
      <w:rPr>
        <w:rFonts w:hint="default"/>
      </w:rPr>
    </w:lvl>
    <w:lvl w:ilvl="8" w:tplc="92986856">
      <w:numFmt w:val="bullet"/>
      <w:lvlText w:val="•"/>
      <w:lvlJc w:val="left"/>
      <w:pPr>
        <w:ind w:left="2824" w:hanging="183"/>
      </w:pPr>
      <w:rPr>
        <w:rFonts w:hint="default"/>
      </w:rPr>
    </w:lvl>
  </w:abstractNum>
  <w:abstractNum w:abstractNumId="7" w15:restartNumberingAfterBreak="0">
    <w:nsid w:val="57505772"/>
    <w:multiLevelType w:val="hybridMultilevel"/>
    <w:tmpl w:val="14CA0FF8"/>
    <w:lvl w:ilvl="0" w:tplc="F1526B5A">
      <w:start w:val="11"/>
      <w:numFmt w:val="decimal"/>
      <w:lvlText w:val="%1."/>
      <w:lvlJc w:val="left"/>
      <w:pPr>
        <w:ind w:left="619" w:hanging="300"/>
        <w:jc w:val="left"/>
      </w:pPr>
      <w:rPr>
        <w:rFonts w:ascii="Cambria" w:eastAsia="Cambria" w:hAnsi="Cambria" w:cs="Cambria" w:hint="default"/>
        <w:w w:val="105"/>
        <w:sz w:val="18"/>
        <w:szCs w:val="18"/>
      </w:rPr>
    </w:lvl>
    <w:lvl w:ilvl="1" w:tplc="EBEC7EF0">
      <w:numFmt w:val="bullet"/>
      <w:lvlText w:val="•"/>
      <w:lvlJc w:val="left"/>
      <w:pPr>
        <w:ind w:left="907" w:hanging="300"/>
      </w:pPr>
      <w:rPr>
        <w:rFonts w:hint="default"/>
      </w:rPr>
    </w:lvl>
    <w:lvl w:ilvl="2" w:tplc="49EA06CE">
      <w:numFmt w:val="bullet"/>
      <w:lvlText w:val="•"/>
      <w:lvlJc w:val="left"/>
      <w:pPr>
        <w:ind w:left="1195" w:hanging="300"/>
      </w:pPr>
      <w:rPr>
        <w:rFonts w:hint="default"/>
      </w:rPr>
    </w:lvl>
    <w:lvl w:ilvl="3" w:tplc="8C4EF6F2">
      <w:numFmt w:val="bullet"/>
      <w:lvlText w:val="•"/>
      <w:lvlJc w:val="left"/>
      <w:pPr>
        <w:ind w:left="1482" w:hanging="300"/>
      </w:pPr>
      <w:rPr>
        <w:rFonts w:hint="default"/>
      </w:rPr>
    </w:lvl>
    <w:lvl w:ilvl="4" w:tplc="66AC4CE2">
      <w:numFmt w:val="bullet"/>
      <w:lvlText w:val="•"/>
      <w:lvlJc w:val="left"/>
      <w:pPr>
        <w:ind w:left="1770" w:hanging="300"/>
      </w:pPr>
      <w:rPr>
        <w:rFonts w:hint="default"/>
      </w:rPr>
    </w:lvl>
    <w:lvl w:ilvl="5" w:tplc="D28271D6">
      <w:numFmt w:val="bullet"/>
      <w:lvlText w:val="•"/>
      <w:lvlJc w:val="left"/>
      <w:pPr>
        <w:ind w:left="2057" w:hanging="300"/>
      </w:pPr>
      <w:rPr>
        <w:rFonts w:hint="default"/>
      </w:rPr>
    </w:lvl>
    <w:lvl w:ilvl="6" w:tplc="B2EEE0BC">
      <w:numFmt w:val="bullet"/>
      <w:lvlText w:val="•"/>
      <w:lvlJc w:val="left"/>
      <w:pPr>
        <w:ind w:left="2345" w:hanging="300"/>
      </w:pPr>
      <w:rPr>
        <w:rFonts w:hint="default"/>
      </w:rPr>
    </w:lvl>
    <w:lvl w:ilvl="7" w:tplc="2CDC4F94">
      <w:numFmt w:val="bullet"/>
      <w:lvlText w:val="•"/>
      <w:lvlJc w:val="left"/>
      <w:pPr>
        <w:ind w:left="2632" w:hanging="300"/>
      </w:pPr>
      <w:rPr>
        <w:rFonts w:hint="default"/>
      </w:rPr>
    </w:lvl>
    <w:lvl w:ilvl="8" w:tplc="772C5C78">
      <w:numFmt w:val="bullet"/>
      <w:lvlText w:val="•"/>
      <w:lvlJc w:val="left"/>
      <w:pPr>
        <w:ind w:left="2920" w:hanging="300"/>
      </w:pPr>
      <w:rPr>
        <w:rFonts w:hint="default"/>
      </w:rPr>
    </w:lvl>
  </w:abstractNum>
  <w:abstractNum w:abstractNumId="8" w15:restartNumberingAfterBreak="0">
    <w:nsid w:val="601850EE"/>
    <w:multiLevelType w:val="multilevel"/>
    <w:tmpl w:val="1DA497E2"/>
    <w:lvl w:ilvl="0">
      <w:start w:val="21"/>
      <w:numFmt w:val="upperLetter"/>
      <w:lvlText w:val="%1"/>
      <w:lvlJc w:val="left"/>
      <w:pPr>
        <w:ind w:left="713" w:hanging="570"/>
        <w:jc w:val="left"/>
      </w:pPr>
      <w:rPr>
        <w:rFonts w:hint="default"/>
      </w:rPr>
    </w:lvl>
    <w:lvl w:ilvl="1">
      <w:start w:val="19"/>
      <w:numFmt w:val="upperLetter"/>
      <w:lvlText w:val="%1.%2"/>
      <w:lvlJc w:val="left"/>
      <w:pPr>
        <w:ind w:left="713" w:hanging="570"/>
        <w:jc w:val="left"/>
      </w:pPr>
      <w:rPr>
        <w:rFonts w:hint="default"/>
      </w:rPr>
    </w:lvl>
    <w:lvl w:ilvl="2">
      <w:start w:val="3"/>
      <w:numFmt w:val="upperLetter"/>
      <w:lvlText w:val="%1.%2.%3."/>
      <w:lvlJc w:val="left"/>
      <w:pPr>
        <w:ind w:left="713" w:hanging="570"/>
        <w:jc w:val="left"/>
      </w:pPr>
      <w:rPr>
        <w:rFonts w:ascii="Cambria" w:eastAsia="Cambria" w:hAnsi="Cambria" w:cs="Cambria" w:hint="default"/>
        <w:w w:val="124"/>
        <w:sz w:val="18"/>
        <w:szCs w:val="18"/>
      </w:rPr>
    </w:lvl>
    <w:lvl w:ilvl="3">
      <w:numFmt w:val="bullet"/>
      <w:lvlText w:val=""/>
      <w:lvlJc w:val="left"/>
      <w:pPr>
        <w:ind w:left="143" w:hanging="183"/>
      </w:pPr>
      <w:rPr>
        <w:rFonts w:ascii="Symbol" w:eastAsia="Symbol" w:hAnsi="Symbol" w:cs="Symbol" w:hint="default"/>
        <w:w w:val="100"/>
        <w:sz w:val="18"/>
        <w:szCs w:val="18"/>
      </w:rPr>
    </w:lvl>
    <w:lvl w:ilvl="4">
      <w:numFmt w:val="bullet"/>
      <w:lvlText w:val="•"/>
      <w:lvlJc w:val="left"/>
      <w:pPr>
        <w:ind w:left="1637" w:hanging="183"/>
      </w:pPr>
      <w:rPr>
        <w:rFonts w:hint="default"/>
      </w:rPr>
    </w:lvl>
    <w:lvl w:ilvl="5">
      <w:numFmt w:val="bullet"/>
      <w:lvlText w:val="•"/>
      <w:lvlJc w:val="left"/>
      <w:pPr>
        <w:ind w:left="1943" w:hanging="183"/>
      </w:pPr>
      <w:rPr>
        <w:rFonts w:hint="default"/>
      </w:rPr>
    </w:lvl>
    <w:lvl w:ilvl="6">
      <w:numFmt w:val="bullet"/>
      <w:lvlText w:val="•"/>
      <w:lvlJc w:val="left"/>
      <w:pPr>
        <w:ind w:left="2249" w:hanging="183"/>
      </w:pPr>
      <w:rPr>
        <w:rFonts w:hint="default"/>
      </w:rPr>
    </w:lvl>
    <w:lvl w:ilvl="7">
      <w:numFmt w:val="bullet"/>
      <w:lvlText w:val="•"/>
      <w:lvlJc w:val="left"/>
      <w:pPr>
        <w:ind w:left="2554" w:hanging="183"/>
      </w:pPr>
      <w:rPr>
        <w:rFonts w:hint="default"/>
      </w:rPr>
    </w:lvl>
    <w:lvl w:ilvl="8">
      <w:numFmt w:val="bullet"/>
      <w:lvlText w:val="•"/>
      <w:lvlJc w:val="left"/>
      <w:pPr>
        <w:ind w:left="2860" w:hanging="183"/>
      </w:pPr>
      <w:rPr>
        <w:rFonts w:hint="default"/>
      </w:rPr>
    </w:lvl>
  </w:abstractNum>
  <w:abstractNum w:abstractNumId="9" w15:restartNumberingAfterBreak="0">
    <w:nsid w:val="62B50B52"/>
    <w:multiLevelType w:val="hybridMultilevel"/>
    <w:tmpl w:val="1A244808"/>
    <w:lvl w:ilvl="0" w:tplc="E04692A4">
      <w:start w:val="202"/>
      <w:numFmt w:val="decimal"/>
      <w:lvlText w:val="(%1)"/>
      <w:lvlJc w:val="left"/>
      <w:pPr>
        <w:ind w:left="140" w:hanging="470"/>
        <w:jc w:val="left"/>
      </w:pPr>
      <w:rPr>
        <w:rFonts w:ascii="Cambria" w:eastAsia="Cambria" w:hAnsi="Cambria" w:cs="Cambria" w:hint="default"/>
        <w:w w:val="96"/>
        <w:sz w:val="18"/>
        <w:szCs w:val="18"/>
      </w:rPr>
    </w:lvl>
    <w:lvl w:ilvl="1" w:tplc="2E32C130">
      <w:start w:val="1"/>
      <w:numFmt w:val="decimal"/>
      <w:lvlText w:val="%2."/>
      <w:lvlJc w:val="left"/>
      <w:pPr>
        <w:ind w:left="140" w:hanging="200"/>
        <w:jc w:val="left"/>
      </w:pPr>
      <w:rPr>
        <w:rFonts w:ascii="Cambria" w:eastAsia="Cambria" w:hAnsi="Cambria" w:cs="Cambria" w:hint="default"/>
        <w:w w:val="109"/>
        <w:sz w:val="18"/>
        <w:szCs w:val="18"/>
      </w:rPr>
    </w:lvl>
    <w:lvl w:ilvl="2" w:tplc="E66688DC">
      <w:numFmt w:val="bullet"/>
      <w:lvlText w:val="•"/>
      <w:lvlJc w:val="left"/>
      <w:pPr>
        <w:ind w:left="840" w:hanging="200"/>
      </w:pPr>
      <w:rPr>
        <w:rFonts w:hint="default"/>
      </w:rPr>
    </w:lvl>
    <w:lvl w:ilvl="3" w:tplc="D088884E">
      <w:numFmt w:val="bullet"/>
      <w:lvlText w:val="•"/>
      <w:lvlJc w:val="left"/>
      <w:pPr>
        <w:ind w:left="1190" w:hanging="200"/>
      </w:pPr>
      <w:rPr>
        <w:rFonts w:hint="default"/>
      </w:rPr>
    </w:lvl>
    <w:lvl w:ilvl="4" w:tplc="97CE3D12">
      <w:numFmt w:val="bullet"/>
      <w:lvlText w:val="•"/>
      <w:lvlJc w:val="left"/>
      <w:pPr>
        <w:ind w:left="1540" w:hanging="200"/>
      </w:pPr>
      <w:rPr>
        <w:rFonts w:hint="default"/>
      </w:rPr>
    </w:lvl>
    <w:lvl w:ilvl="5" w:tplc="2918C3D0">
      <w:numFmt w:val="bullet"/>
      <w:lvlText w:val="•"/>
      <w:lvlJc w:val="left"/>
      <w:pPr>
        <w:ind w:left="1890" w:hanging="200"/>
      </w:pPr>
      <w:rPr>
        <w:rFonts w:hint="default"/>
      </w:rPr>
    </w:lvl>
    <w:lvl w:ilvl="6" w:tplc="77322668">
      <w:numFmt w:val="bullet"/>
      <w:lvlText w:val="•"/>
      <w:lvlJc w:val="left"/>
      <w:pPr>
        <w:ind w:left="2240" w:hanging="200"/>
      </w:pPr>
      <w:rPr>
        <w:rFonts w:hint="default"/>
      </w:rPr>
    </w:lvl>
    <w:lvl w:ilvl="7" w:tplc="AD82FB32">
      <w:numFmt w:val="bullet"/>
      <w:lvlText w:val="•"/>
      <w:lvlJc w:val="left"/>
      <w:pPr>
        <w:ind w:left="2590" w:hanging="200"/>
      </w:pPr>
      <w:rPr>
        <w:rFonts w:hint="default"/>
      </w:rPr>
    </w:lvl>
    <w:lvl w:ilvl="8" w:tplc="72FE00F2">
      <w:numFmt w:val="bullet"/>
      <w:lvlText w:val="•"/>
      <w:lvlJc w:val="left"/>
      <w:pPr>
        <w:ind w:left="2940" w:hanging="200"/>
      </w:pPr>
      <w:rPr>
        <w:rFonts w:hint="default"/>
      </w:rPr>
    </w:lvl>
  </w:abstractNum>
  <w:abstractNum w:abstractNumId="10" w15:restartNumberingAfterBreak="0">
    <w:nsid w:val="64887874"/>
    <w:multiLevelType w:val="hybridMultilevel"/>
    <w:tmpl w:val="AD34232C"/>
    <w:lvl w:ilvl="0" w:tplc="AF48CDFA">
      <w:start w:val="35"/>
      <w:numFmt w:val="decimal"/>
      <w:lvlText w:val="%1."/>
      <w:lvlJc w:val="left"/>
      <w:pPr>
        <w:ind w:left="140" w:hanging="300"/>
        <w:jc w:val="left"/>
      </w:pPr>
      <w:rPr>
        <w:rFonts w:ascii="Cambria" w:eastAsia="Cambria" w:hAnsi="Cambria" w:cs="Cambria" w:hint="default"/>
        <w:w w:val="105"/>
        <w:sz w:val="18"/>
        <w:szCs w:val="18"/>
      </w:rPr>
    </w:lvl>
    <w:lvl w:ilvl="1" w:tplc="8AE4D076">
      <w:numFmt w:val="bullet"/>
      <w:lvlText w:val="•"/>
      <w:lvlJc w:val="left"/>
      <w:pPr>
        <w:ind w:left="489" w:hanging="300"/>
      </w:pPr>
      <w:rPr>
        <w:rFonts w:hint="default"/>
      </w:rPr>
    </w:lvl>
    <w:lvl w:ilvl="2" w:tplc="C02A9918">
      <w:numFmt w:val="bullet"/>
      <w:lvlText w:val="•"/>
      <w:lvlJc w:val="left"/>
      <w:pPr>
        <w:ind w:left="839" w:hanging="300"/>
      </w:pPr>
      <w:rPr>
        <w:rFonts w:hint="default"/>
      </w:rPr>
    </w:lvl>
    <w:lvl w:ilvl="3" w:tplc="DB6EC6E8">
      <w:numFmt w:val="bullet"/>
      <w:lvlText w:val="•"/>
      <w:lvlJc w:val="left"/>
      <w:pPr>
        <w:ind w:left="1189" w:hanging="300"/>
      </w:pPr>
      <w:rPr>
        <w:rFonts w:hint="default"/>
      </w:rPr>
    </w:lvl>
    <w:lvl w:ilvl="4" w:tplc="343AFD6E">
      <w:numFmt w:val="bullet"/>
      <w:lvlText w:val="•"/>
      <w:lvlJc w:val="left"/>
      <w:pPr>
        <w:ind w:left="1539" w:hanging="300"/>
      </w:pPr>
      <w:rPr>
        <w:rFonts w:hint="default"/>
      </w:rPr>
    </w:lvl>
    <w:lvl w:ilvl="5" w:tplc="0FA69F72">
      <w:numFmt w:val="bullet"/>
      <w:lvlText w:val="•"/>
      <w:lvlJc w:val="left"/>
      <w:pPr>
        <w:ind w:left="1889" w:hanging="300"/>
      </w:pPr>
      <w:rPr>
        <w:rFonts w:hint="default"/>
      </w:rPr>
    </w:lvl>
    <w:lvl w:ilvl="6" w:tplc="4EE620F0">
      <w:numFmt w:val="bullet"/>
      <w:lvlText w:val="•"/>
      <w:lvlJc w:val="left"/>
      <w:pPr>
        <w:ind w:left="2239" w:hanging="300"/>
      </w:pPr>
      <w:rPr>
        <w:rFonts w:hint="default"/>
      </w:rPr>
    </w:lvl>
    <w:lvl w:ilvl="7" w:tplc="1276BDB2">
      <w:numFmt w:val="bullet"/>
      <w:lvlText w:val="•"/>
      <w:lvlJc w:val="left"/>
      <w:pPr>
        <w:ind w:left="2589" w:hanging="300"/>
      </w:pPr>
      <w:rPr>
        <w:rFonts w:hint="default"/>
      </w:rPr>
    </w:lvl>
    <w:lvl w:ilvl="8" w:tplc="FF286A54">
      <w:numFmt w:val="bullet"/>
      <w:lvlText w:val="•"/>
      <w:lvlJc w:val="left"/>
      <w:pPr>
        <w:ind w:left="2939" w:hanging="300"/>
      </w:pPr>
      <w:rPr>
        <w:rFonts w:hint="default"/>
      </w:rPr>
    </w:lvl>
  </w:abstractNum>
  <w:abstractNum w:abstractNumId="11" w15:restartNumberingAfterBreak="0">
    <w:nsid w:val="65D14E88"/>
    <w:multiLevelType w:val="hybridMultilevel"/>
    <w:tmpl w:val="0D68D2C6"/>
    <w:lvl w:ilvl="0" w:tplc="AC6408BA">
      <w:numFmt w:val="bullet"/>
      <w:lvlText w:val=""/>
      <w:lvlJc w:val="left"/>
      <w:pPr>
        <w:ind w:left="143" w:hanging="183"/>
      </w:pPr>
      <w:rPr>
        <w:rFonts w:ascii="Symbol" w:eastAsia="Symbol" w:hAnsi="Symbol" w:cs="Symbol" w:hint="default"/>
        <w:w w:val="100"/>
        <w:sz w:val="18"/>
        <w:szCs w:val="18"/>
      </w:rPr>
    </w:lvl>
    <w:lvl w:ilvl="1" w:tplc="0F349D62">
      <w:numFmt w:val="bullet"/>
      <w:lvlText w:val="•"/>
      <w:lvlJc w:val="left"/>
      <w:pPr>
        <w:ind w:left="476" w:hanging="183"/>
      </w:pPr>
      <w:rPr>
        <w:rFonts w:hint="default"/>
      </w:rPr>
    </w:lvl>
    <w:lvl w:ilvl="2" w:tplc="3F1EC676">
      <w:numFmt w:val="bullet"/>
      <w:lvlText w:val="•"/>
      <w:lvlJc w:val="left"/>
      <w:pPr>
        <w:ind w:left="813" w:hanging="183"/>
      </w:pPr>
      <w:rPr>
        <w:rFonts w:hint="default"/>
      </w:rPr>
    </w:lvl>
    <w:lvl w:ilvl="3" w:tplc="2B0608FC">
      <w:numFmt w:val="bullet"/>
      <w:lvlText w:val="•"/>
      <w:lvlJc w:val="left"/>
      <w:pPr>
        <w:ind w:left="1150" w:hanging="183"/>
      </w:pPr>
      <w:rPr>
        <w:rFonts w:hint="default"/>
      </w:rPr>
    </w:lvl>
    <w:lvl w:ilvl="4" w:tplc="EED03320">
      <w:numFmt w:val="bullet"/>
      <w:lvlText w:val="•"/>
      <w:lvlJc w:val="left"/>
      <w:pPr>
        <w:ind w:left="1487" w:hanging="183"/>
      </w:pPr>
      <w:rPr>
        <w:rFonts w:hint="default"/>
      </w:rPr>
    </w:lvl>
    <w:lvl w:ilvl="5" w:tplc="D5B04602">
      <w:numFmt w:val="bullet"/>
      <w:lvlText w:val="•"/>
      <w:lvlJc w:val="left"/>
      <w:pPr>
        <w:ind w:left="1824" w:hanging="183"/>
      </w:pPr>
      <w:rPr>
        <w:rFonts w:hint="default"/>
      </w:rPr>
    </w:lvl>
    <w:lvl w:ilvl="6" w:tplc="1B8639CC">
      <w:numFmt w:val="bullet"/>
      <w:lvlText w:val="•"/>
      <w:lvlJc w:val="left"/>
      <w:pPr>
        <w:ind w:left="2161" w:hanging="183"/>
      </w:pPr>
      <w:rPr>
        <w:rFonts w:hint="default"/>
      </w:rPr>
    </w:lvl>
    <w:lvl w:ilvl="7" w:tplc="9662DA0C">
      <w:numFmt w:val="bullet"/>
      <w:lvlText w:val="•"/>
      <w:lvlJc w:val="left"/>
      <w:pPr>
        <w:ind w:left="2498" w:hanging="183"/>
      </w:pPr>
      <w:rPr>
        <w:rFonts w:hint="default"/>
      </w:rPr>
    </w:lvl>
    <w:lvl w:ilvl="8" w:tplc="AAE21ED6">
      <w:numFmt w:val="bullet"/>
      <w:lvlText w:val="•"/>
      <w:lvlJc w:val="left"/>
      <w:pPr>
        <w:ind w:left="2835" w:hanging="183"/>
      </w:pPr>
      <w:rPr>
        <w:rFonts w:hint="default"/>
      </w:rPr>
    </w:lvl>
  </w:abstractNum>
  <w:abstractNum w:abstractNumId="12" w15:restartNumberingAfterBreak="0">
    <w:nsid w:val="6C1D5683"/>
    <w:multiLevelType w:val="hybridMultilevel"/>
    <w:tmpl w:val="5FA25A46"/>
    <w:lvl w:ilvl="0" w:tplc="941442EC">
      <w:start w:val="82"/>
      <w:numFmt w:val="decimal"/>
      <w:lvlText w:val="%1."/>
      <w:lvlJc w:val="left"/>
      <w:pPr>
        <w:ind w:left="140" w:hanging="300"/>
        <w:jc w:val="left"/>
      </w:pPr>
      <w:rPr>
        <w:rFonts w:ascii="Cambria" w:eastAsia="Cambria" w:hAnsi="Cambria" w:cs="Cambria" w:hint="default"/>
        <w:w w:val="105"/>
        <w:sz w:val="18"/>
        <w:szCs w:val="18"/>
      </w:rPr>
    </w:lvl>
    <w:lvl w:ilvl="1" w:tplc="EC0AEE38">
      <w:numFmt w:val="bullet"/>
      <w:lvlText w:val="•"/>
      <w:lvlJc w:val="left"/>
      <w:pPr>
        <w:ind w:left="830" w:hanging="300"/>
      </w:pPr>
      <w:rPr>
        <w:rFonts w:hint="default"/>
      </w:rPr>
    </w:lvl>
    <w:lvl w:ilvl="2" w:tplc="712E523C">
      <w:numFmt w:val="bullet"/>
      <w:lvlText w:val="•"/>
      <w:lvlJc w:val="left"/>
      <w:pPr>
        <w:ind w:left="1520" w:hanging="300"/>
      </w:pPr>
      <w:rPr>
        <w:rFonts w:hint="default"/>
      </w:rPr>
    </w:lvl>
    <w:lvl w:ilvl="3" w:tplc="1B6C4AE6">
      <w:numFmt w:val="bullet"/>
      <w:lvlText w:val="•"/>
      <w:lvlJc w:val="left"/>
      <w:pPr>
        <w:ind w:left="2210" w:hanging="300"/>
      </w:pPr>
      <w:rPr>
        <w:rFonts w:hint="default"/>
      </w:rPr>
    </w:lvl>
    <w:lvl w:ilvl="4" w:tplc="C4E4E0EE">
      <w:numFmt w:val="bullet"/>
      <w:lvlText w:val="•"/>
      <w:lvlJc w:val="left"/>
      <w:pPr>
        <w:ind w:left="2900" w:hanging="300"/>
      </w:pPr>
      <w:rPr>
        <w:rFonts w:hint="default"/>
      </w:rPr>
    </w:lvl>
    <w:lvl w:ilvl="5" w:tplc="CE2E3948">
      <w:numFmt w:val="bullet"/>
      <w:lvlText w:val="•"/>
      <w:lvlJc w:val="left"/>
      <w:pPr>
        <w:ind w:left="3590" w:hanging="300"/>
      </w:pPr>
      <w:rPr>
        <w:rFonts w:hint="default"/>
      </w:rPr>
    </w:lvl>
    <w:lvl w:ilvl="6" w:tplc="DAEE5A20">
      <w:numFmt w:val="bullet"/>
      <w:lvlText w:val="•"/>
      <w:lvlJc w:val="left"/>
      <w:pPr>
        <w:ind w:left="4280" w:hanging="300"/>
      </w:pPr>
      <w:rPr>
        <w:rFonts w:hint="default"/>
      </w:rPr>
    </w:lvl>
    <w:lvl w:ilvl="7" w:tplc="D0C47922">
      <w:numFmt w:val="bullet"/>
      <w:lvlText w:val="•"/>
      <w:lvlJc w:val="left"/>
      <w:pPr>
        <w:ind w:left="4970" w:hanging="300"/>
      </w:pPr>
      <w:rPr>
        <w:rFonts w:hint="default"/>
      </w:rPr>
    </w:lvl>
    <w:lvl w:ilvl="8" w:tplc="8C844690">
      <w:numFmt w:val="bullet"/>
      <w:lvlText w:val="•"/>
      <w:lvlJc w:val="left"/>
      <w:pPr>
        <w:ind w:left="5660" w:hanging="300"/>
      </w:pPr>
      <w:rPr>
        <w:rFonts w:hint="default"/>
      </w:rPr>
    </w:lvl>
  </w:abstractNum>
  <w:num w:numId="1">
    <w:abstractNumId w:val="6"/>
  </w:num>
  <w:num w:numId="2">
    <w:abstractNumId w:val="0"/>
  </w:num>
  <w:num w:numId="3">
    <w:abstractNumId w:val="12"/>
  </w:num>
  <w:num w:numId="4">
    <w:abstractNumId w:val="5"/>
  </w:num>
  <w:num w:numId="5">
    <w:abstractNumId w:val="2"/>
  </w:num>
  <w:num w:numId="6">
    <w:abstractNumId w:val="10"/>
  </w:num>
  <w:num w:numId="7">
    <w:abstractNumId w:val="4"/>
  </w:num>
  <w:num w:numId="8">
    <w:abstractNumId w:val="7"/>
  </w:num>
  <w:num w:numId="9">
    <w:abstractNumId w:val="9"/>
  </w:num>
  <w:num w:numId="10">
    <w:abstractNumId w:val="8"/>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3997"/>
    <w:rsid w:val="002C4B2C"/>
    <w:rsid w:val="005A6020"/>
    <w:rsid w:val="00743997"/>
    <w:rsid w:val="00CC1628"/>
    <w:rsid w:val="00DD3137"/>
    <w:rsid w:val="00FE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724F0F8"/>
  <w15:docId w15:val="{069A6249-BDCD-43FD-869A-9379F4EF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90"/>
      <w:ind w:left="14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98" w:lineRule="exact"/>
      <w:ind w:left="140"/>
    </w:pPr>
    <w:rPr>
      <w:sz w:val="18"/>
      <w:szCs w:val="18"/>
    </w:rPr>
  </w:style>
  <w:style w:type="paragraph" w:styleId="ListParagraph">
    <w:name w:val="List Paragraph"/>
    <w:basedOn w:val="Normal"/>
    <w:uiPriority w:val="1"/>
    <w:qFormat/>
    <w:pPr>
      <w:spacing w:line="178" w:lineRule="exact"/>
      <w:ind w:left="619" w:hanging="299"/>
    </w:pPr>
  </w:style>
  <w:style w:type="paragraph" w:customStyle="1" w:styleId="TableParagraph">
    <w:name w:val="Table Paragraph"/>
    <w:basedOn w:val="Normal"/>
    <w:uiPriority w:val="1"/>
    <w:qFormat/>
    <w:pPr>
      <w:ind w:left="2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apps.fcc.gov/ecfs/" TargetMode="External"/><Relationship Id="rId13" Type="http://schemas.openxmlformats.org/officeDocument/2006/relationships/hyperlink" Target="mailto:Jeffery.Tignor@FCC.gov" TargetMode="External"/><Relationship Id="rId18" Type="http://schemas.openxmlformats.org/officeDocument/2006/relationships/hyperlink" Target="https://docs.fcc.gov/public/attachments/DOC-230835A2.pdf" TargetMode="External"/><Relationship Id="rId26" Type="http://schemas.openxmlformats.org/officeDocument/2006/relationships/hyperlink" Target="http://www.lse.ac.uk/business-and-consultancy/consulting/assets/documents/sky-high-economics-chapter-one.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icronetcommunications.com/LinkRegistration/" TargetMode="External"/><Relationship Id="rId34" Type="http://schemas.openxmlformats.org/officeDocument/2006/relationships/hyperlink" Target="http://www.regulations.gov/" TargetMode="External"/><Relationship Id="rId7" Type="http://schemas.openxmlformats.org/officeDocument/2006/relationships/image" Target="media/image1.png"/><Relationship Id="rId12" Type="http://schemas.openxmlformats.org/officeDocument/2006/relationships/hyperlink" Target="mailto:Anthony.Patrone@FCC.gov" TargetMode="External"/><Relationship Id="rId17" Type="http://schemas.openxmlformats.org/officeDocument/2006/relationships/hyperlink" Target="mailto:fcc504@fcc.gov" TargetMode="External"/><Relationship Id="rId25" Type="http://schemas.openxmlformats.org/officeDocument/2006/relationships/hyperlink" Target="http://www.lse.ac.uk/business-and-consultancy/consulting/assets/documents/sky-high-economics-chapter-one.pdf" TargetMode="External"/><Relationship Id="rId33" Type="http://schemas.openxmlformats.org/officeDocument/2006/relationships/hyperlink" Target="https://www.electronicdesign.com/communications/millimeter-waves-will-expand-wireless-futur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fcc.gov/public/attachments/FCC-20-76A1.pdf" TargetMode="External"/><Relationship Id="rId20" Type="http://schemas.openxmlformats.org/officeDocument/2006/relationships/hyperlink" Target="https://docs.fcc.gov/public/attachments/DOC-230835A2.pdf" TargetMode="External"/><Relationship Id="rId29" Type="http://schemas.openxmlformats.org/officeDocument/2006/relationships/hyperlink" Target="https://www.ship-technology.com/features/race-faster-wifi-board-cruise-shi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hony.Patrone@FCC.gov" TargetMode="External"/><Relationship Id="rId24" Type="http://schemas.openxmlformats.org/officeDocument/2006/relationships/hyperlink" Target="http://www.lse.ac.uk/business-and-consultancy/consulting/assets/documents/sky-high-economics-chapter-one.pdf" TargetMode="External"/><Relationship Id="rId32" Type="http://schemas.openxmlformats.org/officeDocument/2006/relationships/hyperlink" Target="https://www.electronicdesign.com/communications/millimeter-waves-will-expand-wireless-future"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fcc.gov/public/attachments/FCC-20-76A1.pdf" TargetMode="External"/><Relationship Id="rId23" Type="http://schemas.openxmlformats.org/officeDocument/2006/relationships/hyperlink" Target="http://www.micronetcommunications.com/LinkRegistration/" TargetMode="External"/><Relationship Id="rId28" Type="http://schemas.openxmlformats.org/officeDocument/2006/relationships/hyperlink" Target="https://www.seamlessalliance.com/wp-content/uploads/Seamless-Whitepaper-07.pdf" TargetMode="External"/><Relationship Id="rId36" Type="http://schemas.openxmlformats.org/officeDocument/2006/relationships/header" Target="header1.xml"/><Relationship Id="rId10" Type="http://schemas.openxmlformats.org/officeDocument/2006/relationships/hyperlink" Target="https://www.fcc.gov/document/fcc-closes-headquarters-open-window-and-changes-hand-delivery-policy" TargetMode="External"/><Relationship Id="rId19" Type="http://schemas.openxmlformats.org/officeDocument/2006/relationships/hyperlink" Target="https://docs.fcc.gov/public/attachments/DOC-230835A2.pdf" TargetMode="External"/><Relationship Id="rId31" Type="http://schemas.openxmlformats.org/officeDocument/2006/relationships/hyperlink" Target="https://www.electronicdesign.com/communications/millimeter-waves-will-expand-wireless-future" TargetMode="External"/><Relationship Id="rId4" Type="http://schemas.openxmlformats.org/officeDocument/2006/relationships/webSettings" Target="webSettings.xml"/><Relationship Id="rId9" Type="http://schemas.openxmlformats.org/officeDocument/2006/relationships/hyperlink" Target="http://apps.fcc.gov/ecfs/" TargetMode="External"/><Relationship Id="rId14" Type="http://schemas.openxmlformats.org/officeDocument/2006/relationships/hyperlink" Target="mailto:Jeffery.Tignor@FCC.gov" TargetMode="External"/><Relationship Id="rId22" Type="http://schemas.openxmlformats.org/officeDocument/2006/relationships/hyperlink" Target="http://www.micronetcommunications.com/LinkRegistration/" TargetMode="External"/><Relationship Id="rId27" Type="http://schemas.openxmlformats.org/officeDocument/2006/relationships/hyperlink" Target="https://www.seamlessalliance.com/wp-content/uploads/Seamless-Whitepaper-07.pdf" TargetMode="External"/><Relationship Id="rId30" Type="http://schemas.openxmlformats.org/officeDocument/2006/relationships/hyperlink" Target="https://www.ship-technology.com/features/race-faster-wifi-board-cruise-ships/" TargetMode="External"/><Relationship Id="rId35"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15443</Words>
  <Characters>88028</Characters>
  <Application>Microsoft Office Word</Application>
  <DocSecurity>0</DocSecurity>
  <Lines>733</Lines>
  <Paragraphs>206</Paragraphs>
  <ScaleCrop>false</ScaleCrop>
  <Company/>
  <LinksUpToDate>false</LinksUpToDate>
  <CharactersWithSpaces>103265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Holcomb, Jay</cp:lastModifiedBy>
  <cp:revision>6</cp:revision>
  <dcterms:created xsi:type="dcterms:W3CDTF">2020-07-09T15:34:00Z</dcterms:created>
  <dcterms:modified xsi:type="dcterms:W3CDTF">2020-07-09T22:38:00Z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Federal Digital System, U. S. Government Publishing Office</vt:lpwstr>
  </property>
  <property fmtid="{D5CDD505-2E9C-101B-9397-08002B2CF9AE}" pid="4" name="LastSaved">
    <vt:filetime>2020-07-09T00:00:00Z</vt:filetime>
  </property>
</Properties>
</file>