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77890401" w:rsidR="00DB34DF" w:rsidRPr="001B6A44" w:rsidRDefault="00FC7981" w:rsidP="000046B7">
      <w:pPr>
        <w:tabs>
          <w:tab w:val="left" w:pos="5940"/>
        </w:tabs>
        <w:spacing w:line="360" w:lineRule="auto"/>
        <w:ind w:right="0"/>
        <w:rPr>
          <w:rFonts w:ascii="Times New Roman" w:hAnsi="Times New Roman" w:cs="Times New Roman"/>
          <w:sz w:val="24"/>
          <w:szCs w:val="24"/>
        </w:rPr>
      </w:pPr>
      <w:r w:rsidRPr="001B6A44">
        <w:rPr>
          <w:rFonts w:ascii="Times New Roman" w:hAnsi="Times New Roman" w:cs="Times New Roman"/>
          <w:sz w:val="24"/>
          <w:szCs w:val="24"/>
          <w:highlight w:val="yellow"/>
        </w:rPr>
        <w:t>__</w:t>
      </w:r>
      <w:r w:rsidR="004F2A10">
        <w:rPr>
          <w:rFonts w:ascii="Times New Roman" w:hAnsi="Times New Roman" w:cs="Times New Roman"/>
          <w:sz w:val="24"/>
          <w:szCs w:val="24"/>
          <w:highlight w:val="yellow"/>
        </w:rPr>
        <w:t>12__</w:t>
      </w:r>
      <w:bookmarkStart w:id="0" w:name="_GoBack"/>
      <w:bookmarkEnd w:id="0"/>
      <w:r w:rsidR="00FB5731" w:rsidRPr="001B6A44">
        <w:rPr>
          <w:rFonts w:ascii="Times New Roman" w:hAnsi="Times New Roman" w:cs="Times New Roman"/>
          <w:sz w:val="24"/>
          <w:szCs w:val="24"/>
          <w:highlight w:val="yellow"/>
        </w:rPr>
        <w:t xml:space="preserve"> </w:t>
      </w:r>
      <w:r w:rsidRPr="001B6A44">
        <w:rPr>
          <w:rFonts w:ascii="Times New Roman" w:hAnsi="Times New Roman" w:cs="Times New Roman"/>
          <w:sz w:val="24"/>
          <w:szCs w:val="24"/>
          <w:highlight w:val="yellow"/>
        </w:rPr>
        <w:t>September</w:t>
      </w:r>
      <w:r w:rsidR="00DB34DF" w:rsidRPr="001B6A44">
        <w:rPr>
          <w:rFonts w:ascii="Times New Roman" w:hAnsi="Times New Roman" w:cs="Times New Roman"/>
          <w:sz w:val="24"/>
          <w:szCs w:val="24"/>
          <w:highlight w:val="yellow"/>
        </w:rPr>
        <w:t xml:space="preserve"> 2019</w:t>
      </w:r>
      <w:r w:rsidR="000046B7">
        <w:rPr>
          <w:rFonts w:ascii="Times New Roman" w:hAnsi="Times New Roman" w:cs="Times New Roman"/>
          <w:sz w:val="24"/>
          <w:szCs w:val="24"/>
          <w:highlight w:val="yellow"/>
        </w:rPr>
        <w:tab/>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hyperlink r:id="rId8" w:history="1">
        <w:r w:rsidRPr="00755CC8">
          <w:rPr>
            <w:rStyle w:val="Hyperlink"/>
            <w:rFonts w:ascii="Times New Roman" w:hAnsi="Times New Roman" w:cs="Times New Roman"/>
            <w:bCs/>
            <w:sz w:val="24"/>
            <w:szCs w:val="24"/>
          </w:rPr>
          <w:t>http://www.acma.gov.au/theACMA/Consultations/Consultations</w:t>
        </w:r>
      </w:hyperlink>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9"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6D1EFC9D"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r w:rsidR="00F73082">
        <w:rPr>
          <w:rFonts w:cs="Times New Roman"/>
          <w:szCs w:val="24"/>
          <w:lang w:val="en-GB"/>
        </w:rPr>
        <w:t>Australian Communications and Media Authority (ACMA)</w:t>
      </w:r>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7F892D48"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IEEE 802 LMSC is a leading consensus-based industry standards body, producing standards for wireless networking devices, including wireless local area networks (“WLANs”), wireless specialty networks (“WSNs</w:t>
      </w:r>
      <w:r w:rsidRPr="003A4427">
        <w:rPr>
          <w:rFonts w:cs="Times New Roman"/>
          <w:szCs w:val="24"/>
        </w:rPr>
        <w:t>”), wireless metropolitan area networks (“Wireless MANs”), and wireless regional area networks (“WRANs”)</w:t>
      </w:r>
      <w:r w:rsidRPr="004F2A10">
        <w:rPr>
          <w:rFonts w:cs="Times New Roman"/>
          <w:szCs w:val="24"/>
        </w:rPr>
        <w:t>.</w:t>
      </w:r>
      <w:r w:rsidRPr="001B6A44">
        <w:rPr>
          <w:rFonts w:cs="Times New Roman"/>
          <w:szCs w:val="24"/>
        </w:rPr>
        <w:t xml:space="preserve"> We appreciate the opportunity to provide these comments to </w:t>
      </w:r>
      <w:r w:rsidR="00FC7981" w:rsidRPr="001B6A44">
        <w:rPr>
          <w:rFonts w:cs="Times New Roman"/>
          <w:szCs w:val="24"/>
        </w:rPr>
        <w:t>ACMA</w:t>
      </w:r>
      <w:r w:rsidRPr="001B6A44">
        <w:rPr>
          <w:rFonts w:cs="Times New Roman"/>
          <w:szCs w:val="24"/>
        </w:rPr>
        <w:t>.</w:t>
      </w:r>
    </w:p>
    <w:p w14:paraId="259EB2E1" w14:textId="14B0FB83" w:rsidR="005C1AD5" w:rsidRDefault="005C1AD5" w:rsidP="001A4D96">
      <w:pPr>
        <w:shd w:val="clear" w:color="auto" w:fill="FFFFFF"/>
        <w:spacing w:line="360" w:lineRule="auto"/>
        <w:ind w:right="0"/>
        <w:rPr>
          <w:rFonts w:ascii="Times New Roman" w:eastAsia="Times New Roman" w:hAnsi="Times New Roman" w:cs="Times New Roman"/>
          <w:color w:val="222222"/>
          <w:sz w:val="24"/>
          <w:szCs w:val="24"/>
        </w:rPr>
      </w:pPr>
    </w:p>
    <w:p w14:paraId="64AD9C31" w14:textId="734DE834" w:rsidR="0020570B" w:rsidRDefault="0020570B" w:rsidP="001A4D96">
      <w:pPr>
        <w:shd w:val="clear" w:color="auto" w:fill="FFFFFF"/>
        <w:spacing w:line="360" w:lineRule="auto"/>
        <w:ind w:right="0"/>
        <w:rPr>
          <w:rFonts w:ascii="Times New Roman" w:eastAsia="Times New Roman" w:hAnsi="Times New Roman" w:cs="Times New Roman"/>
          <w:color w:val="222222"/>
          <w:sz w:val="24"/>
          <w:szCs w:val="24"/>
        </w:rPr>
      </w:pPr>
    </w:p>
    <w:p w14:paraId="0ED1FC05" w14:textId="77777777" w:rsidR="0020570B" w:rsidRPr="001B6A44" w:rsidRDefault="0020570B"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1" w:name="_Toc12333338"/>
      <w:r w:rsidRPr="001B6A44">
        <w:rPr>
          <w:rFonts w:ascii="Times New Roman" w:eastAsia="Times New Roman" w:hAnsi="Times New Roman" w:cs="Times New Roman"/>
          <w:sz w:val="24"/>
          <w:szCs w:val="24"/>
        </w:rPr>
        <w:t>Comments</w:t>
      </w:r>
      <w:bookmarkEnd w:id="1"/>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2"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19E6EBD2" w14:textId="3F3CA46F" w:rsidR="001F061D" w:rsidRPr="00D24E25" w:rsidRDefault="001F061D" w:rsidP="001F061D">
      <w:pPr>
        <w:pStyle w:val="gmail-msolistparagraph"/>
        <w:spacing w:before="0" w:beforeAutospacing="0" w:after="0" w:afterAutospacing="0" w:line="360" w:lineRule="auto"/>
        <w:rPr>
          <w:rFonts w:ascii="Times New Roman" w:hAnsi="Times New Roman" w:cs="Times New Roman"/>
          <w:sz w:val="24"/>
          <w:szCs w:val="24"/>
        </w:rPr>
      </w:pPr>
      <w:r w:rsidRPr="00D24E25">
        <w:rPr>
          <w:rFonts w:ascii="Times New Roman" w:hAnsi="Times New Roman" w:cs="Times New Roman"/>
          <w:sz w:val="24"/>
          <w:szCs w:val="24"/>
          <w:lang w:val="en-GB"/>
        </w:rPr>
        <w:t>Shortage of spectrum, new applications and advancements in sharing mechanisms make spectrum sharing critical in the era of 5G. IEEE 802 believes that detailed consideration of spectrum sharing mechanisms is critical as related to 5G enablement. Earlier this year</w:t>
      </w:r>
      <w:r w:rsidR="00B82D92">
        <w:rPr>
          <w:rStyle w:val="FootnoteReference"/>
          <w:rFonts w:ascii="Times New Roman" w:hAnsi="Times New Roman" w:cs="Times New Roman"/>
          <w:sz w:val="24"/>
          <w:szCs w:val="24"/>
          <w:lang w:val="en-GB"/>
        </w:rPr>
        <w:footnoteReference w:id="2"/>
      </w:r>
      <w:r w:rsidRPr="00D24E25">
        <w:rPr>
          <w:rFonts w:ascii="Times New Roman" w:hAnsi="Times New Roman" w:cs="Times New Roman"/>
          <w:sz w:val="24"/>
          <w:szCs w:val="24"/>
          <w:lang w:val="en-GB"/>
        </w:rPr>
        <w:t xml:space="preserve"> in its Comments to ACMA Draft five-year spectrum outlook 2019–23, spectrum management work, IEEE 802 encouraged ACMA to consider Licensed Exempt operation in 6 GHz band in its future proceedings in support of 5G enablement</w:t>
      </w:r>
      <w:r w:rsidR="00861A42">
        <w:rPr>
          <w:rFonts w:ascii="Times New Roman" w:hAnsi="Times New Roman" w:cs="Times New Roman"/>
          <w:sz w:val="24"/>
          <w:szCs w:val="24"/>
          <w:lang w:val="en-GB"/>
        </w:rPr>
        <w:t xml:space="preserve">.  IEEE 802 is developing </w:t>
      </w:r>
      <w:r w:rsidR="001049AC">
        <w:rPr>
          <w:rFonts w:ascii="Times New Roman" w:hAnsi="Times New Roman" w:cs="Times New Roman"/>
          <w:sz w:val="24"/>
          <w:szCs w:val="24"/>
          <w:lang w:val="en-GB"/>
        </w:rPr>
        <w:t xml:space="preserve">further amendments </w:t>
      </w:r>
      <w:r w:rsidRPr="00D24E25">
        <w:rPr>
          <w:rFonts w:ascii="Times New Roman" w:hAnsi="Times New Roman" w:cs="Times New Roman"/>
          <w:sz w:val="24"/>
          <w:szCs w:val="24"/>
          <w:lang w:val="en-GB"/>
        </w:rPr>
        <w:t xml:space="preserve">IEEE </w:t>
      </w:r>
      <w:r w:rsidR="00861A42">
        <w:rPr>
          <w:rFonts w:ascii="Times New Roman" w:hAnsi="Times New Roman" w:cs="Times New Roman"/>
          <w:sz w:val="24"/>
          <w:szCs w:val="24"/>
          <w:lang w:val="en-GB"/>
        </w:rPr>
        <w:t>P</w:t>
      </w:r>
      <w:r w:rsidRPr="00D24E25">
        <w:rPr>
          <w:rFonts w:ascii="Times New Roman" w:hAnsi="Times New Roman" w:cs="Times New Roman"/>
          <w:sz w:val="24"/>
          <w:szCs w:val="24"/>
          <w:lang w:val="en-GB"/>
        </w:rPr>
        <w:t>802.15</w:t>
      </w:r>
      <w:r w:rsidR="00861A42">
        <w:rPr>
          <w:rFonts w:ascii="Times New Roman" w:hAnsi="Times New Roman" w:cs="Times New Roman"/>
          <w:sz w:val="24"/>
          <w:szCs w:val="24"/>
          <w:lang w:val="en-GB"/>
        </w:rPr>
        <w:t>.4z</w:t>
      </w:r>
      <w:r w:rsidRPr="00D24E25">
        <w:rPr>
          <w:rFonts w:ascii="Times New Roman" w:hAnsi="Times New Roman" w:cs="Times New Roman"/>
          <w:sz w:val="24"/>
          <w:szCs w:val="24"/>
          <w:lang w:val="en-GB"/>
        </w:rPr>
        <w:t xml:space="preserve"> </w:t>
      </w:r>
      <w:r w:rsidR="00861A42">
        <w:rPr>
          <w:rFonts w:ascii="Times New Roman" w:hAnsi="Times New Roman" w:cs="Times New Roman"/>
          <w:sz w:val="24"/>
          <w:szCs w:val="24"/>
          <w:lang w:val="en-GB"/>
        </w:rPr>
        <w:t xml:space="preserve">and </w:t>
      </w:r>
      <w:r w:rsidRPr="00D24E25">
        <w:rPr>
          <w:rFonts w:ascii="Times New Roman" w:hAnsi="Times New Roman" w:cs="Times New Roman"/>
          <w:sz w:val="24"/>
          <w:szCs w:val="24"/>
          <w:lang w:val="en-GB"/>
        </w:rPr>
        <w:t>IEEE P802.1</w:t>
      </w:r>
      <w:r w:rsidR="003A4427">
        <w:rPr>
          <w:rFonts w:ascii="Times New Roman" w:hAnsi="Times New Roman" w:cs="Times New Roman"/>
          <w:sz w:val="24"/>
          <w:szCs w:val="24"/>
          <w:lang w:val="en-GB"/>
        </w:rPr>
        <w:t>1</w:t>
      </w:r>
      <w:r w:rsidRPr="00D24E25">
        <w:rPr>
          <w:rFonts w:ascii="Times New Roman" w:hAnsi="Times New Roman" w:cs="Times New Roman"/>
          <w:sz w:val="24"/>
          <w:szCs w:val="24"/>
          <w:lang w:val="en-GB"/>
        </w:rPr>
        <w:t>ax</w:t>
      </w:r>
      <w:r w:rsidR="001049AC">
        <w:rPr>
          <w:rFonts w:ascii="Times New Roman" w:hAnsi="Times New Roman" w:cs="Times New Roman"/>
          <w:sz w:val="24"/>
          <w:szCs w:val="24"/>
          <w:lang w:val="en-GB"/>
        </w:rPr>
        <w:t xml:space="preserve"> to existing standards that include the 6 GHz band. </w:t>
      </w:r>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56B01F7E" w:rsidR="00736285" w:rsidRDefault="00083AAB" w:rsidP="00736285">
      <w:pPr>
        <w:pStyle w:val="ListNumber"/>
        <w:numPr>
          <w:ilvl w:val="0"/>
          <w:numId w:val="0"/>
        </w:numPr>
        <w:spacing w:after="0" w:line="360" w:lineRule="auto"/>
        <w:rPr>
          <w:rFonts w:ascii="Times New Roman" w:hAnsi="Times New Roman"/>
          <w:sz w:val="24"/>
        </w:rPr>
      </w:pPr>
      <w:r>
        <w:rPr>
          <w:rFonts w:ascii="Times New Roman" w:hAnsi="Times New Roman"/>
          <w:sz w:val="24"/>
          <w:lang w:val="en-GB"/>
        </w:rPr>
        <w:t>In t</w:t>
      </w:r>
      <w:r w:rsidR="001F061D" w:rsidRPr="00D24E25">
        <w:rPr>
          <w:rFonts w:ascii="Times New Roman" w:hAnsi="Times New Roman"/>
          <w:sz w:val="24"/>
          <w:lang w:val="en-GB"/>
        </w:rPr>
        <w:t>he USA</w:t>
      </w:r>
      <w:r>
        <w:rPr>
          <w:rFonts w:ascii="Times New Roman" w:hAnsi="Times New Roman"/>
          <w:sz w:val="24"/>
          <w:lang w:val="en-GB"/>
        </w:rPr>
        <w:t xml:space="preserve"> the </w:t>
      </w:r>
      <w:r w:rsidR="001F061D" w:rsidRPr="00D24E25">
        <w:rPr>
          <w:rFonts w:ascii="Times New Roman" w:hAnsi="Times New Roman"/>
          <w:sz w:val="24"/>
          <w:lang w:val="en-GB"/>
        </w:rPr>
        <w:t>F</w:t>
      </w:r>
      <w:r>
        <w:rPr>
          <w:rFonts w:ascii="Times New Roman" w:hAnsi="Times New Roman"/>
          <w:sz w:val="24"/>
          <w:lang w:val="en-GB"/>
        </w:rPr>
        <w:t>ederal Communications Commission (F</w:t>
      </w:r>
      <w:r w:rsidR="001F061D" w:rsidRPr="00D24E25">
        <w:rPr>
          <w:rFonts w:ascii="Times New Roman" w:hAnsi="Times New Roman"/>
          <w:sz w:val="24"/>
          <w:lang w:val="en-GB"/>
        </w:rPr>
        <w:t>CC</w:t>
      </w:r>
      <w:r>
        <w:rPr>
          <w:rFonts w:ascii="Times New Roman" w:hAnsi="Times New Roman"/>
          <w:sz w:val="24"/>
          <w:lang w:val="en-GB"/>
        </w:rPr>
        <w:t>)</w:t>
      </w:r>
      <w:r w:rsidR="001F061D" w:rsidRPr="00D24E25">
        <w:rPr>
          <w:rFonts w:ascii="Times New Roman" w:hAnsi="Times New Roman"/>
          <w:sz w:val="24"/>
          <w:lang w:val="en-GB"/>
        </w:rPr>
        <w:t xml:space="preserve"> published a Noticed of Proposed Rule Making</w:t>
      </w:r>
      <w:r w:rsidR="00B82D92">
        <w:rPr>
          <w:rStyle w:val="FootnoteReference"/>
          <w:rFonts w:ascii="Times New Roman" w:hAnsi="Times New Roman"/>
          <w:sz w:val="24"/>
          <w:lang w:val="en-GB"/>
        </w:rPr>
        <w:footnoteReference w:id="3"/>
      </w:r>
      <w:r w:rsidR="001F061D" w:rsidRPr="00D24E25">
        <w:rPr>
          <w:rFonts w:ascii="Times New Roman" w:hAnsi="Times New Roman"/>
          <w:sz w:val="24"/>
          <w:lang w:val="en-GB"/>
        </w:rPr>
        <w:t xml:space="preserve"> on the band where the Automated Frequency Coordination (AFC) is proposed as the main mechanism for co-existence with incumbent Fixed Services to avoid interference to the incumbent receivers. The AFC mechanism is proposed for Standard Power RLAN operation.  Low power indoor operation is being considered as a possible sharing mechanism without AFC </w:t>
      </w:r>
      <w:proofErr w:type="gramStart"/>
      <w:r w:rsidR="001F061D" w:rsidRPr="00D24E25">
        <w:rPr>
          <w:rFonts w:ascii="Times New Roman" w:hAnsi="Times New Roman"/>
          <w:sz w:val="24"/>
          <w:lang w:val="en-GB"/>
        </w:rPr>
        <w:t>as long as</w:t>
      </w:r>
      <w:proofErr w:type="gramEnd"/>
      <w:r w:rsidR="001F061D" w:rsidRPr="00D24E25">
        <w:rPr>
          <w:rFonts w:ascii="Times New Roman" w:hAnsi="Times New Roman"/>
          <w:sz w:val="24"/>
          <w:lang w:val="en-GB"/>
        </w:rPr>
        <w:t xml:space="preserve"> incumbent users are sufficiently protected from interference.  These mechanisms could be considered for sharing in the 6 GHz band and other possible allocations as a</w:t>
      </w:r>
      <w:r>
        <w:rPr>
          <w:rFonts w:ascii="Times New Roman" w:hAnsi="Times New Roman"/>
          <w:sz w:val="24"/>
          <w:lang w:val="en-GB"/>
        </w:rPr>
        <w:t>pplicable.</w:t>
      </w:r>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22813F19" w:rsidR="00736285" w:rsidRDefault="00736285" w:rsidP="001A4D96">
      <w:pPr>
        <w:pStyle w:val="ListNumber"/>
        <w:numPr>
          <w:ilvl w:val="0"/>
          <w:numId w:val="0"/>
        </w:numPr>
        <w:spacing w:after="0" w:line="360" w:lineRule="auto"/>
        <w:ind w:left="360" w:hanging="360"/>
        <w:rP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lastRenderedPageBreak/>
        <w:t xml:space="preserve">What are the (potentially new) use cases that might benefit from secondary or tertiary access to spectrum and who benefits? </w:t>
      </w:r>
    </w:p>
    <w:p w14:paraId="2727783E" w14:textId="32D3CD34" w:rsidR="001A4D96" w:rsidRDefault="001A4D96" w:rsidP="001A4D96">
      <w:pPr>
        <w:pStyle w:val="ListParagraph"/>
        <w:spacing w:line="360" w:lineRule="auto"/>
        <w:ind w:left="0"/>
        <w:contextualSpacing w:val="0"/>
        <w:rPr>
          <w:rFonts w:cs="Times New Roman"/>
          <w:szCs w:val="24"/>
          <w:lang w:val="en-GB"/>
        </w:rPr>
      </w:pPr>
    </w:p>
    <w:p w14:paraId="0274253A" w14:textId="3863C5D0" w:rsidR="00D61F4E" w:rsidRDefault="00D61F4E" w:rsidP="001A4D96">
      <w:pPr>
        <w:pStyle w:val="ListParagraph"/>
        <w:spacing w:line="360" w:lineRule="auto"/>
        <w:ind w:left="0"/>
        <w:contextualSpacing w:val="0"/>
        <w:rPr>
          <w:rFonts w:cs="Times New Roman"/>
          <w:szCs w:val="24"/>
          <w:lang w:val="en-GB"/>
        </w:rPr>
      </w:pPr>
      <w:r>
        <w:rPr>
          <w:rFonts w:cs="Times New Roman"/>
          <w:szCs w:val="24"/>
          <w:lang w:val="en-GB"/>
        </w:rPr>
        <w:t xml:space="preserve">No comment from IEEE 802. </w:t>
      </w:r>
    </w:p>
    <w:p w14:paraId="25216CD0" w14:textId="1DB5E3F5" w:rsidR="001A4D96" w:rsidRDefault="001A4D96" w:rsidP="001A4D96">
      <w:pPr>
        <w:pStyle w:val="ListParagraph"/>
        <w:spacing w:line="360" w:lineRule="auto"/>
        <w:ind w:left="0"/>
        <w:contextualSpacing w:val="0"/>
        <w:rP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DSA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68BAED04" w14:textId="16C0D437" w:rsidR="00736285" w:rsidRPr="00D61F4E" w:rsidRDefault="00D61F4E" w:rsidP="00D61F4E">
      <w:pPr>
        <w:pStyle w:val="ListParagraph"/>
        <w:spacing w:line="360" w:lineRule="auto"/>
        <w:ind w:left="0"/>
        <w:contextualSpacing w:val="0"/>
        <w:rPr>
          <w:rFonts w:cs="Times New Roman"/>
          <w:szCs w:val="24"/>
          <w:lang w:val="en-GB"/>
        </w:rPr>
      </w:pPr>
      <w:r>
        <w:rPr>
          <w:rFonts w:cs="Times New Roman"/>
          <w:szCs w:val="24"/>
          <w:lang w:val="en-GB"/>
        </w:rPr>
        <w:t>No comment from IEEE 802.</w:t>
      </w:r>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31F1579E" w:rsidR="001A4D96" w:rsidRPr="00D61F4E" w:rsidRDefault="001A4D96" w:rsidP="00D61F4E">
      <w:pPr>
        <w:pStyle w:val="ListParagraph"/>
        <w:spacing w:line="360" w:lineRule="auto"/>
        <w:ind w:left="0"/>
        <w:contextualSpacing w:val="0"/>
      </w:pPr>
    </w:p>
    <w:p w14:paraId="2F4584B7" w14:textId="177C07C2" w:rsidR="00F4548B" w:rsidRDefault="00F4548B" w:rsidP="00D61F4E">
      <w:pPr>
        <w:pStyle w:val="ListParagraph"/>
        <w:spacing w:line="360" w:lineRule="auto"/>
        <w:ind w:left="0"/>
        <w:contextualSpacing w:val="0"/>
      </w:pPr>
      <w:r w:rsidRPr="00D61F4E">
        <w:t xml:space="preserve">An example is </w:t>
      </w:r>
      <w:r w:rsidR="0025695E">
        <w:t>Wireless Innovation Forum (</w:t>
      </w:r>
      <w:proofErr w:type="spellStart"/>
      <w:r w:rsidRPr="00D61F4E">
        <w:t>W</w:t>
      </w:r>
      <w:r w:rsidR="0025695E">
        <w:t>I</w:t>
      </w:r>
      <w:r w:rsidRPr="00D61F4E">
        <w:t>nnForum</w:t>
      </w:r>
      <w:proofErr w:type="spellEnd"/>
      <w:r w:rsidR="0025695E">
        <w:t>)</w:t>
      </w:r>
      <w:r w:rsidRPr="00D61F4E">
        <w:t xml:space="preserve"> a U</w:t>
      </w:r>
      <w:r w:rsidR="0077224E">
        <w:t>SA</w:t>
      </w:r>
      <w:r w:rsidRPr="00D61F4E">
        <w:t xml:space="preserve">-based, international non-profit, multi-stakeholder organization driving technology innovation in commercial, civil, and defense communications around the world. </w:t>
      </w:r>
      <w:proofErr w:type="spellStart"/>
      <w:r w:rsidRPr="00D61F4E">
        <w:t>W</w:t>
      </w:r>
      <w:r w:rsidR="0025695E">
        <w:t>I</w:t>
      </w:r>
      <w:r w:rsidRPr="00D61F4E">
        <w:t>nnForum</w:t>
      </w:r>
      <w:proofErr w:type="spellEnd"/>
      <w:r w:rsidRPr="00D61F4E">
        <w:t xml:space="preserve"> members bring a broad base of experience in Software Defined Radio (SDR), Cognitive Radio (CR)</w:t>
      </w:r>
      <w:r>
        <w:t>,</w:t>
      </w:r>
      <w:r w:rsidRPr="00D61F4E">
        <w:t xml:space="preserve"> and Dynamic Spectrum Access (DSA) technologies in diverse markets and at all levels of the wireless value chain to address emerging wireless communications requirements through enhanced value, reduced total life cost of ownership, and accelerated deployment of standardized families of products, technologies, and services.</w:t>
      </w:r>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4DED2DE7" w14:textId="45C0A14F"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What is the relevance of DSA examples such as the US</w:t>
      </w:r>
      <w:r w:rsidR="0077224E">
        <w:t>A</w:t>
      </w:r>
      <w:r w:rsidRPr="001A4D96">
        <w:t xml:space="preserve">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66FA714D" w:rsidR="00736285" w:rsidRDefault="00D61F4E" w:rsidP="001A4D96">
      <w:pPr>
        <w:pStyle w:val="ListParagraph"/>
        <w:spacing w:line="360" w:lineRule="auto"/>
        <w:ind w:left="0"/>
        <w:contextualSpacing w:val="0"/>
      </w:pPr>
      <w:r>
        <w:t>No comment from IEEE 802.</w:t>
      </w:r>
    </w:p>
    <w:p w14:paraId="5D65152B" w14:textId="09EA0258" w:rsidR="001A4D96" w:rsidRDefault="001A4D96">
      <w:pPr>
        <w:pStyle w:val="ListParagraph"/>
        <w:spacing w:line="360" w:lineRule="auto"/>
        <w:ind w:left="0"/>
        <w:contextualSpacing w:val="0"/>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2599E9D1" w:rsidR="001B6A44" w:rsidRDefault="00D61F4E" w:rsidP="00D61F4E">
      <w:pPr>
        <w:spacing w:line="360" w:lineRule="auto"/>
        <w:ind w:right="0"/>
        <w:rPr>
          <w:rFonts w:ascii="Times New Roman" w:hAnsi="Times New Roman" w:cs="Times New Roman"/>
          <w:sz w:val="24"/>
          <w:szCs w:val="24"/>
        </w:rPr>
      </w:pPr>
      <w:r>
        <w:rPr>
          <w:rFonts w:ascii="Times New Roman" w:hAnsi="Times New Roman" w:cs="Times New Roman"/>
          <w:sz w:val="24"/>
          <w:szCs w:val="24"/>
        </w:rPr>
        <w:t>No comment from IEEE 802.</w:t>
      </w:r>
    </w:p>
    <w:p w14:paraId="1FCB15BF" w14:textId="4D183997" w:rsidR="000046B7" w:rsidRDefault="000046B7" w:rsidP="00D61F4E">
      <w:pPr>
        <w:spacing w:line="360" w:lineRule="auto"/>
        <w:ind w:right="0"/>
        <w:rPr>
          <w:rFonts w:ascii="Times New Roman" w:hAnsi="Times New Roman" w:cs="Times New Roman"/>
          <w:sz w:val="24"/>
          <w:szCs w:val="24"/>
        </w:rPr>
      </w:pPr>
    </w:p>
    <w:p w14:paraId="35662D39" w14:textId="77777777" w:rsidR="000046B7" w:rsidRPr="001B6A44" w:rsidRDefault="000046B7" w:rsidP="00D61F4E">
      <w:pPr>
        <w:spacing w:line="360" w:lineRule="auto"/>
        <w:ind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3" w:name="_Toc12333339"/>
      <w:bookmarkEnd w:id="2"/>
      <w:r w:rsidRPr="001B6A44">
        <w:rPr>
          <w:rFonts w:ascii="Times New Roman" w:eastAsia="Times New Roman" w:hAnsi="Times New Roman" w:cs="Times New Roman"/>
          <w:sz w:val="24"/>
          <w:szCs w:val="24"/>
        </w:rPr>
        <w:t>Conclusion</w:t>
      </w:r>
      <w:bookmarkEnd w:id="3"/>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36EDCC1B"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w:t>
      </w:r>
      <w:r w:rsidR="0077224E">
        <w:rPr>
          <w:rFonts w:eastAsia="Times New Roman" w:cs="Times New Roman"/>
          <w:color w:val="222222"/>
          <w:szCs w:val="24"/>
        </w:rPr>
        <w:t xml:space="preserve">provide these comments for your </w:t>
      </w:r>
      <w:r w:rsidR="003F4D54" w:rsidRPr="001B6A44">
        <w:rPr>
          <w:rFonts w:eastAsia="Times New Roman" w:cs="Times New Roman"/>
          <w:color w:val="222222"/>
          <w:szCs w:val="24"/>
        </w:rPr>
        <w:t>review and consideration</w:t>
      </w:r>
      <w:r w:rsidR="0077224E">
        <w:rPr>
          <w:rFonts w:eastAsia="Times New Roman" w:cs="Times New Roman"/>
          <w:color w:val="222222"/>
          <w:szCs w:val="24"/>
        </w:rPr>
        <w:t>.</w:t>
      </w:r>
      <w:r w:rsidR="003F4D54" w:rsidRPr="001B6A44">
        <w:rPr>
          <w:rFonts w:eastAsia="Times New Roman" w:cs="Times New Roman"/>
          <w:color w:val="222222"/>
          <w:szCs w:val="24"/>
        </w:rPr>
        <w:t xml:space="preser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77777777" w:rsidR="006C7190" w:rsidRPr="001B6A44" w:rsidRDefault="006C7190" w:rsidP="001A4D96">
      <w:pPr>
        <w:pStyle w:val="Default"/>
        <w:spacing w:line="360" w:lineRule="auto"/>
      </w:pPr>
      <w:r w:rsidRPr="001B6A44">
        <w:t xml:space="preserve">By:  </w:t>
      </w:r>
      <w:r w:rsidRPr="001B6A44">
        <w:rPr>
          <w:highlight w:val="yellow"/>
        </w:rPr>
        <w:t>______________</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3E4C98">
      <w:headerReference w:type="default" r:id="rId10"/>
      <w:footerReference w:type="default" r:id="rId11"/>
      <w:pgSz w:w="12240" w:h="15840"/>
      <w:pgMar w:top="1152" w:right="1440" w:bottom="1440"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A200" w14:textId="77777777" w:rsidR="00A24FBB" w:rsidRDefault="00A24FBB" w:rsidP="00DD40EA">
      <w:r>
        <w:separator/>
      </w:r>
    </w:p>
  </w:endnote>
  <w:endnote w:type="continuationSeparator" w:id="0">
    <w:p w14:paraId="214FC218" w14:textId="77777777" w:rsidR="00A24FBB" w:rsidRDefault="00A24FBB"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1F673" w14:textId="77777777" w:rsidR="00A24FBB" w:rsidRDefault="00A24FBB" w:rsidP="00DD40EA">
      <w:r>
        <w:separator/>
      </w:r>
    </w:p>
  </w:footnote>
  <w:footnote w:type="continuationSeparator" w:id="0">
    <w:p w14:paraId="40639E72" w14:textId="77777777" w:rsidR="00A24FBB" w:rsidRDefault="00A24FBB"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495B288A" w14:textId="4E8FDECB" w:rsidR="00B82D92" w:rsidRDefault="00B82D92">
      <w:pPr>
        <w:pStyle w:val="FootnoteText"/>
      </w:pPr>
      <w:r>
        <w:rPr>
          <w:rStyle w:val="FootnoteReference"/>
        </w:rPr>
        <w:footnoteRef/>
      </w:r>
      <w:r w:rsidRPr="00F73082">
        <w:rPr>
          <w:rFonts w:ascii="Times New Roman" w:hAnsi="Times New Roman" w:cs="Times New Roman"/>
          <w:sz w:val="16"/>
          <w:szCs w:val="16"/>
        </w:rPr>
        <w:t xml:space="preserve"> </w:t>
      </w:r>
      <w:hyperlink r:id="rId1" w:history="1">
        <w:r w:rsidRPr="00F73082">
          <w:rPr>
            <w:rStyle w:val="Hyperlink"/>
            <w:rFonts w:ascii="Times New Roman" w:hAnsi="Times New Roman" w:cs="Times New Roman"/>
            <w:sz w:val="16"/>
            <w:szCs w:val="16"/>
          </w:rPr>
          <w:t>IEEE 18-19-0058-07-0000</w:t>
        </w:r>
      </w:hyperlink>
      <w:r w:rsidRPr="00F73082">
        <w:rPr>
          <w:rFonts w:ascii="Times New Roman" w:hAnsi="Times New Roman" w:cs="Times New Roman"/>
          <w:color w:val="1F497D"/>
          <w:sz w:val="16"/>
          <w:szCs w:val="16"/>
        </w:rPr>
        <w:t>, Comments to ACMA Draft five-year spectrum outlook 2019–23, spectrum management work program-consultation draft, IFC: 10/2019, 15 May 2019</w:t>
      </w:r>
    </w:p>
  </w:footnote>
  <w:footnote w:id="3">
    <w:p w14:paraId="7ADAB2BD" w14:textId="4FEE6F2D" w:rsidR="00B82D92" w:rsidRDefault="00B82D92">
      <w:pPr>
        <w:pStyle w:val="FootnoteText"/>
      </w:pPr>
      <w:r>
        <w:rPr>
          <w:rStyle w:val="FootnoteReference"/>
        </w:rPr>
        <w:footnoteRef/>
      </w:r>
      <w:r w:rsidRPr="00F73082">
        <w:rPr>
          <w:rFonts w:ascii="Times New Roman" w:hAnsi="Times New Roman" w:cs="Times New Roman"/>
          <w:sz w:val="16"/>
          <w:szCs w:val="16"/>
        </w:rPr>
        <w:t xml:space="preserve"> </w:t>
      </w:r>
      <w:r w:rsidRPr="00F73082">
        <w:rPr>
          <w:rFonts w:ascii="Times New Roman" w:hAnsi="Times New Roman" w:cs="Times New Roman"/>
          <w:color w:val="1F497D"/>
          <w:sz w:val="16"/>
          <w:szCs w:val="16"/>
        </w:rPr>
        <w:t xml:space="preserve">FCC 18-147, Unlicensed Use of the 6 GHz Band Expanding Flexible Use in Mid-Band Spectrum Between 3.7 and 24 GHz, </w:t>
      </w:r>
      <w:hyperlink r:id="rId2" w:history="1">
        <w:r w:rsidRPr="00F73082">
          <w:rPr>
            <w:rStyle w:val="Hyperlink"/>
            <w:rFonts w:ascii="Times New Roman" w:hAnsi="Times New Roman" w:cs="Times New Roman"/>
            <w:sz w:val="16"/>
            <w:szCs w:val="16"/>
          </w:rPr>
          <w:t>ET Docket No. 18-295</w:t>
        </w:r>
      </w:hyperlink>
      <w:r w:rsidRPr="00F73082">
        <w:rPr>
          <w:rFonts w:ascii="Times New Roman" w:hAnsi="Times New Roman" w:cs="Times New Roman"/>
          <w:color w:val="1F497D"/>
          <w:sz w:val="16"/>
          <w:szCs w:val="16"/>
        </w:rPr>
        <w:t>, GN Docket No. 17-183, NOTICE OF PROPOSED RULEMAKING, Adopted: October 23, 2018 Released: October 24,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0078834B" w:rsidR="006C7190" w:rsidRDefault="004A2AB5">
    <w:pPr>
      <w:pStyle w:val="Header"/>
    </w:pPr>
    <w:r>
      <w:t>September</w:t>
    </w:r>
    <w:sdt>
      <w:sdtPr>
        <w:id w:val="-247578008"/>
        <w:docPartObj>
          <w:docPartGallery w:val="Watermarks"/>
          <w:docPartUnique/>
        </w:docPartObj>
      </w:sdtPr>
      <w:sdtEndPr/>
      <w:sdtContent>
        <w:r w:rsidR="00A24FBB">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0046B7">
      <w:t>118</w:t>
    </w:r>
    <w:r w:rsidR="0058471E">
      <w:t>r0</w:t>
    </w:r>
    <w:r w:rsidR="004F2A1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31E5"/>
    <w:rsid w:val="000046B7"/>
    <w:rsid w:val="00017D71"/>
    <w:rsid w:val="00017F5C"/>
    <w:rsid w:val="00021198"/>
    <w:rsid w:val="00033065"/>
    <w:rsid w:val="00033666"/>
    <w:rsid w:val="000356E5"/>
    <w:rsid w:val="000425E0"/>
    <w:rsid w:val="0006197D"/>
    <w:rsid w:val="000778C5"/>
    <w:rsid w:val="00083AAB"/>
    <w:rsid w:val="00086D69"/>
    <w:rsid w:val="000A0388"/>
    <w:rsid w:val="000D3D53"/>
    <w:rsid w:val="000E341B"/>
    <w:rsid w:val="000E59B6"/>
    <w:rsid w:val="001049AC"/>
    <w:rsid w:val="00122D1D"/>
    <w:rsid w:val="00124B7F"/>
    <w:rsid w:val="00130087"/>
    <w:rsid w:val="001311FD"/>
    <w:rsid w:val="00133037"/>
    <w:rsid w:val="00135449"/>
    <w:rsid w:val="00166E58"/>
    <w:rsid w:val="001A0EFC"/>
    <w:rsid w:val="001A4D96"/>
    <w:rsid w:val="001B6A44"/>
    <w:rsid w:val="001D05D3"/>
    <w:rsid w:val="001D7F3F"/>
    <w:rsid w:val="001E0561"/>
    <w:rsid w:val="001E330C"/>
    <w:rsid w:val="001E75D0"/>
    <w:rsid w:val="001F061D"/>
    <w:rsid w:val="00205497"/>
    <w:rsid w:val="0020570B"/>
    <w:rsid w:val="00222723"/>
    <w:rsid w:val="00233B4B"/>
    <w:rsid w:val="00244B46"/>
    <w:rsid w:val="002453D1"/>
    <w:rsid w:val="0025695E"/>
    <w:rsid w:val="002575D4"/>
    <w:rsid w:val="00260734"/>
    <w:rsid w:val="0027638E"/>
    <w:rsid w:val="002B65D8"/>
    <w:rsid w:val="002D553D"/>
    <w:rsid w:val="002E027C"/>
    <w:rsid w:val="002E4704"/>
    <w:rsid w:val="002E6B60"/>
    <w:rsid w:val="00324B0E"/>
    <w:rsid w:val="00327F57"/>
    <w:rsid w:val="0033490B"/>
    <w:rsid w:val="00336E2A"/>
    <w:rsid w:val="00344C98"/>
    <w:rsid w:val="0037080F"/>
    <w:rsid w:val="003742FF"/>
    <w:rsid w:val="003779FD"/>
    <w:rsid w:val="0038185A"/>
    <w:rsid w:val="003A1A36"/>
    <w:rsid w:val="003A4427"/>
    <w:rsid w:val="003E16C0"/>
    <w:rsid w:val="003E4C98"/>
    <w:rsid w:val="003E6272"/>
    <w:rsid w:val="003F4D54"/>
    <w:rsid w:val="004146D3"/>
    <w:rsid w:val="0042749F"/>
    <w:rsid w:val="0043568F"/>
    <w:rsid w:val="00435AB9"/>
    <w:rsid w:val="00445241"/>
    <w:rsid w:val="00452AF2"/>
    <w:rsid w:val="00467BE4"/>
    <w:rsid w:val="00487409"/>
    <w:rsid w:val="004A2AB5"/>
    <w:rsid w:val="004D5797"/>
    <w:rsid w:val="004E3080"/>
    <w:rsid w:val="004F2A10"/>
    <w:rsid w:val="004F4A14"/>
    <w:rsid w:val="004F52B0"/>
    <w:rsid w:val="00507DF8"/>
    <w:rsid w:val="0051559B"/>
    <w:rsid w:val="005648D2"/>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356B"/>
    <w:rsid w:val="00736285"/>
    <w:rsid w:val="00755CC8"/>
    <w:rsid w:val="0077224E"/>
    <w:rsid w:val="00774642"/>
    <w:rsid w:val="00775426"/>
    <w:rsid w:val="007A0793"/>
    <w:rsid w:val="007E062C"/>
    <w:rsid w:val="007E1608"/>
    <w:rsid w:val="007E2052"/>
    <w:rsid w:val="00800048"/>
    <w:rsid w:val="00806154"/>
    <w:rsid w:val="00820732"/>
    <w:rsid w:val="008512DB"/>
    <w:rsid w:val="00861A42"/>
    <w:rsid w:val="00865D71"/>
    <w:rsid w:val="00870739"/>
    <w:rsid w:val="00890B05"/>
    <w:rsid w:val="008A24F8"/>
    <w:rsid w:val="008A36D7"/>
    <w:rsid w:val="008C2CB0"/>
    <w:rsid w:val="008D4780"/>
    <w:rsid w:val="008E5ABE"/>
    <w:rsid w:val="008F6179"/>
    <w:rsid w:val="00912AB7"/>
    <w:rsid w:val="009151A8"/>
    <w:rsid w:val="00924B46"/>
    <w:rsid w:val="0095222D"/>
    <w:rsid w:val="00957D32"/>
    <w:rsid w:val="009A2C07"/>
    <w:rsid w:val="009B2BE7"/>
    <w:rsid w:val="009C0D17"/>
    <w:rsid w:val="009E52F6"/>
    <w:rsid w:val="009F471C"/>
    <w:rsid w:val="00A24FBB"/>
    <w:rsid w:val="00A3080D"/>
    <w:rsid w:val="00A30A99"/>
    <w:rsid w:val="00A51807"/>
    <w:rsid w:val="00A5228E"/>
    <w:rsid w:val="00A5244F"/>
    <w:rsid w:val="00A544C3"/>
    <w:rsid w:val="00A54D1B"/>
    <w:rsid w:val="00A57F1A"/>
    <w:rsid w:val="00A63DFE"/>
    <w:rsid w:val="00A72FCC"/>
    <w:rsid w:val="00A74731"/>
    <w:rsid w:val="00A74F84"/>
    <w:rsid w:val="00A971B6"/>
    <w:rsid w:val="00AA2770"/>
    <w:rsid w:val="00AA769E"/>
    <w:rsid w:val="00AB4446"/>
    <w:rsid w:val="00AB44D6"/>
    <w:rsid w:val="00AC5D7E"/>
    <w:rsid w:val="00AD63B5"/>
    <w:rsid w:val="00AE54F0"/>
    <w:rsid w:val="00AE78F7"/>
    <w:rsid w:val="00AF6314"/>
    <w:rsid w:val="00AF63CE"/>
    <w:rsid w:val="00B026C5"/>
    <w:rsid w:val="00B20F97"/>
    <w:rsid w:val="00B226A0"/>
    <w:rsid w:val="00B259F0"/>
    <w:rsid w:val="00B463E0"/>
    <w:rsid w:val="00B463EB"/>
    <w:rsid w:val="00B47C5F"/>
    <w:rsid w:val="00B52D81"/>
    <w:rsid w:val="00B5334C"/>
    <w:rsid w:val="00B66C32"/>
    <w:rsid w:val="00B82D92"/>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375D3"/>
    <w:rsid w:val="00C46B86"/>
    <w:rsid w:val="00C5025A"/>
    <w:rsid w:val="00C70111"/>
    <w:rsid w:val="00CA48E6"/>
    <w:rsid w:val="00CB5DB5"/>
    <w:rsid w:val="00CC30FE"/>
    <w:rsid w:val="00CC46EE"/>
    <w:rsid w:val="00CD2432"/>
    <w:rsid w:val="00CD26A4"/>
    <w:rsid w:val="00CD4520"/>
    <w:rsid w:val="00CE5534"/>
    <w:rsid w:val="00CF48DD"/>
    <w:rsid w:val="00D077F7"/>
    <w:rsid w:val="00D12046"/>
    <w:rsid w:val="00D13B88"/>
    <w:rsid w:val="00D202EB"/>
    <w:rsid w:val="00D40B80"/>
    <w:rsid w:val="00D61F4E"/>
    <w:rsid w:val="00D63529"/>
    <w:rsid w:val="00D756F8"/>
    <w:rsid w:val="00D82149"/>
    <w:rsid w:val="00D91007"/>
    <w:rsid w:val="00DB34DF"/>
    <w:rsid w:val="00DB71CA"/>
    <w:rsid w:val="00DD10DD"/>
    <w:rsid w:val="00DD40EA"/>
    <w:rsid w:val="00DF3D9A"/>
    <w:rsid w:val="00DF7220"/>
    <w:rsid w:val="00E17F02"/>
    <w:rsid w:val="00E60998"/>
    <w:rsid w:val="00E77272"/>
    <w:rsid w:val="00EA4D79"/>
    <w:rsid w:val="00EE5C37"/>
    <w:rsid w:val="00EF5DFF"/>
    <w:rsid w:val="00F175DA"/>
    <w:rsid w:val="00F35718"/>
    <w:rsid w:val="00F4548B"/>
    <w:rsid w:val="00F73082"/>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 w:type="paragraph" w:customStyle="1" w:styleId="gmail-msolistparagraph">
    <w:name w:val="gmail-msolistparagraph"/>
    <w:basedOn w:val="Normal"/>
    <w:rsid w:val="001F061D"/>
    <w:pPr>
      <w:spacing w:before="100" w:beforeAutospacing="1" w:after="100" w:afterAutospacing="1"/>
      <w:ind w:right="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1048453985">
      <w:bodyDiv w:val="1"/>
      <w:marLeft w:val="0"/>
      <w:marRight w:val="0"/>
      <w:marTop w:val="0"/>
      <w:marBottom w:val="0"/>
      <w:divBdr>
        <w:top w:val="none" w:sz="0" w:space="0" w:color="auto"/>
        <w:left w:val="none" w:sz="0" w:space="0" w:color="auto"/>
        <w:bottom w:val="none" w:sz="0" w:space="0" w:color="auto"/>
        <w:right w:val="none" w:sz="0" w:space="0" w:color="auto"/>
      </w:divBdr>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cc.gov/ecfs/search/filings?proceedings_name=18-295&amp;sort=date_disseminated,DESC" TargetMode="External"/><Relationship Id="rId1" Type="http://schemas.openxmlformats.org/officeDocument/2006/relationships/hyperlink" Target="https://mentor.ieee.org/802.18/dcn/19/18-19-0058-07-0000-acma-5yr-spectrum-outlook-2019-23-ieee-802-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6F80-507F-498D-87A4-BCF3FAAE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2019-09-12T19:34:00Z</dcterms:created>
  <dcterms:modified xsi:type="dcterms:W3CDTF">2019-09-12T19:36:00Z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