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3B111D8E" w:rsidR="002F61CA" w:rsidRPr="00DC729B" w:rsidRDefault="00240A48"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02</w:t>
      </w:r>
      <w:r w:rsidR="0092531E" w:rsidRPr="00361D0A">
        <w:rPr>
          <w:rFonts w:ascii="Times New Roman" w:hAnsi="Times New Roman" w:cs="Times New Roman"/>
          <w:sz w:val="24"/>
          <w:szCs w:val="24"/>
          <w:highlight w:val="yellow"/>
        </w:rPr>
        <w:t xml:space="preserve"> </w:t>
      </w:r>
      <w:r w:rsidR="00361D0A"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5D8C1693"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w:t>
      </w:r>
      <w:r w:rsidR="0083546D">
        <w:rPr>
          <w:rFonts w:cs="Times New Roman"/>
          <w:szCs w:val="24"/>
          <w:lang w:val="en-GB"/>
        </w:rPr>
        <w:t>n</w:t>
      </w:r>
      <w:r w:rsidR="004A4C7C">
        <w:rPr>
          <w:rFonts w:cs="Times New Roman"/>
          <w:szCs w:val="24"/>
          <w:lang w:val="en-GB"/>
        </w:rPr>
        <w:t xml:space="preserve">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2AC8E88B"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r w:rsidR="00AA4AEB">
        <w:rPr>
          <w:rFonts w:cs="Times New Roman"/>
          <w:szCs w:val="24"/>
        </w:rPr>
        <w:t xml:space="preserve">and license exempt </w:t>
      </w:r>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r w:rsidR="00AA4AEB">
        <w:rPr>
          <w:rFonts w:cs="Times New Roman"/>
          <w:szCs w:val="24"/>
        </w:rPr>
        <w:t xml:space="preserve">regulation </w:t>
      </w:r>
      <w:r w:rsidR="008411B5">
        <w:rPr>
          <w:rFonts w:cs="Times New Roman"/>
          <w:szCs w:val="24"/>
        </w:rPr>
        <w:t>of radio frequenc</w:t>
      </w:r>
      <w:r w:rsidR="004673F8">
        <w:rPr>
          <w:rFonts w:cs="Times New Roman"/>
          <w:szCs w:val="24"/>
        </w:rPr>
        <w:t>ies.</w:t>
      </w:r>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992D646" w:rsidR="00AF373C" w:rsidRDefault="00780C8D" w:rsidP="00AF373C">
      <w:pPr>
        <w:pStyle w:val="ListParagraph"/>
        <w:numPr>
          <w:ilvl w:val="1"/>
          <w:numId w:val="8"/>
        </w:numPr>
        <w:spacing w:line="360" w:lineRule="auto"/>
        <w:rPr>
          <w:rFonts w:cs="Times New Roman"/>
          <w:szCs w:val="24"/>
        </w:rPr>
      </w:pPr>
      <w:r>
        <w:rPr>
          <w:rFonts w:cs="Times New Roman"/>
          <w:szCs w:val="24"/>
        </w:rPr>
        <w:t>A</w:t>
      </w:r>
      <w:r w:rsidR="00221090">
        <w:rPr>
          <w:rFonts w:cs="Times New Roman"/>
          <w:szCs w:val="24"/>
        </w:rPr>
        <w:t>n</w:t>
      </w:r>
      <w:r>
        <w:rPr>
          <w:rFonts w:cs="Times New Roman"/>
          <w:szCs w:val="24"/>
        </w:rPr>
        <w:t xml:space="preserve"> example of a c</w:t>
      </w:r>
      <w:r w:rsidR="00AF373C">
        <w:rPr>
          <w:rFonts w:cs="Times New Roman"/>
          <w:szCs w:val="24"/>
        </w:rPr>
        <w:t>ellular radio</w:t>
      </w:r>
      <w:r w:rsidR="00DC2672">
        <w:rPr>
          <w:rFonts w:cs="Times New Roman"/>
          <w:szCs w:val="24"/>
        </w:rPr>
        <w:t xml:space="preserve"> </w:t>
      </w:r>
      <w:r w:rsidR="00AF373C">
        <w:rPr>
          <w:rFonts w:cs="Times New Roman"/>
          <w:szCs w:val="24"/>
        </w:rPr>
        <w:t xml:space="preserve">supports </w:t>
      </w:r>
      <w:r w:rsidR="00AF373C" w:rsidRPr="00AF373C">
        <w:rPr>
          <w:rFonts w:cs="Times New Roman"/>
          <w:szCs w:val="24"/>
        </w:rPr>
        <w:t>FDD-LTE (Bands 1, 2, 3, 4, 5, 7, 8, 12, 13, 17, 18, 19, 20, 25, 26, 28, 29, 30, 66)</w:t>
      </w:r>
      <w:r w:rsidR="00AF373C">
        <w:rPr>
          <w:rFonts w:cs="Times New Roman"/>
          <w:szCs w:val="24"/>
        </w:rPr>
        <w:t xml:space="preserve">, </w:t>
      </w:r>
      <w:r w:rsidR="00AF373C" w:rsidRPr="00AF373C">
        <w:rPr>
          <w:rFonts w:cs="Times New Roman"/>
          <w:szCs w:val="24"/>
        </w:rPr>
        <w:t>TD-LTE (Bands 34, 38, 39, 40, 41)</w:t>
      </w:r>
      <w:r w:rsidR="00AF373C">
        <w:rPr>
          <w:rFonts w:cs="Times New Roman"/>
          <w:szCs w:val="24"/>
        </w:rPr>
        <w:t xml:space="preserve">, </w:t>
      </w:r>
      <w:r w:rsidR="00AF373C" w:rsidRPr="00AF373C">
        <w:rPr>
          <w:rFonts w:cs="Times New Roman"/>
          <w:szCs w:val="24"/>
        </w:rPr>
        <w:t>TD-SCDMA 1900 (F), 2000 (A)</w:t>
      </w:r>
      <w:r w:rsidR="00AF373C">
        <w:rPr>
          <w:rFonts w:cs="Times New Roman"/>
          <w:szCs w:val="24"/>
        </w:rPr>
        <w:t xml:space="preserve">, </w:t>
      </w:r>
      <w:r w:rsidR="00AF373C" w:rsidRPr="00AF373C">
        <w:rPr>
          <w:rFonts w:cs="Times New Roman"/>
          <w:szCs w:val="24"/>
        </w:rPr>
        <w:t>CDMA EV-DO Rev. A (800, 1900, 2100 MHz)</w:t>
      </w:r>
      <w:r w:rsidR="00AF373C">
        <w:rPr>
          <w:rFonts w:cs="Times New Roman"/>
          <w:szCs w:val="24"/>
        </w:rPr>
        <w:t xml:space="preserve">, </w:t>
      </w:r>
      <w:r w:rsidR="00AF373C" w:rsidRPr="00AF373C">
        <w:rPr>
          <w:rFonts w:cs="Times New Roman"/>
          <w:szCs w:val="24"/>
        </w:rPr>
        <w:t>UMTS/HSPA+/DC-HSDPA (850, 900, 1700/2100, 1900, 2100 MHz)</w:t>
      </w:r>
      <w:r w:rsidR="00AF373C">
        <w:rPr>
          <w:rFonts w:cs="Times New Roman"/>
          <w:szCs w:val="24"/>
        </w:rPr>
        <w:t xml:space="preserve">, </w:t>
      </w:r>
      <w:r w:rsidR="00AF373C" w:rsidRPr="00AF373C">
        <w:rPr>
          <w:rFonts w:cs="Times New Roman"/>
          <w:szCs w:val="24"/>
        </w:rPr>
        <w:t>GSM/EDGE (850, 900, 1800, 1900 MHz)</w:t>
      </w:r>
    </w:p>
    <w:p w14:paraId="20776982" w14:textId="63DC747C" w:rsidR="00AF373C" w:rsidRDefault="00AF373C" w:rsidP="00AF373C">
      <w:pPr>
        <w:pStyle w:val="ListParagraph"/>
        <w:numPr>
          <w:ilvl w:val="1"/>
          <w:numId w:val="8"/>
        </w:numPr>
        <w:spacing w:line="360" w:lineRule="auto"/>
        <w:rPr>
          <w:rFonts w:cs="Times New Roman"/>
          <w:szCs w:val="24"/>
        </w:rPr>
      </w:pPr>
      <w:r>
        <w:rPr>
          <w:rFonts w:cs="Times New Roman"/>
          <w:szCs w:val="24"/>
        </w:rPr>
        <w:t>Wi-Fi</w:t>
      </w:r>
      <w:r w:rsidR="00F62290">
        <w:rPr>
          <w:rFonts w:cs="Times New Roman"/>
          <w:szCs w:val="24"/>
        </w:rPr>
        <w:t>®</w:t>
      </w:r>
      <w:r>
        <w:rPr>
          <w:rFonts w:cs="Times New Roman"/>
          <w:szCs w:val="24"/>
        </w:rPr>
        <w:t xml:space="preserve"> </w:t>
      </w:r>
      <w:r w:rsidR="00F62290">
        <w:rPr>
          <w:rFonts w:cs="Times New Roman"/>
          <w:szCs w:val="24"/>
        </w:rPr>
        <w:t xml:space="preserve">[1] </w:t>
      </w:r>
      <w:r>
        <w:rPr>
          <w:rFonts w:cs="Times New Roman"/>
          <w:szCs w:val="24"/>
        </w:rPr>
        <w:t xml:space="preserve">and Bluetooth radios support </w:t>
      </w:r>
      <w:r w:rsidR="00780C8D">
        <w:rPr>
          <w:rFonts w:cs="Times New Roman"/>
          <w:szCs w:val="24"/>
        </w:rPr>
        <w:t xml:space="preserve">900MHz, </w:t>
      </w:r>
      <w:r>
        <w:rPr>
          <w:rFonts w:cs="Times New Roman"/>
          <w:szCs w:val="24"/>
        </w:rPr>
        <w:t>2.4 GHz, 5 GHz and upper 5 GHz bands</w:t>
      </w:r>
    </w:p>
    <w:p w14:paraId="3B802EEB" w14:textId="77777777" w:rsidR="00EC218C" w:rsidRPr="005B358B" w:rsidRDefault="00EC218C" w:rsidP="00080FD2">
      <w:pPr>
        <w:spacing w:line="360" w:lineRule="auto"/>
        <w:rPr>
          <w:rFonts w:cs="Times New Roman"/>
          <w:szCs w:val="24"/>
        </w:rPr>
      </w:pPr>
    </w:p>
    <w:p w14:paraId="24595059" w14:textId="44066274"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 xml:space="preserve">In terms of the specific RF bands discussed in the ACMA 5-year </w:t>
      </w:r>
      <w:r w:rsidR="00602166">
        <w:rPr>
          <w:rFonts w:cs="Times New Roman"/>
          <w:szCs w:val="24"/>
        </w:rPr>
        <w:t xml:space="preserve">Spectrum </w:t>
      </w:r>
      <w:r w:rsidRPr="007A5229">
        <w:rPr>
          <w:rFonts w:cs="Times New Roman"/>
          <w:szCs w:val="24"/>
        </w:rPr>
        <w:t>Outlook</w:t>
      </w:r>
      <w:r w:rsidR="008B0F1D" w:rsidRPr="007A5229">
        <w:rPr>
          <w:rFonts w:cs="Times New Roman"/>
          <w:szCs w:val="24"/>
        </w:rPr>
        <w:t>:</w:t>
      </w:r>
    </w:p>
    <w:p w14:paraId="6E97D5E6" w14:textId="2A8E7054"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all of the </w:t>
      </w:r>
      <w:r w:rsidR="00260EEA" w:rsidRPr="00EC218C">
        <w:rPr>
          <w:rFonts w:cs="Times New Roman"/>
          <w:szCs w:val="24"/>
          <w:lang w:val="en-AU"/>
        </w:rPr>
        <w:t>34</w:t>
      </w:r>
      <w:r w:rsidR="00602166">
        <w:rPr>
          <w:rFonts w:cs="Times New Roman"/>
          <w:szCs w:val="24"/>
          <w:lang w:val="en-AU"/>
        </w:rPr>
        <w:t>00</w:t>
      </w:r>
      <w:r w:rsidR="00260EEA" w:rsidRPr="00EC218C">
        <w:rPr>
          <w:rFonts w:cs="Times New Roman"/>
          <w:szCs w:val="24"/>
          <w:lang w:val="en-AU"/>
        </w:rPr>
        <w:t>–3575</w:t>
      </w:r>
      <w:r>
        <w:rPr>
          <w:rFonts w:cs="Times New Roman"/>
          <w:szCs w:val="24"/>
          <w:lang w:val="en-AU"/>
        </w:rPr>
        <w:t xml:space="preserve"> </w:t>
      </w:r>
      <w:r w:rsidR="00602166">
        <w:rPr>
          <w:rFonts w:cs="Times New Roman"/>
          <w:szCs w:val="24"/>
          <w:lang w:val="en-AU"/>
        </w:rPr>
        <w:t>M</w:t>
      </w:r>
      <w:r w:rsidR="00260EEA" w:rsidRPr="00EC218C">
        <w:rPr>
          <w:rFonts w:cs="Times New Roman"/>
          <w:szCs w:val="24"/>
          <w:lang w:val="en-AU"/>
        </w:rPr>
        <w:t>Hz</w:t>
      </w:r>
      <w:r>
        <w:rPr>
          <w:rFonts w:cs="Times New Roman"/>
          <w:szCs w:val="24"/>
          <w:lang w:val="en-AU"/>
        </w:rPr>
        <w:t xml:space="preserve"> and the 3700 MHz to 4200 MHz band</w:t>
      </w:r>
      <w:r w:rsidR="00597C93">
        <w:rPr>
          <w:rFonts w:cs="Times New Roman"/>
          <w:szCs w:val="24"/>
          <w:lang w:val="en-AU"/>
        </w:rPr>
        <w:t>s</w:t>
      </w:r>
      <w:r>
        <w:rPr>
          <w:rFonts w:cs="Times New Roman"/>
          <w:szCs w:val="24"/>
          <w:lang w:val="en-AU"/>
        </w:rPr>
        <w:t xml:space="preserve"> available for 5G technologies</w:t>
      </w:r>
      <w:ins w:id="0" w:author="Author">
        <w:r w:rsidR="0004598D">
          <w:rPr>
            <w:rFonts w:cs="Times New Roman"/>
            <w:szCs w:val="24"/>
            <w:lang w:val="en-AU"/>
          </w:rPr>
          <w:t xml:space="preserve">. </w:t>
        </w:r>
        <w:r w:rsidR="0004598D">
          <w:rPr>
            <w:rFonts w:ascii="Arial" w:hAnsi="Arial" w:cs="Arial"/>
            <w:color w:val="000000"/>
            <w:lang w:val="en-AU"/>
          </w:rPr>
          <w:t>ACMA has recently started a consultation asking for public opinions on optimizing the 3400-3575 MHz bands (</w:t>
        </w:r>
        <w:r w:rsidR="0004598D">
          <w:fldChar w:fldCharType="begin"/>
        </w:r>
        <w:r w:rsidR="0004598D">
          <w:instrText xml:space="preserve"> HYPERLINK "https://urldefense.proofpoint.com/v2/url?u=https-3A__www.acma.gov.au_theACMA_optimising-2Dthe-2D3400-2D3575-2Dmhz-2Dband&amp;d=DwMFaQ&amp;c=pqcuzKEN_84c78MOSc5_fw&amp;r=z8R-nWJ8GIxwjOjNKhEFByb-tZ6XE3GZXWSggNdVo-w&amp;m=FFQWyXgW2J7glGAlFVCVIsHvofm8dp_EIGBurz5dOwo&amp;s=-6--j5hWSE2LUJM1m7NN3D6kGu-HCaEow84eaCEd11I&amp;e=" \t "_blank" </w:instrText>
        </w:r>
        <w:r w:rsidR="0004598D">
          <w:fldChar w:fldCharType="separate"/>
        </w:r>
        <w:r w:rsidR="0004598D">
          <w:rPr>
            <w:rStyle w:val="Hyperlink"/>
            <w:rFonts w:ascii="Arial" w:hAnsi="Arial" w:cs="Arial"/>
            <w:lang w:val="en-AU"/>
          </w:rPr>
          <w:t>https://www.acma.gov.au/theACMA/optimising-the-3400-3575-mhz-band</w:t>
        </w:r>
        <w:r w:rsidR="0004598D">
          <w:rPr>
            <w:rStyle w:val="Hyperlink"/>
            <w:rFonts w:ascii="Arial" w:hAnsi="Arial" w:cs="Arial"/>
            <w:lang w:val="en-AU"/>
          </w:rPr>
          <w:fldChar w:fldCharType="end"/>
        </w:r>
        <w:r w:rsidR="0004598D">
          <w:rPr>
            <w:rFonts w:ascii="Arial" w:hAnsi="Arial" w:cs="Arial"/>
            <w:color w:val="000000"/>
            <w:lang w:val="en-AU"/>
          </w:rPr>
          <w:t>).</w:t>
        </w:r>
      </w:ins>
      <w:del w:id="1" w:author="Author">
        <w:r w:rsidDel="0004598D">
          <w:rPr>
            <w:rFonts w:cs="Times New Roman"/>
            <w:szCs w:val="24"/>
            <w:lang w:val="en-AU"/>
          </w:rPr>
          <w:delText>, so</w:delText>
        </w:r>
      </w:del>
      <w:r>
        <w:rPr>
          <w:rFonts w:cs="Times New Roman"/>
          <w:szCs w:val="24"/>
          <w:lang w:val="en-AU"/>
        </w:rPr>
        <w:t xml:space="preserve"> </w:t>
      </w:r>
      <w:ins w:id="2" w:author="Author">
        <w:r w:rsidR="0004598D">
          <w:rPr>
            <w:rFonts w:cs="Times New Roman"/>
            <w:szCs w:val="24"/>
            <w:lang w:val="en-AU"/>
          </w:rPr>
          <w:t>I</w:t>
        </w:r>
      </w:ins>
      <w:del w:id="3" w:author="Author">
        <w:r w:rsidDel="0004598D">
          <w:rPr>
            <w:rFonts w:cs="Times New Roman"/>
            <w:szCs w:val="24"/>
            <w:lang w:val="en-AU"/>
          </w:rPr>
          <w:delText>i</w:delText>
        </w:r>
      </w:del>
      <w:r>
        <w:rPr>
          <w:rFonts w:cs="Times New Roman"/>
          <w:szCs w:val="24"/>
          <w:lang w:val="en-AU"/>
        </w:rPr>
        <w:t>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47A5352B"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lastRenderedPageBreak/>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w:t>
      </w:r>
      <w:ins w:id="4" w:author="Author">
        <w:r w:rsidR="0085256B">
          <w:rPr>
            <w:rFonts w:cs="Times New Roman"/>
            <w:szCs w:val="24"/>
            <w:lang w:val="en-AU"/>
          </w:rPr>
          <w:t xml:space="preserve">the </w:t>
        </w:r>
      </w:ins>
      <w:r>
        <w:rPr>
          <w:rFonts w:cs="Times New Roman"/>
          <w:szCs w:val="24"/>
          <w:lang w:val="en-AU"/>
        </w:rPr>
        <w:t xml:space="preserve">range versus power benefits </w:t>
      </w:r>
      <w:ins w:id="5" w:author="Author">
        <w:r w:rsidR="0085256B">
          <w:rPr>
            <w:rFonts w:cs="Times New Roman"/>
            <w:szCs w:val="24"/>
            <w:lang w:val="en-AU"/>
          </w:rPr>
          <w:t xml:space="preserve">which </w:t>
        </w:r>
      </w:ins>
      <w:r>
        <w:rPr>
          <w:rFonts w:cs="Times New Roman"/>
          <w:szCs w:val="24"/>
          <w:lang w:val="en-AU"/>
        </w:rPr>
        <w:t>these applications require</w:t>
      </w:r>
    </w:p>
    <w:p w14:paraId="2AEBD829" w14:textId="32218536" w:rsidR="002065DF" w:rsidRPr="002065DF" w:rsidRDefault="002065DF" w:rsidP="00EC218C">
      <w:pPr>
        <w:pStyle w:val="ListParagraph"/>
        <w:numPr>
          <w:ilvl w:val="0"/>
          <w:numId w:val="8"/>
        </w:numPr>
        <w:spacing w:line="360" w:lineRule="auto"/>
        <w:rPr>
          <w:rFonts w:cs="Times New Roman"/>
          <w:szCs w:val="24"/>
        </w:rPr>
      </w:pPr>
      <w:r>
        <w:rPr>
          <w:rFonts w:cs="Times New Roman"/>
          <w:szCs w:val="24"/>
          <w:lang w:val="en-AU"/>
        </w:rPr>
        <w:t xml:space="preserve">In regards to </w:t>
      </w:r>
      <w:r w:rsidR="00602166">
        <w:rPr>
          <w:rFonts w:cs="Times New Roman"/>
          <w:szCs w:val="24"/>
          <w:lang w:val="en-AU"/>
        </w:rPr>
        <w:t>q</w:t>
      </w:r>
      <w:r>
        <w:rPr>
          <w:rFonts w:cs="Times New Roman"/>
          <w:szCs w:val="24"/>
          <w:lang w:val="en-AU"/>
        </w:rPr>
        <w:t xml:space="preserve">uestion 4 </w:t>
      </w:r>
      <w:r w:rsidR="00221090">
        <w:rPr>
          <w:rFonts w:cs="Times New Roman"/>
          <w:szCs w:val="24"/>
          <w:lang w:val="en-AU"/>
        </w:rPr>
        <w:t>of the ACMA consultation</w:t>
      </w:r>
      <w:del w:id="6" w:author="Author">
        <w:r w:rsidR="00221090" w:rsidDel="0085256B">
          <w:rPr>
            <w:rFonts w:cs="Times New Roman"/>
            <w:szCs w:val="24"/>
            <w:lang w:val="en-AU"/>
          </w:rPr>
          <w:delText>,</w:delText>
        </w:r>
      </w:del>
      <w:r w:rsidR="00221090">
        <w:rPr>
          <w:rFonts w:cs="Times New Roman"/>
          <w:szCs w:val="24"/>
          <w:lang w:val="en-AU"/>
        </w:rPr>
        <w:t xml:space="preserve"> </w:t>
      </w:r>
      <w:r>
        <w:rPr>
          <w:rFonts w:cs="Times New Roman"/>
          <w:szCs w:val="24"/>
          <w:lang w:val="en-AU"/>
        </w:rPr>
        <w:t xml:space="preserve"> </w:t>
      </w:r>
      <w:ins w:id="7" w:author="Author">
        <w:r w:rsidR="0085256B">
          <w:rPr>
            <w:rFonts w:cs="Times New Roman"/>
            <w:szCs w:val="24"/>
            <w:lang w:val="en-AU"/>
          </w:rPr>
          <w:t>(</w:t>
        </w:r>
      </w:ins>
      <w:r>
        <w:rPr>
          <w:rFonts w:cs="Times New Roman"/>
          <w:szCs w:val="24"/>
          <w:lang w:val="en-AU"/>
        </w:rPr>
        <w:t>re-farming of bands</w:t>
      </w:r>
      <w:ins w:id="8" w:author="Author">
        <w:r w:rsidR="0085256B">
          <w:rPr>
            <w:rFonts w:cs="Times New Roman"/>
            <w:szCs w:val="24"/>
            <w:lang w:val="en-AU"/>
          </w:rPr>
          <w:t>):</w:t>
        </w:r>
      </w:ins>
      <w:del w:id="9" w:author="Author">
        <w:r w:rsidDel="0085256B">
          <w:rPr>
            <w:rFonts w:cs="Times New Roman"/>
            <w:szCs w:val="24"/>
            <w:lang w:val="en-AU"/>
          </w:rPr>
          <w:delText>,</w:delText>
        </w:r>
      </w:del>
      <w:r>
        <w:rPr>
          <w:rFonts w:cs="Times New Roman"/>
          <w:szCs w:val="24"/>
          <w:lang w:val="en-AU"/>
        </w:rPr>
        <w:t xml:space="preserve">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w:t>
      </w:r>
      <w:ins w:id="10" w:author="Author">
        <w:r w:rsidR="0085256B">
          <w:rPr>
            <w:rFonts w:cs="Times New Roman"/>
            <w:szCs w:val="24"/>
            <w:lang w:val="en-AU"/>
          </w:rPr>
          <w:t xml:space="preserve"> band</w:t>
        </w:r>
      </w:ins>
      <w:r w:rsidRPr="004F6E33">
        <w:rPr>
          <w:rFonts w:cs="Times New Roman"/>
          <w:szCs w:val="24"/>
          <w:lang w:val="en-AU"/>
        </w:rPr>
        <w:t xml:space="preserve"> (</w:t>
      </w:r>
      <w:hyperlink r:id="rId8" w:history="1">
        <w:r w:rsidRPr="004F6E33">
          <w:rPr>
            <w:rFonts w:cs="Times New Roman"/>
            <w:szCs w:val="24"/>
            <w:lang w:val="en-AU"/>
          </w:rPr>
          <w:t>https://www.acma.gov.au/Industry/Spectrum/Spectrum-projects/800-and-900-MHz-bands/review-of-the-803-960-mhz-band</w:t>
        </w:r>
      </w:hyperlink>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w:t>
      </w:r>
      <w:del w:id="11" w:author="Author">
        <w:r w:rsidRPr="004F6E33" w:rsidDel="0085256B">
          <w:rPr>
            <w:rFonts w:cs="Times New Roman"/>
            <w:szCs w:val="24"/>
            <w:lang w:val="en-AU"/>
          </w:rPr>
          <w:delText>ir</w:delText>
        </w:r>
      </w:del>
      <w:r w:rsidRPr="004F6E33">
        <w:rPr>
          <w:rFonts w:cs="Times New Roman"/>
          <w:szCs w:val="24"/>
          <w:lang w:val="en-AU"/>
        </w:rPr>
        <w:t xml:space="preserve"> planned work on the facilitation of early access to the 928–935 MHz band for low-power wide-area IoT applications is still pending</w:t>
      </w:r>
      <w:r>
        <w:rPr>
          <w:rFonts w:cs="Times New Roman"/>
          <w:szCs w:val="24"/>
          <w:lang w:val="en-AU"/>
        </w:rPr>
        <w:t xml:space="preserve"> and </w:t>
      </w:r>
      <w:r w:rsidR="00602166">
        <w:rPr>
          <w:rFonts w:cs="Times New Roman"/>
          <w:szCs w:val="24"/>
          <w:lang w:val="en-AU"/>
        </w:rPr>
        <w:t xml:space="preserve">IEEE 802 </w:t>
      </w:r>
      <w:r>
        <w:rPr>
          <w:rFonts w:cs="Times New Roman"/>
          <w:szCs w:val="24"/>
          <w:lang w:val="en-AU"/>
        </w:rPr>
        <w:t xml:space="preserve">would encourage </w:t>
      </w:r>
      <w:r w:rsidR="00602166">
        <w:rPr>
          <w:rFonts w:cs="Times New Roman"/>
          <w:szCs w:val="24"/>
          <w:lang w:val="en-AU"/>
        </w:rPr>
        <w:t xml:space="preserve">ACMA </w:t>
      </w:r>
      <w:r>
        <w:rPr>
          <w:rFonts w:cs="Times New Roman"/>
          <w:szCs w:val="24"/>
          <w:lang w:val="en-AU"/>
        </w:rPr>
        <w:t xml:space="preserve">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p>
    <w:p w14:paraId="651A0CFB" w14:textId="004251A9" w:rsidR="008B0F1D" w:rsidRPr="007A5229" w:rsidRDefault="00AC3AD8" w:rsidP="007A5229">
      <w:pPr>
        <w:pStyle w:val="ListParagraph"/>
        <w:numPr>
          <w:ilvl w:val="0"/>
          <w:numId w:val="3"/>
        </w:numPr>
        <w:spacing w:line="360" w:lineRule="auto"/>
        <w:rPr>
          <w:rFonts w:cs="Times New Roman"/>
          <w:szCs w:val="24"/>
        </w:rPr>
      </w:pPr>
      <w:r w:rsidRPr="007A5229">
        <w:rPr>
          <w:rFonts w:cs="Times New Roman"/>
          <w:szCs w:val="24"/>
          <w:lang w:val="en-AU"/>
        </w:rPr>
        <w:t>Also</w:t>
      </w:r>
      <w:r w:rsidR="00221090">
        <w:rPr>
          <w:rFonts w:cs="Times New Roman"/>
          <w:szCs w:val="24"/>
          <w:lang w:val="en-AU"/>
        </w:rPr>
        <w:t>,</w:t>
      </w:r>
      <w:r w:rsidRPr="007A5229">
        <w:rPr>
          <w:rFonts w:cs="Times New Roman"/>
          <w:szCs w:val="24"/>
          <w:lang w:val="en-AU"/>
        </w:rPr>
        <w:t xml:space="preserve"> </w:t>
      </w:r>
      <w:proofErr w:type="gramStart"/>
      <w:r w:rsidRPr="007A5229">
        <w:rPr>
          <w:rFonts w:cs="Times New Roman"/>
          <w:szCs w:val="24"/>
          <w:lang w:val="en-AU"/>
        </w:rPr>
        <w:t>in regard to</w:t>
      </w:r>
      <w:proofErr w:type="gramEnd"/>
      <w:r w:rsidRPr="007A5229">
        <w:rPr>
          <w:rFonts w:cs="Times New Roman"/>
          <w:szCs w:val="24"/>
          <w:lang w:val="en-AU"/>
        </w:rPr>
        <w:t xml:space="preserve"> question 4</w:t>
      </w:r>
      <w:ins w:id="12" w:author="Author">
        <w:r w:rsidR="0085256B">
          <w:rPr>
            <w:rFonts w:cs="Times New Roman"/>
            <w:szCs w:val="24"/>
            <w:lang w:val="en-AU"/>
          </w:rPr>
          <w:t>,</w:t>
        </w:r>
      </w:ins>
      <w:r w:rsidR="00221090">
        <w:rPr>
          <w:rFonts w:cs="Times New Roman"/>
          <w:szCs w:val="24"/>
          <w:lang w:val="en-AU"/>
        </w:rPr>
        <w:t xml:space="preserve"> </w:t>
      </w:r>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 xml:space="preserve">These </w:t>
      </w:r>
      <w:ins w:id="13" w:author="Author">
        <w:r w:rsidR="0085256B">
          <w:rPr>
            <w:rFonts w:cs="Times New Roman"/>
            <w:szCs w:val="24"/>
            <w:lang w:val="en-AU"/>
          </w:rPr>
          <w:t xml:space="preserve">advances </w:t>
        </w:r>
      </w:ins>
      <w:r w:rsidR="008B0F1D" w:rsidRPr="007A5229">
        <w:rPr>
          <w:rFonts w:cs="Times New Roman"/>
          <w:szCs w:val="24"/>
          <w:lang w:val="en-AU"/>
        </w:rPr>
        <w:t>will increase coverage and number of devices supported simultaneously, while reducing latenc</w:t>
      </w:r>
      <w:r w:rsidR="00221090">
        <w:rPr>
          <w:rFonts w:cs="Times New Roman"/>
          <w:szCs w:val="24"/>
          <w:lang w:val="en-AU"/>
        </w:rPr>
        <w:t>ies</w:t>
      </w:r>
      <w:r w:rsidR="000B0F9F">
        <w:rPr>
          <w:rFonts w:cs="Times New Roman"/>
          <w:szCs w:val="24"/>
          <w:lang w:val="en-AU"/>
        </w:rPr>
        <w:t xml:space="preserve"> required in many</w:t>
      </w:r>
      <w:r w:rsidR="008B0F1D" w:rsidRPr="007A5229">
        <w:rPr>
          <w:rFonts w:cs="Times New Roman"/>
          <w:szCs w:val="24"/>
          <w:lang w:val="en-AU"/>
        </w:rPr>
        <w:t xml:space="preserve"> applications</w:t>
      </w:r>
      <w:r w:rsidR="000B0F9F">
        <w:rPr>
          <w:rFonts w:cs="Times New Roman"/>
          <w:szCs w:val="24"/>
          <w:lang w:val="en-AU"/>
        </w:rPr>
        <w:t>, e.g. in industrial and gaming, etc</w:t>
      </w:r>
      <w:r w:rsidR="008B0F1D" w:rsidRPr="007A5229">
        <w:rPr>
          <w:rFonts w:cs="Times New Roman"/>
          <w:szCs w:val="24"/>
          <w:lang w:val="en-AU"/>
        </w:rPr>
        <w:t xml:space="preserve">. The 5.6 GHz band is central to the </w:t>
      </w:r>
      <w:r w:rsidR="00597C93" w:rsidRPr="007A5229">
        <w:rPr>
          <w:rFonts w:cs="Times New Roman"/>
          <w:szCs w:val="24"/>
          <w:lang w:val="en-AU"/>
        </w:rPr>
        <w:t>effective utilization of the 5 GHz band.</w:t>
      </w:r>
    </w:p>
    <w:p w14:paraId="0CA104BB" w14:textId="2E6ACA23"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 xml:space="preserve">take full advantage of </w:t>
      </w:r>
      <w:r w:rsidR="001C68BE">
        <w:rPr>
          <w:rFonts w:cs="Times New Roman"/>
          <w:szCs w:val="24"/>
          <w:lang w:val="en-AU"/>
        </w:rPr>
        <w:t>IEEE P</w:t>
      </w:r>
      <w:r w:rsidR="008B0F1D">
        <w:rPr>
          <w:rFonts w:cs="Times New Roman"/>
          <w:szCs w:val="24"/>
          <w:lang w:val="en-AU"/>
        </w:rPr>
        <w:t>802.11ax</w:t>
      </w:r>
      <w:r>
        <w:rPr>
          <w:rFonts w:cs="Times New Roman"/>
          <w:szCs w:val="24"/>
          <w:lang w:val="en-AU"/>
        </w:rPr>
        <w:t xml:space="preserve"> </w:t>
      </w:r>
      <w:r w:rsidR="008B0F1D">
        <w:rPr>
          <w:rFonts w:cs="Times New Roman"/>
          <w:szCs w:val="24"/>
          <w:lang w:val="en-AU"/>
        </w:rPr>
        <w:t>technology</w:t>
      </w:r>
    </w:p>
    <w:p w14:paraId="4388A764" w14:textId="2890D258"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Extremely High Throughput</w:t>
      </w:r>
      <w:ins w:id="14" w:author="Author">
        <w:r w:rsidR="00982869">
          <w:rPr>
            <w:rFonts w:cs="Times New Roman"/>
            <w:szCs w:val="24"/>
            <w:lang w:val="en-AU"/>
          </w:rPr>
          <w:t xml:space="preserve"> amendment</w:t>
        </w:r>
      </w:ins>
      <w:r>
        <w:rPr>
          <w:rFonts w:cs="Times New Roman"/>
          <w:szCs w:val="24"/>
          <w:lang w:val="en-AU"/>
        </w:rPr>
        <w:t xml:space="preserve">, currently under development as </w:t>
      </w:r>
      <w:r w:rsidR="001C68BE">
        <w:rPr>
          <w:rFonts w:cs="Times New Roman"/>
          <w:szCs w:val="24"/>
          <w:lang w:val="en-AU"/>
        </w:rPr>
        <w:t>IEEE P</w:t>
      </w:r>
      <w:r>
        <w:rPr>
          <w:rFonts w:cs="Times New Roman"/>
          <w:szCs w:val="24"/>
          <w:lang w:val="en-AU"/>
        </w:rPr>
        <w:t>802.11b</w:t>
      </w:r>
      <w:r w:rsidR="001C68BE">
        <w:rPr>
          <w:rFonts w:cs="Times New Roman"/>
          <w:szCs w:val="24"/>
          <w:lang w:val="en-AU"/>
        </w:rPr>
        <w:t>e</w:t>
      </w:r>
      <w:r>
        <w:rPr>
          <w:rFonts w:cs="Times New Roman"/>
          <w:szCs w:val="24"/>
          <w:lang w:val="en-AU"/>
        </w:rPr>
        <w:t xml:space="preserve"> will utilize 160 MHz and 320 MHz wide channels</w:t>
      </w:r>
    </w:p>
    <w:p w14:paraId="6A9E51EB" w14:textId="4D63B783" w:rsidR="00597C93" w:rsidRPr="00080FD2" w:rsidRDefault="00AC3AD8" w:rsidP="007A5229">
      <w:pPr>
        <w:spacing w:line="360" w:lineRule="auto"/>
        <w:ind w:left="720"/>
        <w:rPr>
          <w:rFonts w:ascii="Times New Roman" w:hAnsi="Times New Roman" w:cs="Times New Roman"/>
          <w:sz w:val="24"/>
          <w:szCs w:val="24"/>
          <w:lang w:val="en-AU"/>
        </w:rPr>
      </w:pPr>
      <w:r w:rsidRPr="00080FD2">
        <w:rPr>
          <w:rFonts w:ascii="Times New Roman" w:hAnsi="Times New Roman" w:cs="Times New Roman"/>
          <w:sz w:val="24"/>
          <w:szCs w:val="24"/>
          <w:lang w:val="en-AU"/>
        </w:rPr>
        <w:t xml:space="preserve">That said we would ask ACMA to review the </w:t>
      </w:r>
      <w:r w:rsidR="000B0F9F">
        <w:rPr>
          <w:rFonts w:ascii="Times New Roman" w:hAnsi="Times New Roman" w:cs="Times New Roman"/>
          <w:sz w:val="24"/>
          <w:szCs w:val="24"/>
          <w:lang w:val="en-AU"/>
        </w:rPr>
        <w:t xml:space="preserve">need for the proposed </w:t>
      </w:r>
      <w:r w:rsidRPr="00080FD2">
        <w:rPr>
          <w:rFonts w:ascii="Times New Roman" w:hAnsi="Times New Roman" w:cs="Times New Roman"/>
          <w:sz w:val="24"/>
          <w:szCs w:val="24"/>
          <w:lang w:val="en-AU"/>
        </w:rPr>
        <w:t xml:space="preserve">space apparatus licensing and to </w:t>
      </w:r>
      <w:r w:rsidR="007C06B4">
        <w:rPr>
          <w:rFonts w:ascii="Times New Roman" w:hAnsi="Times New Roman" w:cs="Times New Roman"/>
          <w:sz w:val="24"/>
          <w:szCs w:val="24"/>
          <w:lang w:val="en-AU"/>
        </w:rPr>
        <w:t xml:space="preserve">consider </w:t>
      </w:r>
      <w:r w:rsidRPr="00080FD2">
        <w:rPr>
          <w:rFonts w:ascii="Times New Roman" w:hAnsi="Times New Roman" w:cs="Times New Roman"/>
          <w:sz w:val="24"/>
          <w:szCs w:val="24"/>
          <w:lang w:val="en-AU"/>
        </w:rPr>
        <w:t>align</w:t>
      </w:r>
      <w:r w:rsidR="007C06B4">
        <w:rPr>
          <w:rFonts w:ascii="Times New Roman" w:hAnsi="Times New Roman" w:cs="Times New Roman"/>
          <w:sz w:val="24"/>
          <w:szCs w:val="24"/>
          <w:lang w:val="en-AU"/>
        </w:rPr>
        <w:t>ment</w:t>
      </w:r>
      <w:r w:rsidRPr="00080FD2">
        <w:rPr>
          <w:rFonts w:ascii="Times New Roman" w:hAnsi="Times New Roman" w:cs="Times New Roman"/>
          <w:sz w:val="24"/>
          <w:szCs w:val="24"/>
          <w:lang w:val="en-AU"/>
        </w:rPr>
        <w:t xml:space="preserve"> with </w:t>
      </w:r>
      <w:r w:rsidR="007C06B4">
        <w:rPr>
          <w:rFonts w:ascii="Times New Roman" w:hAnsi="Times New Roman" w:cs="Times New Roman"/>
          <w:sz w:val="24"/>
          <w:szCs w:val="24"/>
          <w:lang w:val="en-AU"/>
        </w:rPr>
        <w:t xml:space="preserve">ongoing regulatory changes </w:t>
      </w:r>
      <w:r w:rsidRPr="00080FD2">
        <w:rPr>
          <w:rFonts w:ascii="Times New Roman" w:hAnsi="Times New Roman" w:cs="Times New Roman"/>
          <w:sz w:val="24"/>
          <w:szCs w:val="24"/>
          <w:lang w:val="en-AU"/>
        </w:rPr>
        <w:t>in the European Union and USA for the 5.6 GHz band.</w:t>
      </w:r>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503F2A31" w:rsidR="00597C93" w:rsidRDefault="00597C93" w:rsidP="00597C93">
      <w:pPr>
        <w:pStyle w:val="ListParagraph"/>
        <w:numPr>
          <w:ilvl w:val="0"/>
          <w:numId w:val="8"/>
        </w:numPr>
        <w:spacing w:line="360" w:lineRule="auto"/>
        <w:rPr>
          <w:rFonts w:cs="Times New Roman"/>
          <w:szCs w:val="24"/>
        </w:rPr>
      </w:pPr>
      <w:bookmarkStart w:id="15" w:name="_GoBack"/>
      <w:bookmarkEnd w:id="15"/>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w:t>
      </w:r>
      <w:r w:rsidR="00221090">
        <w:rPr>
          <w:rFonts w:cs="Times New Roman"/>
          <w:szCs w:val="24"/>
        </w:rPr>
        <w:t xml:space="preserve">EU and </w:t>
      </w:r>
      <w:r>
        <w:rPr>
          <w:rFonts w:cs="Times New Roman"/>
          <w:szCs w:val="24"/>
        </w:rPr>
        <w:t>US</w:t>
      </w:r>
      <w:r w:rsidR="00221090">
        <w:rPr>
          <w:rFonts w:cs="Times New Roman"/>
          <w:szCs w:val="24"/>
        </w:rPr>
        <w:t>A</w:t>
      </w:r>
      <w:r>
        <w:rPr>
          <w:rFonts w:cs="Times New Roman"/>
          <w:szCs w:val="24"/>
        </w:rPr>
        <w:t xml:space="preserve"> are working towards reorganizing and </w:t>
      </w:r>
      <w:r w:rsidR="009F64A8">
        <w:rPr>
          <w:rFonts w:cs="Times New Roman"/>
          <w:szCs w:val="24"/>
        </w:rPr>
        <w:t xml:space="preserve">making available large portions of the bands between 5925 MHz and 7125 MHz for license-exempt use. IEEE 802.11 is in the process of extending the </w:t>
      </w:r>
      <w:r w:rsidR="001C68BE">
        <w:rPr>
          <w:rFonts w:cs="Times New Roman"/>
          <w:szCs w:val="24"/>
        </w:rPr>
        <w:t>IEEE P802.</w:t>
      </w:r>
      <w:r w:rsidR="009F64A8">
        <w:rPr>
          <w:rFonts w:cs="Times New Roman"/>
          <w:szCs w:val="24"/>
        </w:rPr>
        <w:t xml:space="preserve">11ax standard to support this. </w:t>
      </w:r>
      <w:r w:rsidR="00F1786E">
        <w:rPr>
          <w:rFonts w:cs="Times New Roman"/>
          <w:szCs w:val="24"/>
        </w:rPr>
        <w:t>At the same time</w:t>
      </w:r>
      <w:r w:rsidR="002730AC">
        <w:rPr>
          <w:rFonts w:cs="Times New Roman"/>
          <w:szCs w:val="24"/>
        </w:rPr>
        <w:t xml:space="preserve">, we continue to support </w:t>
      </w:r>
      <w:r w:rsidR="00AF156C">
        <w:rPr>
          <w:rFonts w:cs="Times New Roman"/>
          <w:szCs w:val="24"/>
        </w:rPr>
        <w:t>Ultra-wid</w:t>
      </w:r>
      <w:r w:rsidR="00305F80">
        <w:rPr>
          <w:rFonts w:cs="Times New Roman"/>
          <w:szCs w:val="24"/>
        </w:rPr>
        <w:t>e</w:t>
      </w:r>
      <w:r w:rsidR="00BF5760">
        <w:rPr>
          <w:rFonts w:cs="Times New Roman"/>
          <w:szCs w:val="24"/>
        </w:rPr>
        <w:t xml:space="preserve"> </w:t>
      </w:r>
      <w:r w:rsidR="00AF156C">
        <w:rPr>
          <w:rFonts w:cs="Times New Roman"/>
          <w:szCs w:val="24"/>
        </w:rPr>
        <w:t>b</w:t>
      </w:r>
      <w:r w:rsidR="002730AC">
        <w:rPr>
          <w:rFonts w:cs="Times New Roman"/>
          <w:szCs w:val="24"/>
        </w:rPr>
        <w:t>and (UWB) technologies in 6 GHz, based on IEEE 802.15 standards that operate there, and expect that any new regulations would ensure its continued use</w:t>
      </w:r>
      <w:r w:rsidR="007A5229">
        <w:rPr>
          <w:rFonts w:cs="Times New Roman"/>
          <w:szCs w:val="24"/>
        </w:rPr>
        <w:t xml:space="preserve"> with existing regulations</w:t>
      </w:r>
      <w:r w:rsidR="002730AC">
        <w:rPr>
          <w:rFonts w:cs="Times New Roman"/>
          <w:szCs w:val="24"/>
        </w:rPr>
        <w:t>.</w:t>
      </w:r>
      <w:r w:rsidR="007A5229">
        <w:rPr>
          <w:rFonts w:cs="Times New Roman"/>
          <w:szCs w:val="24"/>
        </w:rPr>
        <w:t xml:space="preserve"> </w:t>
      </w:r>
    </w:p>
    <w:p w14:paraId="12D6BAEE" w14:textId="775C39F2" w:rsidR="009F64A8" w:rsidRPr="00597C93" w:rsidDel="00DB68D6" w:rsidRDefault="009F64A8" w:rsidP="00597C93">
      <w:pPr>
        <w:pStyle w:val="ListParagraph"/>
        <w:numPr>
          <w:ilvl w:val="0"/>
          <w:numId w:val="8"/>
        </w:numPr>
        <w:spacing w:line="360" w:lineRule="auto"/>
        <w:rPr>
          <w:del w:id="16" w:author="Author"/>
          <w:rFonts w:cs="Times New Roman"/>
          <w:szCs w:val="24"/>
        </w:rPr>
      </w:pPr>
      <w:del w:id="17" w:author="Author">
        <w:r w:rsidDel="00DB68D6">
          <w:rPr>
            <w:rFonts w:cs="Times New Roman"/>
            <w:szCs w:val="24"/>
          </w:rPr>
          <w:lastRenderedPageBreak/>
          <w:delText xml:space="preserve">In regard to the </w:delText>
        </w:r>
        <w:r w:rsidR="00B763A3" w:rsidDel="00DB68D6">
          <w:rPr>
            <w:rFonts w:cs="Times New Roman"/>
            <w:szCs w:val="24"/>
          </w:rPr>
          <w:delText>longer-term</w:delText>
        </w:r>
        <w:r w:rsidDel="00DB68D6">
          <w:rPr>
            <w:rFonts w:cs="Times New Roman"/>
            <w:szCs w:val="24"/>
          </w:rPr>
          <w:delText xml:space="preserve"> view, IEEE 802 believes that creating and maintaining a dynamic database of all RF spectrum use will enable the maximum utilization of this finite resource. It can monitor and manage interference to licensed users and critical national defense spectrum, while opening a large amount of spectrum for opportunistic use, such as for disaster recovery </w:delText>
        </w:r>
        <w:r w:rsidR="00277DCB" w:rsidDel="00DB68D6">
          <w:rPr>
            <w:rFonts w:cs="Times New Roman"/>
            <w:szCs w:val="24"/>
          </w:rPr>
          <w:delText>and bringing broadband to unserved or underserved segments of the population.</w:delText>
        </w:r>
      </w:del>
    </w:p>
    <w:p w14:paraId="68BDC54C" w14:textId="77777777" w:rsidR="00277DCB" w:rsidRDefault="00277DCB" w:rsidP="00260EEA">
      <w:pPr>
        <w:spacing w:line="360" w:lineRule="auto"/>
        <w:ind w:left="360"/>
        <w:rPr>
          <w:rFonts w:cs="Times New Roman"/>
          <w:szCs w:val="24"/>
        </w:rPr>
      </w:pPr>
    </w:p>
    <w:p w14:paraId="4781BE8B" w14:textId="14ABEED1"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 xml:space="preserve">One final note, in response to </w:t>
      </w:r>
      <w:r w:rsidR="00655A1A">
        <w:rPr>
          <w:rFonts w:cs="Times New Roman"/>
          <w:szCs w:val="24"/>
        </w:rPr>
        <w:t>q</w:t>
      </w:r>
      <w:r w:rsidRPr="007A5229">
        <w:rPr>
          <w:rFonts w:cs="Times New Roman"/>
          <w:szCs w:val="24"/>
        </w:rPr>
        <w:t>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9" w:history="1">
        <w:r>
          <w:rPr>
            <w:rStyle w:val="Hyperlink"/>
          </w:rPr>
          <w:t>https://www.cisco.com/c/en/us/solutions/service-provider/visual-networking-index-vni/index.html</w:t>
        </w:r>
      </w:hyperlink>
      <w:r>
        <w:t xml:space="preserve">). </w:t>
      </w:r>
      <w:r w:rsidRPr="007A5229">
        <w:rPr>
          <w:rFonts w:cs="Times New Roman"/>
        </w:rPr>
        <w:t xml:space="preserve"> </w:t>
      </w:r>
      <w:r w:rsidR="00655A1A">
        <w:rPr>
          <w:rFonts w:cs="Times New Roman"/>
        </w:rPr>
        <w:t xml:space="preserve">This demonstrates </w:t>
      </w:r>
      <w:r w:rsidRPr="007A5229">
        <w:rPr>
          <w:rFonts w:cs="Times New Roman"/>
        </w:rPr>
        <w:t>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4FC70CDF"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r w:rsidR="00A87D0D">
        <w:rPr>
          <w:rFonts w:cs="Times New Roman"/>
          <w:lang w:val="en-GB"/>
        </w:rPr>
        <w:t>thanks the ACMA for the opportunity to comment on the Five-year spectrum outlook for 2019-23.</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0"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sectPr w:rsidR="002F61CA" w:rsidRPr="005E7010" w:rsidSect="00D40B80">
      <w:headerReference w:type="default"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6CEE" w14:textId="77777777" w:rsidR="00E66C6B" w:rsidRDefault="00E66C6B" w:rsidP="002F61CA">
      <w:pPr>
        <w:spacing w:after="0" w:line="240" w:lineRule="auto"/>
      </w:pPr>
      <w:r>
        <w:separator/>
      </w:r>
    </w:p>
  </w:endnote>
  <w:endnote w:type="continuationSeparator" w:id="0">
    <w:p w14:paraId="5FFA53A0" w14:textId="77777777" w:rsidR="00E66C6B" w:rsidRDefault="00E66C6B"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097324" w:rsidP="00956AD8">
    <w:pPr>
      <w:pStyle w:val="Footer"/>
      <w:tabs>
        <w:tab w:val="clear" w:pos="9360"/>
        <w:tab w:val="right" w:pos="10800"/>
      </w:tabs>
    </w:pPr>
    <w:fldSimple w:instr=" SUBJECT  \* MERGEFORMAT ">
      <w:r w:rsidR="00956AD8">
        <w:t>Submission</w:t>
      </w:r>
    </w:fldSimple>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8DF7" w14:textId="77777777" w:rsidR="00E66C6B" w:rsidRDefault="00E66C6B" w:rsidP="002F61CA">
      <w:pPr>
        <w:spacing w:after="0" w:line="240" w:lineRule="auto"/>
      </w:pPr>
      <w:r>
        <w:separator/>
      </w:r>
    </w:p>
  </w:footnote>
  <w:footnote w:type="continuationSeparator" w:id="0">
    <w:p w14:paraId="4F4FB7D7" w14:textId="77777777" w:rsidR="00E66C6B" w:rsidRDefault="00E66C6B"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53ED11A1" w:rsidR="00956AD8" w:rsidRDefault="00E66C6B"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r w:rsidR="002065DF">
      <w:t>058</w:t>
    </w:r>
    <w:r w:rsidR="00956AD8">
      <w:t>r0</w:t>
    </w:r>
    <w:ins w:id="18" w:author="Author">
      <w:r w:rsidR="0085256B">
        <w:t>4</w:t>
      </w:r>
      <w:del w:id="19" w:author="Author">
        <w:r w:rsidR="0004598D" w:rsidDel="0085256B">
          <w:delText>3</w:delText>
        </w:r>
      </w:del>
    </w:ins>
    <w:del w:id="20" w:author="Author">
      <w:r w:rsidR="002B2424" w:rsidDel="0004598D">
        <w:delText>2</w:delText>
      </w:r>
    </w:del>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4598D"/>
    <w:rsid w:val="00051166"/>
    <w:rsid w:val="00062B95"/>
    <w:rsid w:val="00064DE5"/>
    <w:rsid w:val="00080FD2"/>
    <w:rsid w:val="00096226"/>
    <w:rsid w:val="000968CD"/>
    <w:rsid w:val="00097324"/>
    <w:rsid w:val="000B0F9F"/>
    <w:rsid w:val="000D5B7B"/>
    <w:rsid w:val="000F3445"/>
    <w:rsid w:val="00142928"/>
    <w:rsid w:val="00157CDA"/>
    <w:rsid w:val="00162FB8"/>
    <w:rsid w:val="001767A7"/>
    <w:rsid w:val="001C5F7C"/>
    <w:rsid w:val="001C68BE"/>
    <w:rsid w:val="001D4888"/>
    <w:rsid w:val="001E3E7C"/>
    <w:rsid w:val="001F32C4"/>
    <w:rsid w:val="002065DF"/>
    <w:rsid w:val="00221090"/>
    <w:rsid w:val="00224B49"/>
    <w:rsid w:val="00240A48"/>
    <w:rsid w:val="00243D63"/>
    <w:rsid w:val="002562EB"/>
    <w:rsid w:val="00260EEA"/>
    <w:rsid w:val="002730AC"/>
    <w:rsid w:val="00277DCB"/>
    <w:rsid w:val="002A5062"/>
    <w:rsid w:val="002B2424"/>
    <w:rsid w:val="002C3D66"/>
    <w:rsid w:val="002D3CA1"/>
    <w:rsid w:val="002D553D"/>
    <w:rsid w:val="002D7BEE"/>
    <w:rsid w:val="002F1A28"/>
    <w:rsid w:val="002F61CA"/>
    <w:rsid w:val="00301194"/>
    <w:rsid w:val="00305F80"/>
    <w:rsid w:val="00313E7D"/>
    <w:rsid w:val="00333D86"/>
    <w:rsid w:val="00341E5B"/>
    <w:rsid w:val="00361D0A"/>
    <w:rsid w:val="003836B6"/>
    <w:rsid w:val="00394C29"/>
    <w:rsid w:val="003C5BE7"/>
    <w:rsid w:val="003E02BC"/>
    <w:rsid w:val="00401A30"/>
    <w:rsid w:val="004673F8"/>
    <w:rsid w:val="00470326"/>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5256B"/>
    <w:rsid w:val="008A40CB"/>
    <w:rsid w:val="008B0F1D"/>
    <w:rsid w:val="008C3F7E"/>
    <w:rsid w:val="00903FF7"/>
    <w:rsid w:val="00923BC9"/>
    <w:rsid w:val="0092531E"/>
    <w:rsid w:val="00944E82"/>
    <w:rsid w:val="00956AD8"/>
    <w:rsid w:val="00956DDB"/>
    <w:rsid w:val="009713C7"/>
    <w:rsid w:val="0097501C"/>
    <w:rsid w:val="009816EC"/>
    <w:rsid w:val="00982869"/>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B68D6"/>
    <w:rsid w:val="00DC2672"/>
    <w:rsid w:val="00DC35BD"/>
    <w:rsid w:val="00DE1711"/>
    <w:rsid w:val="00DE217F"/>
    <w:rsid w:val="00DE4462"/>
    <w:rsid w:val="00DF7E48"/>
    <w:rsid w:val="00E1753D"/>
    <w:rsid w:val="00E66C6B"/>
    <w:rsid w:val="00E85E59"/>
    <w:rsid w:val="00E93E68"/>
    <w:rsid w:val="00E952BF"/>
    <w:rsid w:val="00E977B3"/>
    <w:rsid w:val="00EA7F40"/>
    <w:rsid w:val="00EC218C"/>
    <w:rsid w:val="00ED4BA5"/>
    <w:rsid w:val="00F1786E"/>
    <w:rsid w:val="00F43F8C"/>
    <w:rsid w:val="00F51706"/>
    <w:rsid w:val="00F5769C"/>
    <w:rsid w:val="00F62290"/>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aliases w:val="CEO_Hyperlink,超级链接"/>
    <w:uiPriority w:val="99"/>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acma.gov.au_Industry_Spectrum_Spectrum-2Dprojects_800-2Dand-2D900-2DMHz-2Dbands_review-2Dof-2Dthe-2D803-2D960-2Dmhz-2Dband&amp;d=DwMFaQ&amp;c=pqcuzKEN_84c78MOSc5_fw&amp;r=z8R-nWJ8GIxwjOjNKhEFByb-tZ6XE3GZXWSggNdVo-w&amp;m=VZomWoR0rSKqjKusHFhK4ijrzpCtGBugSmdTCSSaeWk&amp;s=zVLO_GC-Aw3rZtcQUJSsEHg9EC0JBqUAeQV-RjRiSGk&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EEE802radioreg@ieee.org" TargetMode="External"/><Relationship Id="rId4" Type="http://schemas.openxmlformats.org/officeDocument/2006/relationships/webSettings" Target="webSettings.xml"/><Relationship Id="rId9" Type="http://schemas.openxmlformats.org/officeDocument/2006/relationships/hyperlink" Target="https://www.cisco.com/c/en/us/solutions/service-provider/visual-networking-index-vn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2019-05-02T19:55:00Z</dcterms:created>
  <dcterms:modified xsi:type="dcterms:W3CDTF">2019-05-09T03:29:00Z</dcterms:modified>
</cp:coreProperties>
</file>