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14:paraId="5D030D84" w14:textId="5FF90F9D" w:rsidR="008D4546" w:rsidRPr="0052717E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0D8E88D" w:rsidR="00C12717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p w14:paraId="4C5E665A" w14:textId="77777777" w:rsidR="00021DA1" w:rsidRPr="0052717E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C7DEFEF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D41977">
              <w:rPr>
                <w:b w:val="0"/>
                <w:sz w:val="24"/>
                <w:szCs w:val="24"/>
              </w:rPr>
              <w:t>31 Jan 19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522141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52717E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Author and </w:t>
            </w:r>
            <w:r w:rsidR="00522141" w:rsidRPr="0052717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522141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52717E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77777777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31912FFB" w:rsidR="00023C08" w:rsidRPr="00522141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522141" w:rsidRPr="00522141">
        <w:rPr>
          <w:sz w:val="24"/>
          <w:szCs w:val="24"/>
        </w:rPr>
        <w:fldChar w:fldCharType="begin"/>
      </w:r>
      <w:r w:rsidR="00522141" w:rsidRPr="00522141">
        <w:rPr>
          <w:sz w:val="24"/>
          <w:szCs w:val="24"/>
        </w:rPr>
        <w:instrText xml:space="preserve"> KEYWORDS   \* MERGEFORMAT </w:instrText>
      </w:r>
      <w:r w:rsidR="00522141" w:rsidRPr="00522141">
        <w:rPr>
          <w:sz w:val="24"/>
          <w:szCs w:val="24"/>
        </w:rPr>
        <w:fldChar w:fldCharType="separate"/>
      </w:r>
      <w:r w:rsidR="00D41977">
        <w:rPr>
          <w:sz w:val="24"/>
          <w:szCs w:val="24"/>
        </w:rPr>
        <w:t>31 Jan 19</w:t>
      </w:r>
      <w:r w:rsidR="00522141" w:rsidRPr="00522141">
        <w:rPr>
          <w:sz w:val="24"/>
          <w:szCs w:val="24"/>
        </w:rPr>
        <w:fldChar w:fldCharType="end"/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375A76CB" w14:textId="77777777" w:rsidR="000C32B5" w:rsidRPr="007004EA" w:rsidRDefault="00773C8B" w:rsidP="000C32B5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0C32B5" w:rsidRPr="007004EA">
        <w:rPr>
          <w:b/>
          <w:szCs w:val="22"/>
        </w:rPr>
        <w:lastRenderedPageBreak/>
        <w:t>Voter</w:t>
      </w:r>
      <w:r w:rsidR="000C32B5">
        <w:rPr>
          <w:b/>
          <w:szCs w:val="22"/>
        </w:rPr>
        <w:t>s for this meeting:</w:t>
      </w:r>
      <w:r w:rsidR="000C32B5" w:rsidRPr="00DA7FED">
        <w:rPr>
          <w:b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9C2DB5" w14:paraId="26CEB629" w14:textId="77777777" w:rsidTr="00F86AFD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9C2DB5" w:rsidRDefault="000C32B5" w:rsidP="00F86AFD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0C32B5" w:rsidRPr="009C2DB5" w14:paraId="3E2AB60D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0C32B5" w:rsidRPr="009C2DB5" w:rsidRDefault="000C32B5" w:rsidP="00F86AF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29Nov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06Dec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vAlign w:val="center"/>
          </w:tcPr>
          <w:p w14:paraId="2C867B08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</w:tr>
      <w:tr w:rsidR="000C32B5" w:rsidRPr="009C2DB5" w14:paraId="36A8FE5F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32B5" w:rsidRPr="009C2DB5" w14:paraId="1C64E48B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64BAD7F1" w:rsidR="000C32B5" w:rsidRPr="00F27073" w:rsidRDefault="00EB40E2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0C32B5" w:rsidRPr="009C2DB5" w14:paraId="2F6F0DC0" w14:textId="77777777" w:rsidTr="00F86AFD">
        <w:tc>
          <w:tcPr>
            <w:tcW w:w="1265" w:type="dxa"/>
            <w:shd w:val="clear" w:color="auto" w:fill="auto"/>
            <w:noWrap/>
          </w:tcPr>
          <w:p w14:paraId="65A076A5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0C32B5" w:rsidRPr="009C2DB5" w:rsidRDefault="000C32B5" w:rsidP="00F86AFD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6235B7BC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6EFB2259" w:rsidR="000C32B5" w:rsidRPr="00F27073" w:rsidRDefault="00EB40E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0C32B5" w:rsidRPr="009C2DB5" w14:paraId="55DE2BB6" w14:textId="77777777" w:rsidTr="00F86AFD">
        <w:tc>
          <w:tcPr>
            <w:tcW w:w="1265" w:type="dxa"/>
            <w:shd w:val="clear" w:color="auto" w:fill="auto"/>
            <w:noWrap/>
          </w:tcPr>
          <w:p w14:paraId="41D68F4C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0C32B5" w:rsidRPr="009C2DB5" w:rsidRDefault="000C32B5" w:rsidP="00F86AFD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2775A93A" w14:textId="77777777" w:rsidTr="00F86AFD">
        <w:tc>
          <w:tcPr>
            <w:tcW w:w="1265" w:type="dxa"/>
            <w:shd w:val="clear" w:color="auto" w:fill="auto"/>
            <w:noWrap/>
          </w:tcPr>
          <w:p w14:paraId="473FC3AD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0C32B5" w:rsidRPr="009C2DB5" w:rsidRDefault="000C32B5" w:rsidP="00F86AF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9CF0EC0" w14:textId="33619C74" w:rsidR="000C32B5" w:rsidRPr="00F27073" w:rsidRDefault="00EB40E2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0C32B5" w:rsidRPr="009C2DB5" w14:paraId="1ED2C5C6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B52ED8" w14:textId="42BBEC2D" w:rsidR="000C32B5" w:rsidRPr="00F27073" w:rsidRDefault="00EB40E2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0C32B5" w:rsidRPr="009C2DB5" w14:paraId="0F1D5BFA" w14:textId="77777777" w:rsidTr="00F86AFD">
        <w:tc>
          <w:tcPr>
            <w:tcW w:w="1265" w:type="dxa"/>
            <w:shd w:val="clear" w:color="auto" w:fill="auto"/>
            <w:noWrap/>
          </w:tcPr>
          <w:p w14:paraId="16FA0457" w14:textId="77777777" w:rsidR="000C32B5" w:rsidRPr="0000753C" w:rsidRDefault="000C32B5" w:rsidP="00F86AFD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0C32B5" w:rsidRPr="0000753C" w:rsidRDefault="000C32B5" w:rsidP="00F86AFD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0C32B5" w:rsidRPr="0000753C" w:rsidRDefault="000C32B5" w:rsidP="00F86AFD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D4D5D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052459EE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5EAB3945" w14:textId="77777777" w:rsidTr="00F86AFD">
        <w:tc>
          <w:tcPr>
            <w:tcW w:w="1265" w:type="dxa"/>
            <w:shd w:val="clear" w:color="auto" w:fill="auto"/>
            <w:noWrap/>
          </w:tcPr>
          <w:p w14:paraId="5E9AC4FE" w14:textId="77777777" w:rsidR="000C32B5" w:rsidRPr="009C2DB5" w:rsidRDefault="000C32B5" w:rsidP="00F86AF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0ABECE2" w14:textId="567584BE" w:rsidR="000C32B5" w:rsidRPr="00F27073" w:rsidRDefault="00F501A2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0C32B5" w:rsidRPr="009C2DB5" w14:paraId="54FA8B5C" w14:textId="77777777" w:rsidTr="00F86AFD">
        <w:tc>
          <w:tcPr>
            <w:tcW w:w="1265" w:type="dxa"/>
            <w:shd w:val="clear" w:color="auto" w:fill="auto"/>
            <w:noWrap/>
          </w:tcPr>
          <w:p w14:paraId="69C0FB7C" w14:textId="77777777" w:rsidR="000C32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0C32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0C32B5" w:rsidRDefault="000C32B5" w:rsidP="00F86AFD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3EC438" w14:textId="75725758" w:rsidR="000C32B5" w:rsidRPr="00F27073" w:rsidRDefault="00F501A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0C32B5" w:rsidRPr="009C2DB5" w14:paraId="3530682A" w14:textId="77777777" w:rsidTr="00F86AFD">
        <w:tc>
          <w:tcPr>
            <w:tcW w:w="1265" w:type="dxa"/>
            <w:shd w:val="clear" w:color="auto" w:fill="auto"/>
            <w:noWrap/>
          </w:tcPr>
          <w:p w14:paraId="2AC11B5E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6D6042CD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4738F0" w14:textId="3E8DCCF8" w:rsidR="000C32B5" w:rsidRPr="00F27073" w:rsidRDefault="00F501A2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0C32B5" w:rsidRPr="009C2DB5" w14:paraId="7B886ADE" w14:textId="77777777" w:rsidTr="00F86AFD">
        <w:tc>
          <w:tcPr>
            <w:tcW w:w="1265" w:type="dxa"/>
            <w:shd w:val="clear" w:color="auto" w:fill="auto"/>
            <w:noWrap/>
          </w:tcPr>
          <w:p w14:paraId="20EF96BB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0C32B5" w:rsidRPr="009C2DB5" w:rsidRDefault="000C32B5" w:rsidP="00F86AF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  <w:tr w:rsidR="000C32B5" w:rsidRPr="009C2DB5" w14:paraId="5C54A670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0C32B5" w:rsidRPr="009C2DB5" w:rsidRDefault="000C32B5" w:rsidP="00F86AFD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0C32B5" w:rsidRPr="00F27073" w:rsidRDefault="000C32B5" w:rsidP="00F86AFD">
            <w:pPr>
              <w:jc w:val="center"/>
              <w:rPr>
                <w:sz w:val="18"/>
                <w:szCs w:val="22"/>
              </w:rPr>
            </w:pPr>
          </w:p>
        </w:tc>
      </w:tr>
    </w:tbl>
    <w:p w14:paraId="36821026" w14:textId="77777777" w:rsidR="000C32B5" w:rsidRDefault="000C32B5" w:rsidP="000C32B5">
      <w:pPr>
        <w:rPr>
          <w:szCs w:val="22"/>
        </w:rPr>
      </w:pPr>
      <w:bookmarkStart w:id="0" w:name="_Hlk505331916"/>
    </w:p>
    <w:p w14:paraId="36B24624" w14:textId="77777777" w:rsidR="000C32B5" w:rsidRDefault="000C32B5" w:rsidP="000C32B5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9C2DB5" w14:paraId="5CD8AA43" w14:textId="77777777" w:rsidTr="00F86AFD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9C2DB5" w:rsidRDefault="000C32B5" w:rsidP="00F86AFD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0C32B5" w:rsidRPr="009C2DB5" w14:paraId="54E74488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0C32B5" w:rsidRPr="009C2DB5" w:rsidRDefault="000C32B5" w:rsidP="00F86AF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0C32B5" w:rsidRPr="009C2DB5" w:rsidRDefault="000C32B5" w:rsidP="00F86AFD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29Nov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06Dec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vAlign w:val="center"/>
          </w:tcPr>
          <w:p w14:paraId="2822AA2D" w14:textId="77777777" w:rsidR="000C32B5" w:rsidRPr="00121C73" w:rsidRDefault="000C32B5" w:rsidP="00F86AF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</w:tr>
      <w:tr w:rsidR="000C32B5" w:rsidRPr="009C2DB5" w14:paraId="3BFD83B4" w14:textId="77777777" w:rsidTr="00F86AFD">
        <w:tc>
          <w:tcPr>
            <w:tcW w:w="1265" w:type="dxa"/>
            <w:shd w:val="clear" w:color="auto" w:fill="auto"/>
            <w:noWrap/>
          </w:tcPr>
          <w:p w14:paraId="473CFA7C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B84A0B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32B5" w:rsidRPr="009C2DB5" w14:paraId="5606E09D" w14:textId="77777777" w:rsidTr="00F86AFD">
        <w:tc>
          <w:tcPr>
            <w:tcW w:w="1265" w:type="dxa"/>
            <w:shd w:val="clear" w:color="auto" w:fill="auto"/>
            <w:noWrap/>
          </w:tcPr>
          <w:p w14:paraId="07B265F6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 w:val="14"/>
                <w:szCs w:val="22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5AD0BE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32B5" w:rsidRPr="009C2DB5" w14:paraId="73166A39" w14:textId="77777777" w:rsidTr="00F86AFD">
        <w:tc>
          <w:tcPr>
            <w:tcW w:w="1265" w:type="dxa"/>
            <w:shd w:val="clear" w:color="auto" w:fill="auto"/>
            <w:noWrap/>
          </w:tcPr>
          <w:p w14:paraId="60E3CDD6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0C32B5" w:rsidRPr="00AE6F11" w:rsidRDefault="000C32B5" w:rsidP="00F86AFD">
            <w:pPr>
              <w:rPr>
                <w:sz w:val="18"/>
                <w:szCs w:val="22"/>
              </w:rPr>
            </w:pPr>
            <w:r w:rsidRPr="00AE6F11">
              <w:rPr>
                <w:sz w:val="18"/>
                <w:szCs w:val="22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77777777" w:rsidR="000C32B5" w:rsidRPr="00AE6F11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923879D" w14:textId="7CB662AD" w:rsidR="000C32B5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0C32B5" w:rsidRPr="009C2DB5" w14:paraId="3724722D" w14:textId="77777777" w:rsidTr="00F86AFD">
        <w:tc>
          <w:tcPr>
            <w:tcW w:w="1265" w:type="dxa"/>
            <w:shd w:val="clear" w:color="auto" w:fill="auto"/>
            <w:noWrap/>
          </w:tcPr>
          <w:p w14:paraId="3DF604E4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97AF1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32B5" w:rsidRPr="009C2DB5" w14:paraId="3DF7D43F" w14:textId="77777777" w:rsidTr="00F86AFD">
        <w:tc>
          <w:tcPr>
            <w:tcW w:w="1265" w:type="dxa"/>
            <w:shd w:val="clear" w:color="auto" w:fill="auto"/>
            <w:noWrap/>
          </w:tcPr>
          <w:p w14:paraId="0C3CEF02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proofErr w:type="spellStart"/>
            <w:r w:rsidRPr="001C703A">
              <w:rPr>
                <w:color w:val="808080"/>
                <w:szCs w:val="22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proofErr w:type="spellStart"/>
            <w:r w:rsidRPr="001C703A">
              <w:rPr>
                <w:color w:val="808080"/>
                <w:szCs w:val="22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36235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C32B5" w:rsidRPr="009C2DB5" w14:paraId="26A182E6" w14:textId="77777777" w:rsidTr="00F86AFD">
        <w:tc>
          <w:tcPr>
            <w:tcW w:w="1265" w:type="dxa"/>
            <w:shd w:val="clear" w:color="auto" w:fill="auto"/>
            <w:noWrap/>
          </w:tcPr>
          <w:p w14:paraId="67963B78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D51CFE6" w14:textId="60FD25A0" w:rsidR="000C32B5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0C32B5" w:rsidRPr="009C2DB5" w14:paraId="1A518BE6" w14:textId="77777777" w:rsidTr="00F86AFD">
        <w:tc>
          <w:tcPr>
            <w:tcW w:w="1265" w:type="dxa"/>
            <w:shd w:val="clear" w:color="auto" w:fill="auto"/>
            <w:noWrap/>
          </w:tcPr>
          <w:p w14:paraId="1D276AF4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0C32B5" w:rsidRPr="009C2DB5" w:rsidRDefault="000C32B5" w:rsidP="00F86AFD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77777777" w:rsidR="000C32B5" w:rsidRPr="00F27073" w:rsidRDefault="000C32B5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4B5D92" w14:textId="6A995BAA" w:rsidR="000C32B5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F501A2" w:rsidRPr="009C2DB5" w14:paraId="1D7169D5" w14:textId="77777777" w:rsidTr="00F86AFD">
        <w:tc>
          <w:tcPr>
            <w:tcW w:w="1265" w:type="dxa"/>
            <w:shd w:val="clear" w:color="auto" w:fill="auto"/>
            <w:noWrap/>
          </w:tcPr>
          <w:p w14:paraId="1B042FAB" w14:textId="35D61988" w:rsidR="00F501A2" w:rsidRDefault="00F501A2" w:rsidP="00F86AFD">
            <w:pPr>
              <w:rPr>
                <w:szCs w:val="22"/>
              </w:rPr>
            </w:pPr>
            <w:r>
              <w:rPr>
                <w:szCs w:val="22"/>
              </w:rPr>
              <w:t>Rajkotia</w:t>
            </w:r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F501A2" w:rsidRDefault="00F501A2" w:rsidP="00F86AFD">
            <w:pPr>
              <w:rPr>
                <w:szCs w:val="22"/>
              </w:rPr>
            </w:pPr>
            <w:r>
              <w:rPr>
                <w:szCs w:val="22"/>
              </w:rPr>
              <w:t>Purva</w:t>
            </w:r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F501A2" w:rsidRDefault="00F501A2" w:rsidP="00F86AFD">
            <w:pPr>
              <w:rPr>
                <w:szCs w:val="22"/>
              </w:rPr>
            </w:pPr>
            <w:r>
              <w:rPr>
                <w:szCs w:val="22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F501A2" w:rsidRPr="00F27073" w:rsidRDefault="00F501A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7777777" w:rsidR="00F501A2" w:rsidRPr="00F27073" w:rsidRDefault="00F501A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77777777" w:rsidR="00F501A2" w:rsidRPr="00F27073" w:rsidRDefault="00F501A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7777777" w:rsidR="00F501A2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77777777" w:rsidR="00F501A2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77777777" w:rsidR="00F501A2" w:rsidRDefault="00F501A2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77777777" w:rsidR="00F501A2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F501A2" w:rsidRPr="00F27073" w:rsidRDefault="00F501A2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DEABCA" w14:textId="227CEF21" w:rsidR="00F501A2" w:rsidRDefault="00F501A2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0C32B5" w:rsidRPr="009C2DB5" w14:paraId="4C7DA84A" w14:textId="77777777" w:rsidTr="00F86AFD">
        <w:tc>
          <w:tcPr>
            <w:tcW w:w="1265" w:type="dxa"/>
            <w:shd w:val="clear" w:color="auto" w:fill="auto"/>
            <w:noWrap/>
          </w:tcPr>
          <w:p w14:paraId="4570B292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0C32B5" w:rsidRPr="009C2DB5" w:rsidRDefault="000C32B5" w:rsidP="00F86AFD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0C32B5" w:rsidRPr="009C2DB5" w:rsidRDefault="000C32B5" w:rsidP="00F86AFD">
            <w:pPr>
              <w:rPr>
                <w:szCs w:val="22"/>
              </w:rPr>
            </w:pPr>
            <w:r w:rsidRPr="005A29A8">
              <w:rPr>
                <w:sz w:val="16"/>
                <w:szCs w:val="22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FC34AE" w14:textId="185E8238" w:rsidR="000C32B5" w:rsidRPr="00F27073" w:rsidRDefault="00F501A2" w:rsidP="00F86AF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0C32B5" w:rsidRPr="009C2DB5" w14:paraId="061E26C0" w14:textId="77777777" w:rsidTr="00F86AFD">
        <w:tc>
          <w:tcPr>
            <w:tcW w:w="1265" w:type="dxa"/>
            <w:shd w:val="clear" w:color="auto" w:fill="auto"/>
            <w:noWrap/>
          </w:tcPr>
          <w:p w14:paraId="0BADF7C0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Yucek</w:t>
            </w:r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Tevfik</w:t>
            </w:r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0C32B5" w:rsidRPr="001C703A" w:rsidRDefault="000C32B5" w:rsidP="00F86AFD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151047" w14:textId="77777777" w:rsidR="000C32B5" w:rsidRPr="00F27073" w:rsidRDefault="000C32B5" w:rsidP="00F86AFD">
            <w:pPr>
              <w:jc w:val="center"/>
              <w:rPr>
                <w:b/>
                <w:sz w:val="18"/>
                <w:szCs w:val="22"/>
              </w:rPr>
            </w:pPr>
          </w:p>
        </w:tc>
      </w:tr>
      <w:bookmarkEnd w:id="0"/>
    </w:tbl>
    <w:p w14:paraId="4DC134A5" w14:textId="77777777" w:rsidR="000C32B5" w:rsidRPr="00D922A0" w:rsidRDefault="000C32B5" w:rsidP="000C32B5">
      <w:pPr>
        <w:contextualSpacing/>
        <w:rPr>
          <w:szCs w:val="22"/>
        </w:rPr>
      </w:pPr>
    </w:p>
    <w:p w14:paraId="2E16FEFB" w14:textId="0F96663D" w:rsidR="000B2617" w:rsidRPr="0052717E" w:rsidRDefault="00A77543" w:rsidP="00021DA1">
      <w:pPr>
        <w:contextualSpacing/>
        <w:rPr>
          <w:szCs w:val="22"/>
        </w:rPr>
      </w:pPr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orde</w:t>
      </w:r>
      <w:r w:rsidR="000804A8" w:rsidRPr="0052717E">
        <w:rPr>
          <w:szCs w:val="22"/>
        </w:rPr>
        <w:t xml:space="preserve">r at </w:t>
      </w:r>
      <w:r w:rsidR="00731E2A" w:rsidRPr="00F501A2">
        <w:rPr>
          <w:szCs w:val="22"/>
        </w:rPr>
        <w:t>1</w:t>
      </w:r>
      <w:r w:rsidR="003A34C4" w:rsidRPr="00F501A2">
        <w:rPr>
          <w:szCs w:val="22"/>
        </w:rPr>
        <w:t>5</w:t>
      </w:r>
      <w:r w:rsidR="00CF5CD2" w:rsidRPr="00F501A2">
        <w:rPr>
          <w:szCs w:val="22"/>
        </w:rPr>
        <w:t>:</w:t>
      </w:r>
      <w:r w:rsidR="00D41977" w:rsidRPr="00F501A2">
        <w:rPr>
          <w:szCs w:val="22"/>
        </w:rPr>
        <w:t>03</w:t>
      </w:r>
      <w:r w:rsidR="002067AF" w:rsidRPr="00F501A2">
        <w:rPr>
          <w:szCs w:val="22"/>
        </w:rPr>
        <w:t xml:space="preserve"> </w:t>
      </w:r>
      <w:r w:rsidR="00CD506C" w:rsidRPr="00F501A2">
        <w:rPr>
          <w:szCs w:val="22"/>
        </w:rPr>
        <w:t>ET</w:t>
      </w:r>
      <w:r w:rsidR="00E123C4" w:rsidRPr="00F501A2">
        <w:rPr>
          <w:szCs w:val="22"/>
        </w:rPr>
        <w:t>.</w:t>
      </w:r>
    </w:p>
    <w:p w14:paraId="4340B53B" w14:textId="77777777" w:rsidR="00675210" w:rsidRPr="0052717E" w:rsidRDefault="00675210" w:rsidP="00021DA1">
      <w:pPr>
        <w:contextualSpacing/>
        <w:rPr>
          <w:szCs w:val="22"/>
        </w:rPr>
      </w:pPr>
    </w:p>
    <w:p w14:paraId="24756E4E" w14:textId="5F888DA0" w:rsidR="00FB39CE" w:rsidRPr="0052717E" w:rsidRDefault="006369AC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</w:t>
      </w:r>
      <w:r w:rsidR="00D7060B">
        <w:rPr>
          <w:szCs w:val="22"/>
        </w:rPr>
        <w:t>19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12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604F21">
      <w:pPr>
        <w:contextualSpacing/>
        <w:rPr>
          <w:bCs/>
          <w:szCs w:val="22"/>
          <w:lang w:val="en-US"/>
        </w:rPr>
      </w:pPr>
    </w:p>
    <w:p w14:paraId="16A48C39" w14:textId="77321E6E" w:rsidR="009D3723" w:rsidRPr="00743801" w:rsidRDefault="009D3723" w:rsidP="00604F21">
      <w:pPr>
        <w:numPr>
          <w:ilvl w:val="0"/>
          <w:numId w:val="20"/>
        </w:numPr>
        <w:contextualSpacing/>
        <w:rPr>
          <w:szCs w:val="22"/>
        </w:rPr>
      </w:pPr>
      <w:r w:rsidRPr="00743801">
        <w:rPr>
          <w:szCs w:val="22"/>
        </w:rPr>
        <w:t>Chair presents slides 5, of 802.18-1</w:t>
      </w:r>
      <w:r w:rsidR="00E0280C">
        <w:rPr>
          <w:szCs w:val="22"/>
        </w:rPr>
        <w:t>9</w:t>
      </w:r>
      <w:r w:rsidRPr="00743801">
        <w:rPr>
          <w:szCs w:val="22"/>
        </w:rPr>
        <w:t>/</w:t>
      </w:r>
      <w:r w:rsidR="0071762A" w:rsidRPr="00743801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12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  <w:r w:rsidR="00CD506C">
        <w:rPr>
          <w:szCs w:val="22"/>
        </w:rPr>
        <w:t>:</w:t>
      </w:r>
    </w:p>
    <w:p w14:paraId="7405F284" w14:textId="67B26217" w:rsidR="00066987" w:rsidRPr="00066987" w:rsidRDefault="00287544" w:rsidP="00066987">
      <w:pPr>
        <w:numPr>
          <w:ilvl w:val="1"/>
          <w:numId w:val="20"/>
        </w:numPr>
        <w:contextualSpacing/>
        <w:rPr>
          <w:szCs w:val="22"/>
        </w:rPr>
      </w:pPr>
      <w:r w:rsidRPr="0052717E">
        <w:rPr>
          <w:szCs w:val="22"/>
        </w:rPr>
        <w:t>Call to Order</w:t>
      </w:r>
    </w:p>
    <w:p w14:paraId="526D2DA3" w14:textId="196B8BA4" w:rsidR="00287544" w:rsidRDefault="00287544" w:rsidP="00031E3C">
      <w:pPr>
        <w:numPr>
          <w:ilvl w:val="1"/>
          <w:numId w:val="20"/>
        </w:numPr>
        <w:contextualSpacing/>
        <w:rPr>
          <w:szCs w:val="22"/>
        </w:rPr>
      </w:pPr>
      <w:r w:rsidRPr="0052717E">
        <w:rPr>
          <w:szCs w:val="22"/>
        </w:rPr>
        <w:t>Administrative items</w:t>
      </w:r>
    </w:p>
    <w:p w14:paraId="4DD8D138" w14:textId="382AD43C" w:rsidR="00CD506C" w:rsidRPr="0052717E" w:rsidRDefault="00CD506C" w:rsidP="00031E3C">
      <w:pPr>
        <w:numPr>
          <w:ilvl w:val="2"/>
          <w:numId w:val="20"/>
        </w:numPr>
        <w:contextualSpacing/>
        <w:rPr>
          <w:szCs w:val="22"/>
        </w:rPr>
      </w:pPr>
      <w:r>
        <w:rPr>
          <w:szCs w:val="22"/>
        </w:rPr>
        <w:t xml:space="preserve">Need a recording secretary, </w:t>
      </w:r>
      <w:r w:rsidRPr="00066987">
        <w:rPr>
          <w:szCs w:val="22"/>
        </w:rPr>
        <w:t>Peter E</w:t>
      </w:r>
      <w:r w:rsidR="00D7060B" w:rsidRPr="00066987">
        <w:rPr>
          <w:szCs w:val="22"/>
        </w:rPr>
        <w:t>cclesine</w:t>
      </w:r>
      <w:r w:rsidR="00D7060B">
        <w:rPr>
          <w:szCs w:val="22"/>
        </w:rPr>
        <w:t xml:space="preserve"> </w:t>
      </w:r>
      <w:r w:rsidR="00066987">
        <w:rPr>
          <w:szCs w:val="22"/>
        </w:rPr>
        <w:t>(Thank You)</w:t>
      </w:r>
    </w:p>
    <w:p w14:paraId="417CB2C9" w14:textId="77777777" w:rsidR="00287544" w:rsidRPr="0052717E" w:rsidRDefault="00287544" w:rsidP="00031E3C">
      <w:pPr>
        <w:numPr>
          <w:ilvl w:val="1"/>
          <w:numId w:val="20"/>
        </w:numPr>
        <w:contextualSpacing/>
        <w:rPr>
          <w:szCs w:val="22"/>
        </w:rPr>
      </w:pPr>
      <w:r w:rsidRPr="0052717E">
        <w:rPr>
          <w:szCs w:val="22"/>
        </w:rPr>
        <w:t>Approve agenda &amp; last minutes</w:t>
      </w:r>
    </w:p>
    <w:p w14:paraId="67E3AA6D" w14:textId="77777777" w:rsidR="00287544" w:rsidRPr="00DA7FED" w:rsidRDefault="00287544" w:rsidP="00031E3C">
      <w:pPr>
        <w:numPr>
          <w:ilvl w:val="1"/>
          <w:numId w:val="20"/>
        </w:numPr>
        <w:contextualSpacing/>
        <w:rPr>
          <w:szCs w:val="22"/>
        </w:rPr>
      </w:pPr>
      <w:r w:rsidRPr="00DA7FED">
        <w:rPr>
          <w:szCs w:val="22"/>
        </w:rPr>
        <w:t>Discussion items</w:t>
      </w:r>
    </w:p>
    <w:p w14:paraId="240DF689" w14:textId="77777777" w:rsidR="00E56102" w:rsidRPr="00705233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705233">
        <w:rPr>
          <w:szCs w:val="22"/>
          <w:lang w:val="en-US"/>
        </w:rPr>
        <w:t>EU Items</w:t>
      </w:r>
    </w:p>
    <w:p w14:paraId="5493B03A" w14:textId="0300D9FC" w:rsidR="00E56102" w:rsidRPr="00705233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</w:t>
      </w:r>
      <w:r w:rsidR="00522141">
        <w:rPr>
          <w:szCs w:val="22"/>
          <w:lang w:val="en-US"/>
        </w:rPr>
        <w:t>x</w:t>
      </w:r>
      <w:r w:rsidRPr="00705233">
        <w:rPr>
          <w:szCs w:val="22"/>
          <w:lang w:val="en-US"/>
        </w:rPr>
        <w:t>) Communications</w:t>
      </w:r>
    </w:p>
    <w:p w14:paraId="40DC7F55" w14:textId="77777777" w:rsidR="00E56102" w:rsidRPr="00705233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705233">
        <w:rPr>
          <w:szCs w:val="22"/>
          <w:lang w:val="en-US"/>
        </w:rPr>
        <w:t>ACMA consultation for 5G and 60GHz band</w:t>
      </w:r>
    </w:p>
    <w:p w14:paraId="660DA6AF" w14:textId="54AA308F" w:rsidR="00287544" w:rsidRPr="00126931" w:rsidRDefault="00705233" w:rsidP="00031E3C">
      <w:pPr>
        <w:numPr>
          <w:ilvl w:val="2"/>
          <w:numId w:val="20"/>
        </w:numPr>
        <w:contextualSpacing/>
        <w:rPr>
          <w:szCs w:val="22"/>
        </w:rPr>
      </w:pPr>
      <w:r w:rsidRPr="00705233">
        <w:rPr>
          <w:szCs w:val="22"/>
          <w:lang w:val="en-US"/>
        </w:rPr>
        <w:t>General Discussion Items</w:t>
      </w:r>
    </w:p>
    <w:p w14:paraId="2015BB03" w14:textId="4DB0113C" w:rsidR="00126931" w:rsidRPr="00705233" w:rsidRDefault="00126931" w:rsidP="00126931">
      <w:pPr>
        <w:numPr>
          <w:ilvl w:val="3"/>
          <w:numId w:val="20"/>
        </w:numPr>
        <w:contextualSpacing/>
        <w:rPr>
          <w:szCs w:val="22"/>
        </w:rPr>
      </w:pPr>
      <w:r>
        <w:rPr>
          <w:szCs w:val="22"/>
        </w:rPr>
        <w:t>Japan MIC consultation at 5GHz</w:t>
      </w:r>
    </w:p>
    <w:p w14:paraId="34C07A5E" w14:textId="77777777" w:rsidR="00287544" w:rsidRPr="0052717E" w:rsidRDefault="00287544" w:rsidP="00031E3C">
      <w:pPr>
        <w:numPr>
          <w:ilvl w:val="1"/>
          <w:numId w:val="20"/>
        </w:numPr>
        <w:contextualSpacing/>
        <w:rPr>
          <w:szCs w:val="22"/>
        </w:rPr>
      </w:pPr>
      <w:r w:rsidRPr="0052717E">
        <w:rPr>
          <w:szCs w:val="22"/>
        </w:rPr>
        <w:t>Actions required</w:t>
      </w:r>
    </w:p>
    <w:p w14:paraId="499D45E0" w14:textId="208B7381" w:rsidR="00E0280C" w:rsidRDefault="00E0280C" w:rsidP="00031E3C">
      <w:pPr>
        <w:numPr>
          <w:ilvl w:val="2"/>
          <w:numId w:val="20"/>
        </w:numPr>
        <w:contextualSpacing/>
        <w:rPr>
          <w:szCs w:val="22"/>
        </w:rPr>
      </w:pPr>
      <w:r>
        <w:rPr>
          <w:szCs w:val="22"/>
        </w:rPr>
        <w:t>Comment input for DoT and ACMA</w:t>
      </w:r>
    </w:p>
    <w:p w14:paraId="1926B2AC" w14:textId="58C646F7" w:rsidR="00D7060B" w:rsidRDefault="00D7060B" w:rsidP="00031E3C">
      <w:pPr>
        <w:numPr>
          <w:ilvl w:val="2"/>
          <w:numId w:val="20"/>
        </w:numPr>
        <w:contextualSpacing/>
        <w:rPr>
          <w:szCs w:val="22"/>
        </w:rPr>
      </w:pPr>
      <w:r>
        <w:rPr>
          <w:szCs w:val="22"/>
        </w:rPr>
        <w:t>And anything new today</w:t>
      </w:r>
    </w:p>
    <w:p w14:paraId="36AC4631" w14:textId="20DAEBF7" w:rsidR="00287544" w:rsidRDefault="00287544" w:rsidP="00031E3C">
      <w:pPr>
        <w:numPr>
          <w:ilvl w:val="1"/>
          <w:numId w:val="20"/>
        </w:numPr>
        <w:contextualSpacing/>
        <w:rPr>
          <w:szCs w:val="22"/>
        </w:rPr>
      </w:pPr>
      <w:r w:rsidRPr="0052717E">
        <w:rPr>
          <w:szCs w:val="22"/>
        </w:rPr>
        <w:t>AOB and Adjourn</w:t>
      </w:r>
    </w:p>
    <w:p w14:paraId="099B1CE1" w14:textId="77777777" w:rsidR="00E0280C" w:rsidRDefault="00E0280C" w:rsidP="00604F21">
      <w:pPr>
        <w:contextualSpacing/>
        <w:rPr>
          <w:szCs w:val="22"/>
        </w:rPr>
      </w:pPr>
    </w:p>
    <w:p w14:paraId="0A0DA231" w14:textId="60137238" w:rsidR="00093143" w:rsidRPr="0052717E" w:rsidRDefault="00093143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>Chair presents slide</w:t>
      </w:r>
      <w:r w:rsidR="00D30224">
        <w:rPr>
          <w:szCs w:val="22"/>
        </w:rPr>
        <w:t>s</w:t>
      </w:r>
      <w:r w:rsidRPr="0052717E">
        <w:rPr>
          <w:szCs w:val="22"/>
        </w:rPr>
        <w:t xml:space="preserve"> 6</w:t>
      </w:r>
      <w:r w:rsidR="00D30224">
        <w:rPr>
          <w:szCs w:val="22"/>
        </w:rPr>
        <w:t xml:space="preserve"> and 7</w:t>
      </w:r>
      <w:r w:rsidRPr="0052717E">
        <w:rPr>
          <w:szCs w:val="22"/>
        </w:rPr>
        <w:t xml:space="preserve">, </w:t>
      </w:r>
      <w:r w:rsidR="00131D83" w:rsidRPr="0052717E">
        <w:rPr>
          <w:szCs w:val="22"/>
        </w:rPr>
        <w:t>A</w:t>
      </w:r>
      <w:r w:rsidR="005602B7" w:rsidRPr="0052717E">
        <w:rPr>
          <w:szCs w:val="22"/>
        </w:rPr>
        <w:t>dministrative</w:t>
      </w:r>
      <w:r w:rsidR="00131D83" w:rsidRPr="0052717E">
        <w:rPr>
          <w:szCs w:val="22"/>
        </w:rPr>
        <w:t xml:space="preserve"> – Motions and more</w:t>
      </w:r>
    </w:p>
    <w:p w14:paraId="3B2CA7DC" w14:textId="6B43CA63" w:rsidR="00654D24" w:rsidRDefault="00CD506C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The</w:t>
      </w:r>
      <w:r w:rsidR="00654D24">
        <w:rPr>
          <w:szCs w:val="22"/>
          <w:lang w:val="en-US"/>
        </w:rPr>
        <w:t xml:space="preserve"> Chair noted a</w:t>
      </w:r>
      <w:r w:rsidR="00021DA1">
        <w:rPr>
          <w:szCs w:val="22"/>
          <w:lang w:val="en-US"/>
        </w:rPr>
        <w:t xml:space="preserve">n </w:t>
      </w:r>
      <w:r w:rsidR="00E0280C">
        <w:rPr>
          <w:szCs w:val="22"/>
          <w:lang w:val="en-US"/>
        </w:rPr>
        <w:t>RR-TAG is need of a vice-chair and secretary, is there anyone that can help?</w:t>
      </w:r>
    </w:p>
    <w:p w14:paraId="3E1908EC" w14:textId="1EAF956B" w:rsidR="005D25A5" w:rsidRPr="00CF2042" w:rsidRDefault="00287544" w:rsidP="00031E3C">
      <w:pPr>
        <w:numPr>
          <w:ilvl w:val="1"/>
          <w:numId w:val="20"/>
        </w:numPr>
        <w:contextualSpacing/>
        <w:rPr>
          <w:b/>
          <w:szCs w:val="22"/>
          <w:lang w:val="en-US"/>
        </w:rPr>
      </w:pPr>
      <w:r w:rsidRPr="00CF2042">
        <w:rPr>
          <w:b/>
          <w:bCs/>
          <w:szCs w:val="22"/>
          <w:u w:val="single"/>
          <w:lang w:val="en-US"/>
        </w:rPr>
        <w:t>Motion:</w:t>
      </w:r>
      <w:r w:rsidRPr="00CF2042">
        <w:rPr>
          <w:b/>
          <w:bCs/>
          <w:szCs w:val="22"/>
          <w:lang w:val="en-US"/>
        </w:rPr>
        <w:t xml:space="preserve"> To approve the agenda as presented on previous slide</w:t>
      </w:r>
    </w:p>
    <w:p w14:paraId="617820B2" w14:textId="42C2F3AB" w:rsidR="00287544" w:rsidRPr="0052717E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CF2042">
        <w:rPr>
          <w:bCs/>
          <w:szCs w:val="22"/>
          <w:lang w:val="en-US"/>
        </w:rPr>
        <w:tab/>
        <w:t>Peter Ecclesine (Cisco)</w:t>
      </w:r>
    </w:p>
    <w:p w14:paraId="588B3A22" w14:textId="42053041" w:rsidR="00287544" w:rsidRPr="0052717E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Seconded by:  </w:t>
      </w:r>
      <w:r w:rsidRPr="0052717E">
        <w:rPr>
          <w:bCs/>
          <w:szCs w:val="22"/>
          <w:lang w:val="en-US"/>
        </w:rPr>
        <w:tab/>
      </w:r>
      <w:r w:rsidR="00CF2042">
        <w:t>Hassan Yaghoobi</w:t>
      </w:r>
      <w:r w:rsidR="00CF2042">
        <w:t xml:space="preserve"> (Intel)</w:t>
      </w:r>
    </w:p>
    <w:p w14:paraId="704212A6" w14:textId="0E36843A" w:rsidR="00287544" w:rsidRPr="0052717E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bCs/>
          <w:szCs w:val="22"/>
          <w:lang w:val="en-US"/>
        </w:rPr>
        <w:t>D</w:t>
      </w:r>
      <w:r w:rsidR="00840CAC">
        <w:rPr>
          <w:bCs/>
          <w:szCs w:val="22"/>
          <w:lang w:val="en-US"/>
        </w:rPr>
        <w:t>iscussion</w:t>
      </w:r>
      <w:r>
        <w:rPr>
          <w:bCs/>
          <w:szCs w:val="22"/>
          <w:lang w:val="en-US"/>
        </w:rPr>
        <w:t>? No</w:t>
      </w:r>
      <w:r w:rsidR="00CF2042">
        <w:rPr>
          <w:bCs/>
          <w:szCs w:val="22"/>
          <w:lang w:val="en-US"/>
        </w:rPr>
        <w:t>ne</w:t>
      </w:r>
    </w:p>
    <w:p w14:paraId="31D26484" w14:textId="77777777" w:rsidR="00287544" w:rsidRPr="00CD506C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CD506C">
        <w:rPr>
          <w:bCs/>
          <w:szCs w:val="22"/>
          <w:lang w:val="en-US"/>
        </w:rPr>
        <w:t>Vote:  Unanimous consent</w:t>
      </w:r>
    </w:p>
    <w:p w14:paraId="6F66D951" w14:textId="77777777" w:rsidR="00287544" w:rsidRPr="0052717E" w:rsidRDefault="00287544" w:rsidP="00604F21">
      <w:pPr>
        <w:contextualSpacing/>
        <w:rPr>
          <w:szCs w:val="22"/>
          <w:lang w:val="en-US"/>
        </w:rPr>
      </w:pPr>
    </w:p>
    <w:p w14:paraId="4983E02F" w14:textId="4332FF52" w:rsidR="00D30224" w:rsidRPr="009B2ADB" w:rsidRDefault="00D3022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066987">
        <w:rPr>
          <w:b/>
          <w:bCs/>
          <w:szCs w:val="22"/>
          <w:u w:val="single"/>
          <w:lang w:val="en-US"/>
        </w:rPr>
        <w:t>Motion:</w:t>
      </w:r>
      <w:r w:rsidRPr="00D30224">
        <w:rPr>
          <w:bCs/>
          <w:szCs w:val="22"/>
          <w:lang w:val="en-US"/>
        </w:rPr>
        <w:t xml:space="preserve"> </w:t>
      </w:r>
      <w:r w:rsidR="00E0280C" w:rsidRPr="00E0280C">
        <w:rPr>
          <w:b/>
          <w:bCs/>
          <w:szCs w:val="22"/>
        </w:rPr>
        <w:t xml:space="preserve">To approve the minutes from the IEEE 802.18 teleconference 10 January 2018 in document: </w:t>
      </w:r>
      <w:hyperlink r:id="rId8" w:history="1">
        <w:r w:rsidR="00E0280C" w:rsidRPr="00E0280C">
          <w:rPr>
            <w:rStyle w:val="Hyperlink"/>
            <w:b/>
            <w:bCs/>
            <w:szCs w:val="22"/>
          </w:rPr>
          <w:t>https://mentor.ieee.org/802.18/dcn/19/18-19-0004-00-0000-minutes-10jan19-rr-tag-teleconference.docx</w:t>
        </w:r>
      </w:hyperlink>
      <w:r w:rsidR="00E0280C" w:rsidRPr="00E0280C">
        <w:rPr>
          <w:b/>
          <w:bCs/>
          <w:szCs w:val="22"/>
        </w:rPr>
        <w:t xml:space="preserve">     Posted:   </w:t>
      </w:r>
      <w:r w:rsidR="00E0280C" w:rsidRPr="00E0280C">
        <w:rPr>
          <w:bCs/>
          <w:szCs w:val="22"/>
        </w:rPr>
        <w:t>11-Jan-2019 12:28:36 ET</w:t>
      </w:r>
    </w:p>
    <w:p w14:paraId="633C4403" w14:textId="183CCB2E" w:rsidR="00D30224" w:rsidRPr="00D30224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Moved by:  </w:t>
      </w:r>
      <w:r w:rsidRPr="00D30224">
        <w:rPr>
          <w:bCs/>
          <w:szCs w:val="22"/>
          <w:lang w:val="en-US"/>
        </w:rPr>
        <w:tab/>
      </w:r>
      <w:r w:rsidR="00CF2042">
        <w:rPr>
          <w:bCs/>
          <w:szCs w:val="22"/>
          <w:lang w:val="en-US"/>
        </w:rPr>
        <w:tab/>
        <w:t>Mike Lynch (</w:t>
      </w:r>
      <w:proofErr w:type="spellStart"/>
      <w:r w:rsidR="00CF2042">
        <w:rPr>
          <w:bCs/>
          <w:szCs w:val="22"/>
          <w:lang w:val="en-US"/>
        </w:rPr>
        <w:t>MJLynch</w:t>
      </w:r>
      <w:proofErr w:type="spellEnd"/>
      <w:r w:rsidR="00CF2042">
        <w:rPr>
          <w:bCs/>
          <w:szCs w:val="22"/>
          <w:lang w:val="en-US"/>
        </w:rPr>
        <w:t xml:space="preserve"> Assoc.)</w:t>
      </w:r>
    </w:p>
    <w:p w14:paraId="1A0A183C" w14:textId="0E8F6BBB" w:rsidR="00D30224" w:rsidRPr="00D30224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D30224">
        <w:rPr>
          <w:bCs/>
          <w:szCs w:val="22"/>
          <w:lang w:val="en-US"/>
        </w:rPr>
        <w:t>Seconded by:</w:t>
      </w:r>
      <w:r w:rsidRPr="00D30224">
        <w:rPr>
          <w:bCs/>
          <w:szCs w:val="22"/>
          <w:lang w:val="en-US"/>
        </w:rPr>
        <w:tab/>
      </w:r>
      <w:r w:rsidR="00CF2042">
        <w:t>Hassan Yaghoobi (Intel)</w:t>
      </w:r>
    </w:p>
    <w:p w14:paraId="105073EA" w14:textId="55A88DD4" w:rsidR="00D30224" w:rsidRPr="00D30224" w:rsidRDefault="00CF2042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bCs/>
          <w:szCs w:val="22"/>
          <w:lang w:val="en-US"/>
        </w:rPr>
        <w:t>D</w:t>
      </w:r>
      <w:r w:rsidR="00D30224">
        <w:rPr>
          <w:bCs/>
          <w:szCs w:val="22"/>
          <w:lang w:val="en-US"/>
        </w:rPr>
        <w:t>iscussion</w:t>
      </w:r>
      <w:r>
        <w:rPr>
          <w:bCs/>
          <w:szCs w:val="22"/>
          <w:lang w:val="en-US"/>
        </w:rPr>
        <w:t>?</w:t>
      </w:r>
      <w:r>
        <w:rPr>
          <w:bCs/>
          <w:szCs w:val="22"/>
          <w:lang w:val="en-US"/>
        </w:rPr>
        <w:tab/>
        <w:t xml:space="preserve"> None</w:t>
      </w:r>
    </w:p>
    <w:p w14:paraId="797BA1BC" w14:textId="54596E1A" w:rsidR="00D30224" w:rsidRPr="00D30224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D30224">
        <w:rPr>
          <w:bCs/>
          <w:szCs w:val="22"/>
          <w:lang w:val="en-US"/>
        </w:rPr>
        <w:t>Vote: Unanimous consent</w:t>
      </w:r>
    </w:p>
    <w:p w14:paraId="1003D147" w14:textId="77777777" w:rsidR="009B2ADB" w:rsidRDefault="009B2ADB" w:rsidP="00604F21">
      <w:pPr>
        <w:contextualSpacing/>
        <w:rPr>
          <w:szCs w:val="22"/>
        </w:rPr>
      </w:pPr>
    </w:p>
    <w:p w14:paraId="3A278B88" w14:textId="77777777" w:rsidR="00E0280C" w:rsidRPr="00E0280C" w:rsidRDefault="00E0280C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0280C">
        <w:rPr>
          <w:b/>
          <w:bCs/>
          <w:szCs w:val="22"/>
          <w:u w:val="single"/>
          <w:lang w:val="en-US"/>
        </w:rPr>
        <w:t>Motion:</w:t>
      </w:r>
      <w:r w:rsidRPr="00E0280C">
        <w:rPr>
          <w:b/>
          <w:bCs/>
          <w:szCs w:val="22"/>
          <w:lang w:val="en-US"/>
        </w:rPr>
        <w:t xml:space="preserve"> To approve the minutes from the IEEE 802.18 ad hoc teleconference 28 January 2018 in document: </w:t>
      </w:r>
      <w:hyperlink r:id="rId9" w:history="1">
        <w:r w:rsidRPr="00E0280C">
          <w:rPr>
            <w:rStyle w:val="Hyperlink"/>
            <w:b/>
            <w:bCs/>
            <w:szCs w:val="22"/>
            <w:lang w:val="en-US"/>
          </w:rPr>
          <w:t>https://mentor.ieee.org/802.18/dcn/19/18-19-0011-00-0000-minutes-ad-hoc-28-jan-2019-rr-tag.</w:t>
        </w:r>
      </w:hyperlink>
      <w:hyperlink r:id="rId10" w:history="1">
        <w:r w:rsidRPr="00E0280C">
          <w:rPr>
            <w:rStyle w:val="Hyperlink"/>
            <w:b/>
            <w:bCs/>
            <w:szCs w:val="22"/>
            <w:lang w:val="en-US"/>
          </w:rPr>
          <w:t>docx</w:t>
        </w:r>
      </w:hyperlink>
      <w:r w:rsidRPr="00E0280C">
        <w:rPr>
          <w:b/>
          <w:bCs/>
          <w:szCs w:val="22"/>
          <w:lang w:val="en-US"/>
        </w:rPr>
        <w:t xml:space="preserve">  Posted: </w:t>
      </w:r>
      <w:r w:rsidRPr="00E0280C">
        <w:rPr>
          <w:szCs w:val="22"/>
          <w:lang w:val="en-US"/>
        </w:rPr>
        <w:t>30-Jan-2019 12:55:38 ET</w:t>
      </w:r>
    </w:p>
    <w:p w14:paraId="1A20AFFC" w14:textId="24475A4B" w:rsidR="00E0280C" w:rsidRPr="00CF2042" w:rsidRDefault="00E0280C" w:rsidP="00CF2042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CF2042">
        <w:rPr>
          <w:bCs/>
          <w:szCs w:val="22"/>
          <w:lang w:val="en-US"/>
        </w:rPr>
        <w:t xml:space="preserve">Moved by:  </w:t>
      </w:r>
      <w:r w:rsidRPr="00CF2042">
        <w:rPr>
          <w:bCs/>
          <w:szCs w:val="22"/>
          <w:lang w:val="en-US"/>
        </w:rPr>
        <w:tab/>
      </w:r>
      <w:r w:rsidR="00CF2042">
        <w:rPr>
          <w:bCs/>
          <w:szCs w:val="22"/>
          <w:lang w:val="en-US"/>
        </w:rPr>
        <w:tab/>
      </w:r>
      <w:r w:rsidR="00CF2042" w:rsidRPr="00CF2042">
        <w:rPr>
          <w:bCs/>
          <w:szCs w:val="22"/>
          <w:lang w:val="en-US"/>
        </w:rPr>
        <w:t>Peter Ecclesine (Cisco)</w:t>
      </w:r>
    </w:p>
    <w:p w14:paraId="730C0646" w14:textId="2E4EDD64" w:rsidR="00E0280C" w:rsidRPr="00CF2042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CF2042">
        <w:rPr>
          <w:bCs/>
          <w:szCs w:val="22"/>
          <w:lang w:val="en-US"/>
        </w:rPr>
        <w:t>Seconded by:</w:t>
      </w:r>
      <w:r w:rsidRPr="00CF2042">
        <w:rPr>
          <w:bCs/>
          <w:szCs w:val="22"/>
          <w:lang w:val="en-US"/>
        </w:rPr>
        <w:tab/>
      </w:r>
      <w:r w:rsidR="00CF2042" w:rsidRPr="00CF2042">
        <w:rPr>
          <w:bCs/>
          <w:szCs w:val="22"/>
          <w:lang w:val="en-US"/>
        </w:rPr>
        <w:t>Jay Holcomb</w:t>
      </w:r>
      <w:r w:rsidR="00CF2042" w:rsidRPr="00CF2042">
        <w:rPr>
          <w:bCs/>
          <w:szCs w:val="22"/>
          <w:lang w:val="en-US"/>
        </w:rPr>
        <w:tab/>
        <w:t>(Itron)</w:t>
      </w:r>
    </w:p>
    <w:p w14:paraId="2F59A052" w14:textId="051F7E92" w:rsidR="00E0280C" w:rsidRPr="00CF2042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CF2042">
        <w:rPr>
          <w:bCs/>
          <w:szCs w:val="22"/>
          <w:lang w:val="en-US"/>
        </w:rPr>
        <w:t xml:space="preserve">Discussion?  </w:t>
      </w:r>
      <w:r w:rsidR="00021DA1" w:rsidRPr="00CF2042">
        <w:rPr>
          <w:bCs/>
          <w:szCs w:val="22"/>
          <w:lang w:val="en-US"/>
        </w:rPr>
        <w:t xml:space="preserve"> </w:t>
      </w:r>
      <w:r w:rsidR="00CF2042" w:rsidRPr="00CF2042">
        <w:rPr>
          <w:bCs/>
          <w:szCs w:val="22"/>
          <w:lang w:val="en-US"/>
        </w:rPr>
        <w:t>None</w:t>
      </w:r>
    </w:p>
    <w:p w14:paraId="1C682B0E" w14:textId="22B81B66" w:rsidR="00E0280C" w:rsidRPr="00CF2042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CF2042">
        <w:rPr>
          <w:bCs/>
          <w:szCs w:val="22"/>
          <w:lang w:val="en-US"/>
        </w:rPr>
        <w:t>Vote:  Unanimous consent</w:t>
      </w:r>
    </w:p>
    <w:p w14:paraId="2DD2D291" w14:textId="77777777" w:rsidR="00E0280C" w:rsidRPr="00CF2042" w:rsidRDefault="00E0280C" w:rsidP="00604F21">
      <w:pPr>
        <w:contextualSpacing/>
        <w:rPr>
          <w:szCs w:val="22"/>
        </w:rPr>
      </w:pPr>
    </w:p>
    <w:p w14:paraId="62E4AC2C" w14:textId="3BDB2942" w:rsidR="0035224C" w:rsidRPr="00AD0A4D" w:rsidRDefault="009E731D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 xml:space="preserve">Chair presents slide </w:t>
      </w:r>
      <w:r w:rsidR="00D30224">
        <w:rPr>
          <w:szCs w:val="22"/>
        </w:rPr>
        <w:t>8-9</w:t>
      </w:r>
      <w:r w:rsidRPr="0052717E">
        <w:rPr>
          <w:szCs w:val="22"/>
        </w:rPr>
        <w:t xml:space="preserve">, </w:t>
      </w:r>
      <w:r w:rsidR="006314B5" w:rsidRPr="0052717E">
        <w:rPr>
          <w:bCs/>
          <w:szCs w:val="22"/>
        </w:rPr>
        <w:t>EU Items</w:t>
      </w:r>
      <w:r w:rsidR="002F35D0">
        <w:rPr>
          <w:bCs/>
          <w:szCs w:val="22"/>
        </w:rPr>
        <w:t xml:space="preserve"> review</w:t>
      </w:r>
      <w:r w:rsidR="009B2ADB">
        <w:rPr>
          <w:bCs/>
          <w:szCs w:val="22"/>
        </w:rPr>
        <w:t>.</w:t>
      </w:r>
    </w:p>
    <w:p w14:paraId="6E3B990C" w14:textId="0564DB1E" w:rsidR="00AD0A4D" w:rsidRDefault="00AD0A4D" w:rsidP="00AD0A4D">
      <w:pPr>
        <w:numPr>
          <w:ilvl w:val="1"/>
          <w:numId w:val="20"/>
        </w:numPr>
        <w:rPr>
          <w:lang w:val="en-US"/>
        </w:rPr>
      </w:pPr>
      <w:r>
        <w:t>ETSI BRAN receiver performance</w:t>
      </w:r>
      <w:r w:rsidR="00066987">
        <w:t xml:space="preserve">: </w:t>
      </w:r>
      <w:r>
        <w:t xml:space="preserve"> </w:t>
      </w:r>
      <w:proofErr w:type="gramStart"/>
      <w:r>
        <w:t>BRAN(</w:t>
      </w:r>
      <w:proofErr w:type="gramEnd"/>
      <w:r>
        <w:t xml:space="preserve">19)000010r1 will be revised with additions for all 5 GHz receiver parameters. </w:t>
      </w:r>
      <w:r>
        <w:t xml:space="preserve">Consultant is working with BRAN and </w:t>
      </w:r>
      <w:r w:rsidR="00066987">
        <w:t xml:space="preserve">its </w:t>
      </w:r>
      <w:r>
        <w:t xml:space="preserve">members. </w:t>
      </w:r>
    </w:p>
    <w:p w14:paraId="1C12C293" w14:textId="77777777" w:rsidR="00604F21" w:rsidRDefault="00604F21" w:rsidP="00604F21">
      <w:pPr>
        <w:contextualSpacing/>
        <w:rPr>
          <w:szCs w:val="22"/>
        </w:rPr>
      </w:pPr>
    </w:p>
    <w:p w14:paraId="739A2DD4" w14:textId="2FFDDFF9" w:rsidR="009352B7" w:rsidRPr="001709B0" w:rsidRDefault="002F35D0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860E72">
        <w:rPr>
          <w:szCs w:val="22"/>
        </w:rPr>
        <w:t xml:space="preserve">presents </w:t>
      </w:r>
      <w:r w:rsidR="0080596C">
        <w:rPr>
          <w:szCs w:val="22"/>
        </w:rPr>
        <w:t>s</w:t>
      </w:r>
      <w:r w:rsidRPr="0052717E">
        <w:rPr>
          <w:szCs w:val="22"/>
        </w:rPr>
        <w:t>lide</w:t>
      </w:r>
      <w:r w:rsidR="0080596C">
        <w:rPr>
          <w:szCs w:val="22"/>
        </w:rPr>
        <w:t>s</w:t>
      </w:r>
      <w:r w:rsidRPr="0052717E">
        <w:rPr>
          <w:szCs w:val="22"/>
        </w:rPr>
        <w:t xml:space="preserve"> </w:t>
      </w:r>
      <w:r>
        <w:rPr>
          <w:szCs w:val="22"/>
        </w:rPr>
        <w:t>1</w:t>
      </w:r>
      <w:r w:rsidR="00860E72">
        <w:rPr>
          <w:szCs w:val="22"/>
        </w:rPr>
        <w:t>0</w:t>
      </w:r>
      <w:r w:rsidR="001622C7">
        <w:rPr>
          <w:szCs w:val="22"/>
        </w:rPr>
        <w:t>-</w:t>
      </w:r>
      <w:r>
        <w:rPr>
          <w:szCs w:val="22"/>
        </w:rPr>
        <w:t>1</w:t>
      </w:r>
      <w:r w:rsidR="00131FDB">
        <w:rPr>
          <w:szCs w:val="22"/>
        </w:rPr>
        <w:t>5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</w:t>
      </w:r>
      <w:r w:rsidR="00522141">
        <w:rPr>
          <w:szCs w:val="22"/>
        </w:rPr>
        <w:t>x</w:t>
      </w:r>
      <w:r w:rsidR="009352B7" w:rsidRPr="009352B7">
        <w:rPr>
          <w:szCs w:val="22"/>
        </w:rPr>
        <w:t xml:space="preserve"> Communications</w:t>
      </w:r>
    </w:p>
    <w:p w14:paraId="0F1B35F7" w14:textId="3EFB6ACF" w:rsidR="00860E72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Includes background information and links on the RFC.</w:t>
      </w:r>
    </w:p>
    <w:p w14:paraId="40AC7216" w14:textId="77777777" w:rsidR="00860E72" w:rsidRP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860E72">
        <w:rPr>
          <w:bCs/>
          <w:szCs w:val="22"/>
          <w:lang w:val="en-US"/>
        </w:rPr>
        <w:t xml:space="preserve">The RFC can be found at </w:t>
      </w:r>
      <w:hyperlink r:id="rId11" w:history="1">
        <w:r w:rsidRPr="00860E72">
          <w:rPr>
            <w:rStyle w:val="Hyperlink"/>
            <w:bCs/>
            <w:szCs w:val="22"/>
            <w:lang w:val="en-US"/>
          </w:rPr>
          <w:t>www.transportation.gov/v2x</w:t>
        </w:r>
      </w:hyperlink>
    </w:p>
    <w:p w14:paraId="32A18B09" w14:textId="77777777" w:rsidR="00860E72" w:rsidRP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860E72">
        <w:rPr>
          <w:bCs/>
          <w:szCs w:val="22"/>
          <w:lang w:val="en-US"/>
        </w:rPr>
        <w:t xml:space="preserve">Or in Mentor:  </w:t>
      </w:r>
      <w:hyperlink r:id="rId12" w:history="1">
        <w:r w:rsidRPr="00860E72">
          <w:rPr>
            <w:rStyle w:val="Hyperlink"/>
            <w:bCs/>
            <w:szCs w:val="22"/>
            <w:lang w:val="en-US"/>
          </w:rPr>
          <w:t>https://mentor.ieee.org/802.18/dcn/18/18-18-0166-00-0000-usdot-v2x-communciations-request-for-comments.docx</w:t>
        </w:r>
      </w:hyperlink>
      <w:r w:rsidRPr="00860E72">
        <w:rPr>
          <w:bCs/>
          <w:szCs w:val="22"/>
          <w:lang w:val="en-US"/>
        </w:rPr>
        <w:t xml:space="preserve"> </w:t>
      </w:r>
    </w:p>
    <w:p w14:paraId="4E3D6948" w14:textId="548E3BF9" w:rsidR="00860E72" w:rsidRP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860E72">
        <w:rPr>
          <w:b/>
          <w:bCs/>
          <w:szCs w:val="22"/>
          <w:lang w:val="en-US"/>
        </w:rPr>
        <w:lastRenderedPageBreak/>
        <w:t>Comments</w:t>
      </w:r>
      <w:r w:rsidR="00066987">
        <w:rPr>
          <w:b/>
          <w:bCs/>
          <w:szCs w:val="22"/>
          <w:lang w:val="en-US"/>
        </w:rPr>
        <w:t xml:space="preserve"> in</w:t>
      </w:r>
      <w:r w:rsidRPr="00860E72">
        <w:rPr>
          <w:b/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 </w:t>
      </w:r>
      <w:hyperlink r:id="rId13" w:history="1">
        <w:r w:rsidRPr="00C44757">
          <w:rPr>
            <w:rStyle w:val="Hyperlink"/>
            <w:bCs/>
            <w:szCs w:val="22"/>
            <w:lang w:val="en-US"/>
          </w:rPr>
          <w:t>https://www.regulations.gov/document?D=DOT-OST-2018-0210-0001</w:t>
        </w:r>
      </w:hyperlink>
    </w:p>
    <w:p w14:paraId="21F1F3B6" w14:textId="77777777" w:rsidR="00860E72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>Comments due 25 Jan 1</w:t>
      </w:r>
      <w:r>
        <w:rPr>
          <w:bCs/>
          <w:szCs w:val="22"/>
          <w:lang w:val="en-US"/>
        </w:rPr>
        <w:t>9.</w:t>
      </w:r>
    </w:p>
    <w:p w14:paraId="5A1F62AF" w14:textId="27844D51" w:rsidR="00860E72" w:rsidRPr="0080596C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Though there is an unofficial extension of 30 days, to make it 24 February</w:t>
      </w:r>
      <w:r w:rsidR="00066987">
        <w:rPr>
          <w:bCs/>
          <w:szCs w:val="22"/>
          <w:lang w:val="en-US"/>
        </w:rPr>
        <w:t>, IEEE will take advantage of.</w:t>
      </w:r>
      <w:r>
        <w:rPr>
          <w:bCs/>
          <w:szCs w:val="22"/>
          <w:lang w:val="en-US"/>
        </w:rPr>
        <w:t xml:space="preserve"> </w:t>
      </w:r>
    </w:p>
    <w:p w14:paraId="43C5D792" w14:textId="457F07A2" w:rsidR="007C4442" w:rsidRDefault="007C4442" w:rsidP="00031E3C">
      <w:pPr>
        <w:numPr>
          <w:ilvl w:val="1"/>
          <w:numId w:val="20"/>
        </w:numPr>
        <w:rPr>
          <w:rStyle w:val="Hyperlink"/>
          <w:bCs/>
          <w:color w:val="auto"/>
          <w:szCs w:val="22"/>
          <w:u w:val="none"/>
          <w:lang w:val="en-US"/>
        </w:rPr>
      </w:pPr>
      <w:r>
        <w:t xml:space="preserve">The DoT site </w:t>
      </w:r>
      <w:r>
        <w:t>has 17 postings so far, and not likely to be delayed. We might want an ad hoc next week.</w:t>
      </w:r>
    </w:p>
    <w:p w14:paraId="0119BE0D" w14:textId="723EE0BD" w:rsidR="00860E72" w:rsidRPr="007C4442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>
        <w:rPr>
          <w:rStyle w:val="Hyperlink"/>
          <w:bCs/>
          <w:color w:val="auto"/>
          <w:szCs w:val="22"/>
          <w:u w:val="none"/>
          <w:lang w:val="en-US"/>
        </w:rPr>
        <w:t xml:space="preserve">Chair asked if anyone </w:t>
      </w:r>
      <w:r w:rsidR="007C4442">
        <w:rPr>
          <w:rStyle w:val="Hyperlink"/>
          <w:bCs/>
          <w:color w:val="auto"/>
          <w:szCs w:val="22"/>
          <w:u w:val="none"/>
          <w:lang w:val="en-US"/>
        </w:rPr>
        <w:t xml:space="preserve">has heard of </w:t>
      </w:r>
      <w:r>
        <w:rPr>
          <w:rStyle w:val="Hyperlink"/>
          <w:bCs/>
          <w:color w:val="auto"/>
          <w:szCs w:val="22"/>
          <w:u w:val="none"/>
          <w:lang w:val="en-US"/>
        </w:rPr>
        <w:t xml:space="preserve">any changes to the RFC or dates, with the USA government open again?  </w:t>
      </w:r>
      <w:r w:rsidRPr="007C4442">
        <w:rPr>
          <w:rStyle w:val="Hyperlink"/>
          <w:bCs/>
          <w:color w:val="auto"/>
          <w:szCs w:val="22"/>
          <w:u w:val="none"/>
          <w:lang w:val="en-US"/>
        </w:rPr>
        <w:t xml:space="preserve">None heard. </w:t>
      </w:r>
      <w:r w:rsidRPr="007C4442">
        <w:rPr>
          <w:bCs/>
          <w:szCs w:val="22"/>
          <w:lang w:val="en-AU"/>
        </w:rPr>
        <w:t xml:space="preserve"> </w:t>
      </w:r>
    </w:p>
    <w:p w14:paraId="00E1180A" w14:textId="77777777" w:rsidR="00860E72" w:rsidRPr="00860E72" w:rsidRDefault="00860E72" w:rsidP="00604F21">
      <w:pPr>
        <w:contextualSpacing/>
        <w:rPr>
          <w:bCs/>
          <w:szCs w:val="22"/>
          <w:lang w:val="en-US"/>
        </w:rPr>
      </w:pPr>
    </w:p>
    <w:p w14:paraId="4E985262" w14:textId="6BF3BE86" w:rsidR="00860E72" w:rsidRPr="00860E72" w:rsidRDefault="00860E72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860E72">
        <w:rPr>
          <w:b/>
          <w:bCs/>
          <w:szCs w:val="22"/>
          <w:lang w:val="en-US"/>
        </w:rPr>
        <w:t xml:space="preserve">To meet 24 Feb 19, need to approve by teleconference on 14 Feb 19.  </w:t>
      </w:r>
    </w:p>
    <w:p w14:paraId="449D632D" w14:textId="7140ABBE" w:rsidR="00860E72" w:rsidRPr="00860E72" w:rsidRDefault="00860E72" w:rsidP="00031E3C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860E72">
        <w:rPr>
          <w:bCs/>
          <w:szCs w:val="22"/>
          <w:lang w:val="en-US"/>
        </w:rPr>
        <w:t xml:space="preserve">We have 2 teleconferences to finish, 07 Feb and 14 Feb. </w:t>
      </w:r>
    </w:p>
    <w:p w14:paraId="74501A13" w14:textId="77777777" w:rsidR="00066987" w:rsidRDefault="00860E72" w:rsidP="00031E3C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860E72">
        <w:rPr>
          <w:bCs/>
          <w:szCs w:val="22"/>
          <w:lang w:val="en-US"/>
        </w:rPr>
        <w:t xml:space="preserve">Do we need more Ad Hoc s, </w:t>
      </w:r>
      <w:r w:rsidR="00066987">
        <w:rPr>
          <w:bCs/>
          <w:szCs w:val="22"/>
          <w:lang w:val="en-US"/>
        </w:rPr>
        <w:t xml:space="preserve">05, </w:t>
      </w:r>
      <w:r w:rsidRPr="00860E72">
        <w:rPr>
          <w:bCs/>
          <w:szCs w:val="22"/>
          <w:lang w:val="en-US"/>
        </w:rPr>
        <w:t>0</w:t>
      </w:r>
      <w:r w:rsidR="00066987">
        <w:rPr>
          <w:bCs/>
          <w:szCs w:val="22"/>
          <w:lang w:val="en-US"/>
        </w:rPr>
        <w:t>6</w:t>
      </w:r>
      <w:r w:rsidRPr="00860E72">
        <w:rPr>
          <w:bCs/>
          <w:szCs w:val="22"/>
          <w:lang w:val="en-US"/>
        </w:rPr>
        <w:t xml:space="preserve"> Feb and 11, 12 or 13 Feb.?</w:t>
      </w:r>
      <w:r w:rsidR="007C4442">
        <w:rPr>
          <w:bCs/>
          <w:szCs w:val="22"/>
          <w:lang w:val="en-US"/>
        </w:rPr>
        <w:t xml:space="preserve">  </w:t>
      </w:r>
    </w:p>
    <w:p w14:paraId="64F28C90" w14:textId="2375ABE4" w:rsidR="00860E72" w:rsidRPr="00860E72" w:rsidRDefault="007C4442" w:rsidP="00066987">
      <w:pPr>
        <w:numPr>
          <w:ilvl w:val="3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Yes, will be announced on the list server email.  </w:t>
      </w:r>
      <w:r w:rsidR="00AC04AF">
        <w:rPr>
          <w:bCs/>
          <w:szCs w:val="22"/>
          <w:lang w:val="en-US"/>
        </w:rPr>
        <w:t>Decided on Wednesday 06 Feb, 16:00et/13:00pt.</w:t>
      </w:r>
    </w:p>
    <w:p w14:paraId="0740835F" w14:textId="77777777" w:rsidR="00860E72" w:rsidRDefault="00860E72" w:rsidP="00604F21">
      <w:pPr>
        <w:rPr>
          <w:bCs/>
          <w:szCs w:val="22"/>
          <w:lang w:val="en-US"/>
        </w:rPr>
      </w:pPr>
    </w:p>
    <w:p w14:paraId="57438E59" w14:textId="188D7EA7" w:rsidR="00860E72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One main point brought up that is not clear in the text of the RFC, however is pertinent to the intent of the RFC, and that is, who owns and/or operates the V2X systems? </w:t>
      </w:r>
    </w:p>
    <w:p w14:paraId="55B8C08D" w14:textId="77777777" w:rsid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Here the meta data captured would have privacy/security concerns as it shows who is where and when and more. </w:t>
      </w:r>
    </w:p>
    <w:p w14:paraId="2BBFC15B" w14:textId="77777777" w:rsid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Then if non-government owned, e.g. Telecom Operator, what happens to all this meta data? </w:t>
      </w:r>
    </w:p>
    <w:p w14:paraId="76699B9E" w14:textId="77777777" w:rsid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Continued discussion on this. </w:t>
      </w:r>
    </w:p>
    <w:p w14:paraId="4C83FB40" w14:textId="77777777" w:rsidR="00860E72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Also</w:t>
      </w:r>
      <w:proofErr w:type="gramEnd"/>
      <w:r>
        <w:rPr>
          <w:bCs/>
          <w:szCs w:val="22"/>
          <w:lang w:val="en-US"/>
        </w:rPr>
        <w:t xml:space="preserve"> some discussion on new technologies and how they could be handled, or not, which is in the RFC. </w:t>
      </w:r>
    </w:p>
    <w:p w14:paraId="05377E2A" w14:textId="2B0B21CF" w:rsidR="00B72B56" w:rsidRDefault="00B72B56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 key is the governments would rather have ownership and control of these systems. </w:t>
      </w:r>
    </w:p>
    <w:p w14:paraId="7E4AB404" w14:textId="2D8C94DC" w:rsidR="00860E72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Here 802.11bd plan to be a clean upgrade from 802.11p is an important point to be sure the DoT is aware. </w:t>
      </w:r>
    </w:p>
    <w:p w14:paraId="5504747E" w14:textId="06A31B5B" w:rsidR="007C4442" w:rsidRDefault="007C4442" w:rsidP="007C4442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 member has an outline for Q1 and went through it getting some feedback to consider when doing the text.  See Doc. </w:t>
      </w:r>
      <w:hyperlink r:id="rId14" w:history="1">
        <w:r w:rsidR="00E516B1" w:rsidRPr="00AA33C4">
          <w:rPr>
            <w:rStyle w:val="Hyperlink"/>
            <w:bCs/>
            <w:szCs w:val="22"/>
            <w:lang w:val="en-US"/>
          </w:rPr>
          <w:t>https://mentor.ieee.org/802.18/dcn/19/18-19-0008-01-0000-usdot-v2x-communciations-rfc-ieee-802-comments.docx</w:t>
        </w:r>
      </w:hyperlink>
      <w:r>
        <w:rPr>
          <w:bCs/>
          <w:szCs w:val="22"/>
          <w:lang w:val="en-US"/>
        </w:rPr>
        <w:t xml:space="preserve">.   </w:t>
      </w:r>
      <w:r w:rsidR="00AC04AF">
        <w:rPr>
          <w:bCs/>
          <w:szCs w:val="22"/>
          <w:lang w:val="en-US"/>
        </w:rPr>
        <w:t xml:space="preserve">Q1 is one of the 2 major questions we need to answer.  </w:t>
      </w:r>
      <w:r>
        <w:rPr>
          <w:bCs/>
          <w:szCs w:val="22"/>
          <w:lang w:val="en-US"/>
        </w:rPr>
        <w:t>This me</w:t>
      </w:r>
      <w:r w:rsidR="00AC04AF">
        <w:rPr>
          <w:bCs/>
          <w:szCs w:val="22"/>
          <w:lang w:val="en-US"/>
        </w:rPr>
        <w:t xml:space="preserve">mber will look at Q4 that </w:t>
      </w:r>
      <w:r w:rsidR="00B72B56">
        <w:rPr>
          <w:bCs/>
          <w:szCs w:val="22"/>
          <w:lang w:val="en-US"/>
        </w:rPr>
        <w:t>i</w:t>
      </w:r>
      <w:r w:rsidR="00AC04AF">
        <w:rPr>
          <w:bCs/>
          <w:szCs w:val="22"/>
          <w:lang w:val="en-US"/>
        </w:rPr>
        <w:t xml:space="preserve">s related also. </w:t>
      </w:r>
    </w:p>
    <w:p w14:paraId="5A923DEA" w14:textId="40338CDB" w:rsidR="00AC04AF" w:rsidRDefault="00AC04AF" w:rsidP="007C4442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A</w:t>
      </w:r>
      <w:r w:rsidR="00B72B56">
        <w:rPr>
          <w:bCs/>
          <w:szCs w:val="22"/>
          <w:lang w:val="en-US"/>
        </w:rPr>
        <w:t>nother</w:t>
      </w:r>
      <w:r>
        <w:rPr>
          <w:bCs/>
          <w:szCs w:val="22"/>
          <w:lang w:val="en-US"/>
        </w:rPr>
        <w:t xml:space="preserve"> member has first draft text for Q2</w:t>
      </w:r>
      <w:r w:rsidR="00B72B56">
        <w:rPr>
          <w:bCs/>
          <w:szCs w:val="22"/>
          <w:lang w:val="en-US"/>
        </w:rPr>
        <w:t>, the other major question,</w:t>
      </w:r>
      <w:r>
        <w:rPr>
          <w:bCs/>
          <w:szCs w:val="22"/>
          <w:lang w:val="en-US"/>
        </w:rPr>
        <w:t xml:space="preserve"> and went through it and picked up some good feedback.  Will send to chair to integrate into next revision of the 18-19/0008 doc. </w:t>
      </w:r>
    </w:p>
    <w:p w14:paraId="04ED4825" w14:textId="1EB6E664" w:rsidR="00AC04AF" w:rsidRPr="00AC04AF" w:rsidRDefault="00AC04AF" w:rsidP="00AC04AF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member also will look at Q3 (related to Q4) </w:t>
      </w:r>
      <w:proofErr w:type="gramStart"/>
      <w:r>
        <w:rPr>
          <w:bCs/>
          <w:szCs w:val="22"/>
          <w:lang w:val="en-US"/>
        </w:rPr>
        <w:t>and also</w:t>
      </w:r>
      <w:proofErr w:type="gramEnd"/>
      <w:r>
        <w:rPr>
          <w:bCs/>
          <w:szCs w:val="22"/>
          <w:lang w:val="en-US"/>
        </w:rPr>
        <w:t xml:space="preserve"> a couple of sentences for Q9.</w:t>
      </w:r>
    </w:p>
    <w:p w14:paraId="4544159A" w14:textId="77777777" w:rsidR="00604F21" w:rsidRPr="0002152B" w:rsidRDefault="00604F21" w:rsidP="00604F21">
      <w:pPr>
        <w:contextualSpacing/>
        <w:rPr>
          <w:bCs/>
          <w:szCs w:val="22"/>
          <w:lang w:val="en-US"/>
        </w:rPr>
      </w:pPr>
    </w:p>
    <w:p w14:paraId="03F5BC86" w14:textId="6A9BB8C1" w:rsidR="00860E72" w:rsidRDefault="00860E72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Slide 1</w:t>
      </w:r>
      <w:r w:rsidR="00131FDB">
        <w:rPr>
          <w:bCs/>
          <w:szCs w:val="22"/>
          <w:lang w:val="en-US"/>
        </w:rPr>
        <w:t>6</w:t>
      </w:r>
      <w:r>
        <w:rPr>
          <w:bCs/>
          <w:szCs w:val="22"/>
          <w:lang w:val="en-US"/>
        </w:rPr>
        <w:t xml:space="preserve"> is a reference for info and link to the EC Draft Law on Vehicle Communications we might be able to point to in our DoT comments;  </w:t>
      </w:r>
    </w:p>
    <w:p w14:paraId="09AB157F" w14:textId="3ED96390" w:rsidR="00860E72" w:rsidRPr="00131FDB" w:rsidRDefault="001C703A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hyperlink r:id="rId15" w:history="1">
        <w:r w:rsidR="00860E72" w:rsidRPr="00131FDB">
          <w:rPr>
            <w:rStyle w:val="Hyperlink"/>
            <w:bCs/>
            <w:szCs w:val="22"/>
            <w:lang w:val="en-US"/>
          </w:rPr>
          <w:t>https://ec.europa.eu/info/law/better-regulation/initiatives/ares-2017-2592333_en#isc-2018-08207</w:t>
        </w:r>
      </w:hyperlink>
    </w:p>
    <w:p w14:paraId="34CD557E" w14:textId="7F4A460E" w:rsidR="00860E72" w:rsidRPr="00860E72" w:rsidRDefault="001C703A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hyperlink r:id="rId16" w:history="1">
        <w:r w:rsidR="00131FDB" w:rsidRPr="00C44757">
          <w:rPr>
            <w:rStyle w:val="Hyperlink"/>
            <w:bCs/>
            <w:szCs w:val="22"/>
            <w:lang w:val="en-US"/>
          </w:rPr>
          <w:t>https://mentor.ieee.org/802.18/dcn/19/18-19-0007-00-0000-european-commission-v2x-draft-law.docx</w:t>
        </w:r>
      </w:hyperlink>
      <w:r w:rsidR="00131FDB">
        <w:rPr>
          <w:bCs/>
          <w:szCs w:val="22"/>
          <w:lang w:val="en-US"/>
        </w:rPr>
        <w:t xml:space="preserve"> </w:t>
      </w:r>
    </w:p>
    <w:p w14:paraId="28FB3403" w14:textId="77777777" w:rsidR="00860E72" w:rsidRPr="00860E72" w:rsidRDefault="00860E72" w:rsidP="00031E3C">
      <w:pPr>
        <w:contextualSpacing/>
        <w:rPr>
          <w:bCs/>
          <w:szCs w:val="22"/>
          <w:lang w:val="en-US"/>
        </w:rPr>
      </w:pPr>
    </w:p>
    <w:p w14:paraId="05E24951" w14:textId="3BF29424" w:rsidR="001709B0" w:rsidRPr="00031E3C" w:rsidRDefault="00B72B56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>
        <w:rPr>
          <w:szCs w:val="22"/>
        </w:rPr>
        <w:t xml:space="preserve">Chair </w:t>
      </w:r>
      <w:r w:rsidR="001709B0" w:rsidRPr="0052717E">
        <w:rPr>
          <w:szCs w:val="22"/>
        </w:rPr>
        <w:t xml:space="preserve">presents slide </w:t>
      </w:r>
      <w:r w:rsidR="001709B0">
        <w:rPr>
          <w:szCs w:val="22"/>
        </w:rPr>
        <w:t>1</w:t>
      </w:r>
      <w:r w:rsidR="00131FDB">
        <w:rPr>
          <w:szCs w:val="22"/>
        </w:rPr>
        <w:t>7</w:t>
      </w:r>
      <w:r w:rsidR="008978AD">
        <w:rPr>
          <w:szCs w:val="22"/>
        </w:rPr>
        <w:t>-</w:t>
      </w:r>
      <w:r w:rsidR="00131FDB">
        <w:rPr>
          <w:szCs w:val="22"/>
        </w:rPr>
        <w:t>19</w:t>
      </w:r>
      <w:r w:rsidR="001709B0" w:rsidRPr="0052717E">
        <w:rPr>
          <w:szCs w:val="22"/>
        </w:rPr>
        <w:t xml:space="preserve">, </w:t>
      </w:r>
      <w:r w:rsidR="001709B0" w:rsidRPr="001709B0">
        <w:rPr>
          <w:bCs/>
          <w:szCs w:val="22"/>
          <w:lang w:val="en-AU"/>
        </w:rPr>
        <w:t>ACMA - Proposed updates to class licensing arrangements supporting 5G and other technology innovations</w:t>
      </w:r>
    </w:p>
    <w:p w14:paraId="3B40BF96" w14:textId="77777777" w:rsidR="00E516B1" w:rsidRPr="00034D0B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1622C7">
        <w:rPr>
          <w:bCs/>
          <w:szCs w:val="22"/>
          <w:lang w:val="en-AU"/>
        </w:rPr>
        <w:t>For more details see</w:t>
      </w:r>
      <w:r>
        <w:rPr>
          <w:bCs/>
          <w:szCs w:val="22"/>
          <w:lang w:val="en-AU"/>
        </w:rPr>
        <w:t xml:space="preserve"> </w:t>
      </w:r>
      <w:hyperlink r:id="rId17" w:history="1">
        <w:r w:rsidRPr="001622C7">
          <w:rPr>
            <w:rStyle w:val="Hyperlink"/>
            <w:bCs/>
            <w:szCs w:val="22"/>
          </w:rPr>
          <w:t>IFC 45/2018</w:t>
        </w:r>
        <w:r>
          <w:rPr>
            <w:rStyle w:val="Hyperlink"/>
            <w:bCs/>
            <w:szCs w:val="22"/>
          </w:rPr>
          <w:t xml:space="preserve"> </w:t>
        </w:r>
        <w:r w:rsidRPr="001622C7">
          <w:rPr>
            <w:rStyle w:val="Hyperlink"/>
            <w:bCs/>
            <w:szCs w:val="22"/>
          </w:rPr>
          <w:t>Class licensing updates: Supporting 5G and other technology innovations</w:t>
        </w:r>
      </w:hyperlink>
      <w:r w:rsidRPr="001622C7">
        <w:rPr>
          <w:bCs/>
          <w:szCs w:val="22"/>
        </w:rPr>
        <w:t> </w:t>
      </w:r>
    </w:p>
    <w:p w14:paraId="18F4C30C" w14:textId="14E8B330" w:rsidR="00E516B1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Comments close 22 February 2019</w:t>
      </w:r>
      <w:r w:rsidR="00B72B56">
        <w:rPr>
          <w:bCs/>
          <w:szCs w:val="22"/>
          <w:lang w:val="en-US"/>
        </w:rPr>
        <w:t>.</w:t>
      </w:r>
    </w:p>
    <w:p w14:paraId="3E2EFC3F" w14:textId="419DB53C" w:rsidR="00B72B56" w:rsidRPr="00B72B56" w:rsidRDefault="00B72B56" w:rsidP="00B72B56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860E72">
        <w:rPr>
          <w:b/>
          <w:bCs/>
          <w:szCs w:val="22"/>
          <w:lang w:val="en-US"/>
        </w:rPr>
        <w:t>To meet 2</w:t>
      </w:r>
      <w:r>
        <w:rPr>
          <w:b/>
          <w:bCs/>
          <w:szCs w:val="22"/>
          <w:lang w:val="en-US"/>
        </w:rPr>
        <w:t>2</w:t>
      </w:r>
      <w:r w:rsidRPr="00860E72">
        <w:rPr>
          <w:b/>
          <w:bCs/>
          <w:szCs w:val="22"/>
          <w:lang w:val="en-US"/>
        </w:rPr>
        <w:t xml:space="preserve"> Feb 19, need to approve by teleconference on 14 Feb 19</w:t>
      </w:r>
      <w:r>
        <w:rPr>
          <w:b/>
          <w:bCs/>
          <w:szCs w:val="22"/>
          <w:lang w:val="en-US"/>
        </w:rPr>
        <w:t>, yes same as the DoT comments</w:t>
      </w:r>
      <w:r w:rsidRPr="00860E72">
        <w:rPr>
          <w:b/>
          <w:bCs/>
          <w:szCs w:val="22"/>
          <w:lang w:val="en-US"/>
        </w:rPr>
        <w:t xml:space="preserve">.  </w:t>
      </w:r>
    </w:p>
    <w:p w14:paraId="2CAE764C" w14:textId="63C15D20" w:rsidR="00031E3C" w:rsidRDefault="00AC04AF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A member ha</w:t>
      </w:r>
      <w:r w:rsidR="00E516B1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done a </w:t>
      </w:r>
      <w:r w:rsidR="00B72B56">
        <w:rPr>
          <w:bCs/>
          <w:szCs w:val="22"/>
          <w:lang w:val="en-US"/>
        </w:rPr>
        <w:t xml:space="preserve">very nice and </w:t>
      </w:r>
      <w:r>
        <w:rPr>
          <w:bCs/>
          <w:szCs w:val="22"/>
          <w:lang w:val="en-US"/>
        </w:rPr>
        <w:t xml:space="preserve">complete draft on comments.  </w:t>
      </w:r>
      <w:r w:rsidR="00E516B1">
        <w:rPr>
          <w:bCs/>
          <w:szCs w:val="22"/>
          <w:lang w:val="en-US"/>
        </w:rPr>
        <w:t xml:space="preserve">He summarized it and a few edits to do.  See: </w:t>
      </w:r>
      <w:hyperlink r:id="rId18" w:history="1">
        <w:r w:rsidR="00E516B1" w:rsidRPr="00AA33C4">
          <w:rPr>
            <w:rStyle w:val="Hyperlink"/>
            <w:bCs/>
            <w:szCs w:val="22"/>
            <w:lang w:val="en-US"/>
          </w:rPr>
          <w:t>https://mentor.ieee.org/802.18/dcn/19/18-19-0014-00-0000-comments-to-acma-on-proposed-updates-to-class-licensing-arrangements.docx</w:t>
        </w:r>
      </w:hyperlink>
      <w:r w:rsidR="00E516B1">
        <w:rPr>
          <w:bCs/>
          <w:szCs w:val="22"/>
          <w:lang w:val="en-US"/>
        </w:rPr>
        <w:t xml:space="preserve"> </w:t>
      </w:r>
    </w:p>
    <w:p w14:paraId="003EB7D3" w14:textId="6429FD5F" w:rsidR="00E516B1" w:rsidRPr="00E516B1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During the discussion a member </w:t>
      </w:r>
      <w:r w:rsidRPr="00E516B1">
        <w:rPr>
          <w:bCs/>
          <w:lang w:val="en-AU"/>
        </w:rPr>
        <w:t xml:space="preserve">notes there are several 802.15.3 devices going into the band with aligned channelization to 71 GHz. </w:t>
      </w:r>
      <w:r>
        <w:rPr>
          <w:bCs/>
          <w:lang w:val="en-AU"/>
        </w:rPr>
        <w:t>He will get some text/points to the author for inclusion into the comments.</w:t>
      </w:r>
    </w:p>
    <w:p w14:paraId="1907B2C7" w14:textId="77777777" w:rsidR="00131FDB" w:rsidRPr="001622C7" w:rsidRDefault="00131FDB" w:rsidP="00604F21">
      <w:pPr>
        <w:contextualSpacing/>
        <w:rPr>
          <w:bCs/>
          <w:szCs w:val="22"/>
          <w:lang w:val="en-US"/>
        </w:rPr>
      </w:pPr>
    </w:p>
    <w:p w14:paraId="2014FD8C" w14:textId="46C3ED8C" w:rsidR="00131FDB" w:rsidRDefault="00037C7B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E516B1">
        <w:rPr>
          <w:szCs w:val="22"/>
        </w:rPr>
        <w:t xml:space="preserve">skips past </w:t>
      </w:r>
      <w:r w:rsidRPr="0052717E">
        <w:rPr>
          <w:szCs w:val="22"/>
        </w:rPr>
        <w:t xml:space="preserve">slide </w:t>
      </w:r>
      <w:r w:rsidR="001622C7">
        <w:rPr>
          <w:szCs w:val="22"/>
        </w:rPr>
        <w:t>2</w:t>
      </w:r>
      <w:r w:rsidR="00131FDB">
        <w:rPr>
          <w:szCs w:val="22"/>
        </w:rPr>
        <w:t>0</w:t>
      </w:r>
      <w:r w:rsidRPr="0052717E">
        <w:rPr>
          <w:szCs w:val="22"/>
        </w:rPr>
        <w:t xml:space="preserve">, </w:t>
      </w:r>
      <w:r>
        <w:rPr>
          <w:bCs/>
          <w:szCs w:val="22"/>
        </w:rPr>
        <w:t>General Discussion Items</w:t>
      </w:r>
      <w:r w:rsidR="00E516B1">
        <w:rPr>
          <w:bCs/>
          <w:szCs w:val="22"/>
        </w:rPr>
        <w:t xml:space="preserve">.  Will bring up on a future call. </w:t>
      </w:r>
    </w:p>
    <w:p w14:paraId="6D4FF7A8" w14:textId="633D6929" w:rsidR="00131FDB" w:rsidRPr="001E4A15" w:rsidRDefault="00126931" w:rsidP="00A36507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1E4A15">
        <w:rPr>
          <w:bCs/>
          <w:szCs w:val="22"/>
          <w:lang w:val="en-US"/>
        </w:rPr>
        <w:t>Japan MIC has recently started a consultation on its report related to the high efficiency wireless LAN, including the possibility of opening channel 144 for unlicensed operation.</w:t>
      </w:r>
    </w:p>
    <w:p w14:paraId="4544CCE7" w14:textId="77777777" w:rsidR="000D1F9B" w:rsidRPr="00034D0B" w:rsidRDefault="000D1F9B" w:rsidP="00604F21">
      <w:pPr>
        <w:contextualSpacing/>
        <w:rPr>
          <w:bCs/>
          <w:szCs w:val="22"/>
          <w:lang w:val="en-US"/>
        </w:rPr>
      </w:pPr>
    </w:p>
    <w:p w14:paraId="7B75885D" w14:textId="700DD6A8" w:rsidR="000419AD" w:rsidRPr="0052717E" w:rsidRDefault="00BF174A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 xml:space="preserve">Chair </w:t>
      </w:r>
      <w:r w:rsidR="001E4A15">
        <w:rPr>
          <w:szCs w:val="22"/>
        </w:rPr>
        <w:t xml:space="preserve">talks to </w:t>
      </w:r>
      <w:r w:rsidRPr="0052717E">
        <w:rPr>
          <w:szCs w:val="22"/>
        </w:rPr>
        <w:t xml:space="preserve">slide </w:t>
      </w:r>
      <w:r w:rsidR="00131FDB">
        <w:rPr>
          <w:szCs w:val="22"/>
        </w:rPr>
        <w:t>21</w:t>
      </w:r>
      <w:r w:rsidR="001E4A15">
        <w:rPr>
          <w:szCs w:val="22"/>
        </w:rPr>
        <w:t xml:space="preserve"> quickly</w:t>
      </w:r>
      <w:r w:rsidR="000419AD" w:rsidRPr="0052717E">
        <w:rPr>
          <w:szCs w:val="22"/>
        </w:rPr>
        <w:t>, Actions Required</w:t>
      </w:r>
    </w:p>
    <w:p w14:paraId="30052C47" w14:textId="52EEE7B9" w:rsidR="001622C7" w:rsidRPr="001622C7" w:rsidRDefault="001622C7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Send in comment text on DOT’s Request </w:t>
      </w:r>
      <w:r w:rsidR="00131FDB" w:rsidRPr="00D970CF">
        <w:rPr>
          <w:bCs/>
          <w:szCs w:val="22"/>
          <w:lang w:val="en-US"/>
        </w:rPr>
        <w:t>for</w:t>
      </w:r>
      <w:r w:rsidRPr="00D970CF">
        <w:rPr>
          <w:bCs/>
          <w:szCs w:val="22"/>
          <w:lang w:val="en-US"/>
        </w:rPr>
        <w:t xml:space="preserve"> Comments on V2X. </w:t>
      </w:r>
    </w:p>
    <w:p w14:paraId="51807C8E" w14:textId="3A5D19FF" w:rsidR="001622C7" w:rsidRPr="001622C7" w:rsidRDefault="00131FDB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Send in comment text on </w:t>
      </w:r>
      <w:r w:rsidR="001622C7" w:rsidRPr="00D970CF">
        <w:rPr>
          <w:bCs/>
          <w:szCs w:val="22"/>
          <w:lang w:val="en-US"/>
        </w:rPr>
        <w:t xml:space="preserve">ACMA consultation that had 60GHz. </w:t>
      </w:r>
    </w:p>
    <w:p w14:paraId="6EB69BFC" w14:textId="77777777" w:rsidR="000419AD" w:rsidRPr="00D970CF" w:rsidRDefault="000419AD" w:rsidP="00604F21">
      <w:pPr>
        <w:contextualSpacing/>
        <w:rPr>
          <w:szCs w:val="22"/>
        </w:rPr>
      </w:pPr>
    </w:p>
    <w:p w14:paraId="6E8AFE11" w14:textId="1F3A9E19" w:rsidR="00AB7F53" w:rsidRDefault="00AB7F53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 xml:space="preserve">Chair </w:t>
      </w:r>
      <w:r w:rsidR="001E4A15">
        <w:rPr>
          <w:szCs w:val="22"/>
        </w:rPr>
        <w:t>asks if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  <w:r w:rsidR="001E4A15">
        <w:rPr>
          <w:szCs w:val="22"/>
        </w:rPr>
        <w:t>, none heard</w:t>
      </w:r>
    </w:p>
    <w:p w14:paraId="2736BBC0" w14:textId="77777777" w:rsidR="00AB7F53" w:rsidRDefault="00AB7F53" w:rsidP="00604F21">
      <w:pPr>
        <w:contextualSpacing/>
        <w:rPr>
          <w:szCs w:val="22"/>
        </w:rPr>
      </w:pPr>
    </w:p>
    <w:p w14:paraId="79CD6B25" w14:textId="20BB1E5C" w:rsidR="00254C3B" w:rsidRPr="0052717E" w:rsidRDefault="00254C3B" w:rsidP="00604F21">
      <w:pPr>
        <w:numPr>
          <w:ilvl w:val="0"/>
          <w:numId w:val="20"/>
        </w:numPr>
        <w:contextualSpacing/>
        <w:rPr>
          <w:szCs w:val="22"/>
        </w:rPr>
      </w:pPr>
      <w:r w:rsidRPr="0052717E">
        <w:rPr>
          <w:szCs w:val="22"/>
        </w:rPr>
        <w:t xml:space="preserve">Chair </w:t>
      </w:r>
      <w:r w:rsidR="001E4A15">
        <w:rPr>
          <w:szCs w:val="22"/>
        </w:rPr>
        <w:t xml:space="preserve">talks to </w:t>
      </w:r>
      <w:bookmarkStart w:id="1" w:name="_GoBack"/>
      <w:bookmarkEnd w:id="1"/>
      <w:r w:rsidRPr="0052717E">
        <w:rPr>
          <w:szCs w:val="22"/>
        </w:rPr>
        <w:t>slide</w:t>
      </w:r>
      <w:r w:rsidR="00BF174A" w:rsidRPr="0052717E">
        <w:rPr>
          <w:szCs w:val="22"/>
        </w:rPr>
        <w:t xml:space="preserve"> </w:t>
      </w:r>
      <w:r w:rsidR="00131FDB">
        <w:rPr>
          <w:szCs w:val="22"/>
        </w:rPr>
        <w:t>23</w:t>
      </w:r>
      <w:r w:rsidRPr="0052717E">
        <w:rPr>
          <w:szCs w:val="22"/>
        </w:rPr>
        <w:t>, Adjourn</w:t>
      </w:r>
    </w:p>
    <w:p w14:paraId="589465B3" w14:textId="33111452" w:rsidR="008978AD" w:rsidRDefault="008978AD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</w:t>
      </w:r>
      <w:r w:rsidR="00522141">
        <w:rPr>
          <w:bCs/>
          <w:szCs w:val="22"/>
          <w:lang w:val="en-US"/>
        </w:rPr>
        <w:t>x</w:t>
      </w:r>
      <w:r w:rsidRPr="008978AD">
        <w:rPr>
          <w:bCs/>
          <w:szCs w:val="22"/>
          <w:lang w:val="en-US"/>
        </w:rPr>
        <w:t xml:space="preserve">t teleconference: </w:t>
      </w:r>
      <w:r w:rsidR="00131FDB">
        <w:rPr>
          <w:bCs/>
          <w:szCs w:val="22"/>
          <w:lang w:val="en-US"/>
        </w:rPr>
        <w:t xml:space="preserve">07 </w:t>
      </w:r>
      <w:proofErr w:type="gramStart"/>
      <w:r w:rsidR="00131FDB">
        <w:rPr>
          <w:bCs/>
          <w:szCs w:val="22"/>
          <w:lang w:val="en-US"/>
        </w:rPr>
        <w:t xml:space="preserve">Feb </w:t>
      </w:r>
      <w:r w:rsidRPr="008978AD">
        <w:rPr>
          <w:bCs/>
          <w:szCs w:val="22"/>
          <w:lang w:val="en-US"/>
        </w:rPr>
        <w:t xml:space="preserve"> 2019</w:t>
      </w:r>
      <w:proofErr w:type="gramEnd"/>
      <w:r w:rsidRPr="008978AD">
        <w:rPr>
          <w:bCs/>
          <w:szCs w:val="22"/>
          <w:lang w:val="en-US"/>
        </w:rPr>
        <w:t xml:space="preserve"> – 15:00 – &lt;15:55 ET</w:t>
      </w:r>
    </w:p>
    <w:p w14:paraId="500E5639" w14:textId="4E5A9C92" w:rsidR="008978AD" w:rsidRPr="008978AD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Call in info: </w:t>
      </w:r>
      <w:hyperlink r:id="rId19" w:history="1">
        <w:r w:rsidRPr="008978AD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>
          <w:rPr>
            <w:rStyle w:val="Hyperlink"/>
            <w:szCs w:val="22"/>
            <w:lang w:val="en-US"/>
          </w:rPr>
          <w:t>x</w:t>
        </w:r>
      </w:hyperlink>
      <w:r w:rsidRPr="008978AD">
        <w:rPr>
          <w:szCs w:val="22"/>
          <w:lang w:val="en-US"/>
        </w:rPr>
        <w:t xml:space="preserve">   (or latest)</w:t>
      </w:r>
    </w:p>
    <w:p w14:paraId="510EAC83" w14:textId="77777777" w:rsidR="008978AD" w:rsidRPr="008978AD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8978AD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52717E" w:rsidRDefault="00097770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Adjourn: </w:t>
      </w:r>
    </w:p>
    <w:p w14:paraId="59BD3B12" w14:textId="77777777" w:rsidR="008869C3" w:rsidRPr="00ED107D" w:rsidRDefault="00ED107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D107D">
        <w:rPr>
          <w:szCs w:val="22"/>
          <w:lang w:val="en-US"/>
        </w:rPr>
        <w:t xml:space="preserve">Agenda complete, any objection to Adjourn. </w:t>
      </w:r>
    </w:p>
    <w:p w14:paraId="4B90032C" w14:textId="44934A79" w:rsidR="00097770" w:rsidRPr="001E4A15" w:rsidRDefault="000F193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 xml:space="preserve">None heard, </w:t>
      </w:r>
      <w:r w:rsidRPr="001E4A15">
        <w:rPr>
          <w:szCs w:val="22"/>
          <w:lang w:val="en-US"/>
        </w:rPr>
        <w:t>Adjourn at 1</w:t>
      </w:r>
      <w:r w:rsidR="003A34C4" w:rsidRPr="001E4A15">
        <w:rPr>
          <w:szCs w:val="22"/>
          <w:lang w:val="en-US"/>
        </w:rPr>
        <w:t>5</w:t>
      </w:r>
      <w:r w:rsidRPr="001E4A15">
        <w:rPr>
          <w:szCs w:val="22"/>
          <w:lang w:val="en-US"/>
        </w:rPr>
        <w:t>:</w:t>
      </w:r>
      <w:r w:rsidR="001E4A15" w:rsidRPr="001E4A15">
        <w:rPr>
          <w:szCs w:val="22"/>
          <w:lang w:val="en-US"/>
        </w:rPr>
        <w:t>55</w:t>
      </w:r>
      <w:r w:rsidRPr="001E4A15">
        <w:rPr>
          <w:szCs w:val="22"/>
          <w:lang w:val="en-US"/>
        </w:rPr>
        <w:t xml:space="preserve"> </w:t>
      </w:r>
      <w:r w:rsidR="003A34C4" w:rsidRPr="001E4A15">
        <w:rPr>
          <w:szCs w:val="22"/>
          <w:lang w:val="en-US"/>
        </w:rPr>
        <w:t>E</w:t>
      </w:r>
      <w:r w:rsidRPr="001E4A15">
        <w:rPr>
          <w:szCs w:val="22"/>
          <w:lang w:val="en-US"/>
        </w:rPr>
        <w:t>T.</w:t>
      </w:r>
    </w:p>
    <w:p w14:paraId="6ED67C75" w14:textId="77777777" w:rsidR="00097770" w:rsidRPr="0052717E" w:rsidRDefault="00097770" w:rsidP="00031E3C">
      <w:pPr>
        <w:contextualSpacing/>
        <w:rPr>
          <w:szCs w:val="22"/>
          <w:lang w:val="en-US"/>
        </w:rPr>
      </w:pPr>
    </w:p>
    <w:p w14:paraId="3A8C4145" w14:textId="77777777" w:rsidR="00131FDB" w:rsidRPr="00131FDB" w:rsidRDefault="00131FDB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131FDB">
        <w:rPr>
          <w:szCs w:val="22"/>
          <w:lang w:val="en-US"/>
        </w:rPr>
        <w:t>The next face to face meeting of the 802.18 RR-TAG will be at the IEEE 802 11-15 March 19 the Plenary in the Hyatt Regency Vancouver and Fairmont Hotel Vancouver, Vancouver, BC, Canada</w:t>
      </w:r>
    </w:p>
    <w:p w14:paraId="31B0C37E" w14:textId="77777777" w:rsidR="00131FDB" w:rsidRPr="00131FDB" w:rsidRDefault="00131FDB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131FDB">
        <w:rPr>
          <w:szCs w:val="22"/>
          <w:lang w:val="en-US"/>
        </w:rPr>
        <w:t>Time slots, Tuesday AM2 and Thursday AM1</w:t>
      </w:r>
    </w:p>
    <w:p w14:paraId="605481A8" w14:textId="13FBB645" w:rsidR="00520934" w:rsidRPr="00D71ACF" w:rsidRDefault="00520934" w:rsidP="00131FDB">
      <w:pPr>
        <w:contextualSpacing/>
        <w:rPr>
          <w:szCs w:val="22"/>
          <w:lang w:val="en-US"/>
        </w:rPr>
      </w:pPr>
    </w:p>
    <w:sectPr w:rsidR="00520934" w:rsidRPr="00D71ACF" w:rsidSect="00C12717">
      <w:headerReference w:type="default" r:id="rId20"/>
      <w:footerReference w:type="default" r:id="rId2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0F0C" w14:textId="77777777" w:rsidR="001C703A" w:rsidRDefault="001C703A">
      <w:r>
        <w:separator/>
      </w:r>
    </w:p>
  </w:endnote>
  <w:endnote w:type="continuationSeparator" w:id="0">
    <w:p w14:paraId="239CDE15" w14:textId="77777777" w:rsidR="001C703A" w:rsidRDefault="001C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026B05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BAB8" w14:textId="77777777" w:rsidR="001C703A" w:rsidRDefault="001C703A">
      <w:r>
        <w:separator/>
      </w:r>
    </w:p>
  </w:footnote>
  <w:footnote w:type="continuationSeparator" w:id="0">
    <w:p w14:paraId="5AF00FF4" w14:textId="77777777" w:rsidR="001C703A" w:rsidRDefault="001C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503BAE62" w:rsidR="0085536D" w:rsidRDefault="001C703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D41977">
      <w:rPr>
        <w:noProof/>
      </w:rPr>
      <w:t>31 Jan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D41977">
        <w:t>doc: 18-19/0013r00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77432C"/>
    <w:multiLevelType w:val="hybridMultilevel"/>
    <w:tmpl w:val="53B263B0"/>
    <w:lvl w:ilvl="0" w:tplc="C37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2A2D6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0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0B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1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4B7351"/>
    <w:multiLevelType w:val="hybridMultilevel"/>
    <w:tmpl w:val="979A63F4"/>
    <w:lvl w:ilvl="0" w:tplc="1C12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8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E1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6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2C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3821D7"/>
    <w:multiLevelType w:val="hybridMultilevel"/>
    <w:tmpl w:val="F45AE78A"/>
    <w:lvl w:ilvl="0" w:tplc="2B4E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1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F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8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0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787965"/>
    <w:multiLevelType w:val="hybridMultilevel"/>
    <w:tmpl w:val="D7462A46"/>
    <w:lvl w:ilvl="0" w:tplc="464C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6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6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8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E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BD180F"/>
    <w:multiLevelType w:val="hybridMultilevel"/>
    <w:tmpl w:val="61B27E00"/>
    <w:lvl w:ilvl="0" w:tplc="47B2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C385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C3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0B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07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A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4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004448"/>
    <w:multiLevelType w:val="hybridMultilevel"/>
    <w:tmpl w:val="7E6670AA"/>
    <w:lvl w:ilvl="0" w:tplc="A158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28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7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6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C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4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20"/>
  </w:num>
  <w:num w:numId="5">
    <w:abstractNumId w:val="17"/>
  </w:num>
  <w:num w:numId="6">
    <w:abstractNumId w:val="6"/>
  </w:num>
  <w:num w:numId="7">
    <w:abstractNumId w:val="19"/>
  </w:num>
  <w:num w:numId="8">
    <w:abstractNumId w:val="14"/>
  </w:num>
  <w:num w:numId="9">
    <w:abstractNumId w:val="1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5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04-00-0000-minutes-10jan19-rr-tag-teleconference.docx" TargetMode="External"/><Relationship Id="rId13" Type="http://schemas.openxmlformats.org/officeDocument/2006/relationships/hyperlink" Target="https://www.regulations.gov/document?D=DOT-OST-2018-0210-0001" TargetMode="External"/><Relationship Id="rId18" Type="http://schemas.openxmlformats.org/officeDocument/2006/relationships/hyperlink" Target="https://mentor.ieee.org/802.18/dcn/19/18-19-0014-00-0000-comments-to-acma-on-proposed-updates-to-class-licensing-arrangements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8/18-18-0166-00-0000-usdot-v2x-communciations-request-for-comments.docx" TargetMode="External"/><Relationship Id="rId17" Type="http://schemas.openxmlformats.org/officeDocument/2006/relationships/hyperlink" Target="https://www.acma.gov.au/theACMA/class-licensing-updates-supporting-5g-and-other-technology-innov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9/18-19-0007-00-0000-european-commission-v2x-draft-law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ation.gov/v2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ec.europa.eu_info_law_better-2Dregulation_initiatives_ares-2D2017-2D2592333-5Fen-23isc-2D2018-2D08207&amp;d=DwMFAg&amp;c=pqcuzKEN_84c78MOSc5_fw&amp;r=z8R-nWJ8GIxwjOjNKhEFByb-tZ6XE3GZXWSggNdVo-w&amp;m=IHRKZ4TyKO236Jqb08bEB_oaVJx567dVqQOVMQvZxww&amp;s=YW9ZhMp3aTUzjKhFe_wc7QNOufyElAqclS8eAMVCmPQ&amp;e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8/dcn/19/18-19-0011-00-0000-minutes-ad-hoc-28-jan-2019-rr-tag.docx" TargetMode="External"/><Relationship Id="rId19" Type="http://schemas.openxmlformats.org/officeDocument/2006/relationships/hyperlink" Target="https://mentor.ieee.org/802.18/dcn/16/18-16-0038-11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011-00-0000-minutes-ad-hoc-28-jan-2019-rr-tag.docx" TargetMode="External"/><Relationship Id="rId14" Type="http://schemas.openxmlformats.org/officeDocument/2006/relationships/hyperlink" Target="https://mentor.ieee.org/802.18/dcn/19/18-19-0008-01-0000-usdot-v2x-communciations-rfc-ieee-802-comments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4D7F-5B18-423C-93E3-CD156BA8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18-19/0013r00</vt:lpstr>
    </vt:vector>
  </TitlesOfParts>
  <Company/>
  <LinksUpToDate>false</LinksUpToDate>
  <CharactersWithSpaces>9916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18-19/0013r00</dc:title>
  <dc:subject>RR-TAG Teleconference Minutes</dc:subject>
  <dc:creator/>
  <cp:keywords>31 Jan 19</cp:keywords>
  <dc:description>________ (____)</dc:description>
  <cp:lastModifiedBy>Holcomb, Jay</cp:lastModifiedBy>
  <cp:revision>17</cp:revision>
  <cp:lastPrinted>2012-05-15T22:13:00Z</cp:lastPrinted>
  <dcterms:created xsi:type="dcterms:W3CDTF">2018-12-29T02:36:00Z</dcterms:created>
  <dcterms:modified xsi:type="dcterms:W3CDTF">2019-02-01T14:46:00Z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