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6B525" w14:textId="77777777" w:rsidR="00774E24" w:rsidRPr="001E34CD" w:rsidRDefault="00774E24" w:rsidP="009D3253">
      <w:pPr>
        <w:spacing w:line="360" w:lineRule="auto"/>
        <w:rPr>
          <w:sz w:val="24"/>
          <w:szCs w:val="24"/>
        </w:rPr>
      </w:pPr>
    </w:p>
    <w:p w14:paraId="0E00386B" w14:textId="77777777" w:rsidR="00532CFB" w:rsidRPr="00780894" w:rsidRDefault="00532CFB" w:rsidP="009D3253">
      <w:pPr>
        <w:pStyle w:val="NormalWeb"/>
        <w:spacing w:before="0" w:beforeAutospacing="0" w:after="0" w:afterAutospacing="0" w:line="360" w:lineRule="auto"/>
        <w:jc w:val="center"/>
        <w:rPr>
          <w:b/>
          <w:bCs/>
        </w:rPr>
      </w:pPr>
      <w:r w:rsidRPr="00780894">
        <w:rPr>
          <w:b/>
          <w:bCs/>
        </w:rPr>
        <w:t>Before the</w:t>
      </w:r>
      <w:r w:rsidRPr="00780894">
        <w:rPr>
          <w:b/>
          <w:bCs/>
        </w:rPr>
        <w:br/>
        <w:t xml:space="preserve">Federal Communications Commission </w:t>
      </w:r>
    </w:p>
    <w:p w14:paraId="39810A88" w14:textId="77777777" w:rsidR="00532CFB" w:rsidRPr="00780894" w:rsidRDefault="00532CFB" w:rsidP="009D3253">
      <w:pPr>
        <w:pStyle w:val="NormalWeb"/>
        <w:spacing w:before="0" w:beforeAutospacing="0" w:after="0" w:afterAutospacing="0" w:line="360" w:lineRule="auto"/>
        <w:jc w:val="center"/>
      </w:pPr>
      <w:r w:rsidRPr="00780894">
        <w:rPr>
          <w:b/>
          <w:bCs/>
        </w:rPr>
        <w:t>Washington, D.C. 20554</w:t>
      </w:r>
    </w:p>
    <w:p w14:paraId="267DDCF3" w14:textId="77777777" w:rsidR="00532CFB" w:rsidRPr="00780894" w:rsidRDefault="00532CFB" w:rsidP="009D3253">
      <w:pPr>
        <w:pStyle w:val="NormalWeb"/>
        <w:spacing w:before="0" w:beforeAutospacing="0" w:after="0" w:afterAutospacing="0" w:line="360" w:lineRule="auto"/>
      </w:pPr>
    </w:p>
    <w:p w14:paraId="45920C13" w14:textId="25B101BF" w:rsidR="00532CFB" w:rsidRPr="00780894" w:rsidRDefault="00532CFB" w:rsidP="009D3253">
      <w:pPr>
        <w:pStyle w:val="NormalWeb"/>
        <w:spacing w:before="0" w:beforeAutospacing="0" w:after="0" w:afterAutospacing="0" w:line="360" w:lineRule="auto"/>
      </w:pPr>
      <w:r w:rsidRPr="00780894">
        <w:t xml:space="preserve">In the Matter of </w:t>
      </w:r>
      <w:r w:rsidRPr="00780894">
        <w:tab/>
      </w:r>
      <w:r w:rsidRPr="00780894">
        <w:tab/>
      </w:r>
      <w:r w:rsidRPr="00780894">
        <w:tab/>
      </w:r>
      <w:r w:rsidRPr="00780894">
        <w:tab/>
      </w:r>
      <w:r w:rsidRPr="00780894">
        <w:tab/>
        <w:t>)</w:t>
      </w:r>
    </w:p>
    <w:p w14:paraId="0EE61EC8" w14:textId="129CBCD4" w:rsidR="00532CFB" w:rsidRPr="00780894" w:rsidRDefault="00532CFB" w:rsidP="009D3253">
      <w:pPr>
        <w:pStyle w:val="NormalWeb"/>
        <w:spacing w:before="0" w:beforeAutospacing="0" w:after="0" w:afterAutospacing="0" w:line="360" w:lineRule="auto"/>
      </w:pPr>
      <w:r w:rsidRPr="00780894">
        <w:tab/>
      </w:r>
      <w:r w:rsidRPr="00780894">
        <w:tab/>
      </w:r>
      <w:r w:rsidRPr="00780894">
        <w:tab/>
      </w:r>
      <w:r w:rsidRPr="00780894">
        <w:tab/>
      </w:r>
      <w:r w:rsidRPr="00780894">
        <w:tab/>
      </w:r>
      <w:r w:rsidRPr="00780894">
        <w:tab/>
      </w:r>
      <w:r w:rsidRPr="00780894">
        <w:tab/>
        <w:t>)</w:t>
      </w:r>
    </w:p>
    <w:p w14:paraId="066ACA3A" w14:textId="2204CC96" w:rsidR="001E661D" w:rsidRPr="00780894" w:rsidRDefault="001E661D" w:rsidP="009D3253">
      <w:pPr>
        <w:widowControl w:val="0"/>
        <w:autoSpaceDE w:val="0"/>
        <w:autoSpaceDN w:val="0"/>
        <w:adjustRightInd w:val="0"/>
        <w:spacing w:line="360" w:lineRule="auto"/>
        <w:rPr>
          <w:sz w:val="24"/>
          <w:szCs w:val="24"/>
        </w:rPr>
      </w:pPr>
      <w:r w:rsidRPr="00780894">
        <w:rPr>
          <w:sz w:val="24"/>
          <w:szCs w:val="24"/>
        </w:rPr>
        <w:t xml:space="preserve">Petition </w:t>
      </w:r>
      <w:r w:rsidR="001E34CD" w:rsidRPr="00780894">
        <w:rPr>
          <w:sz w:val="24"/>
          <w:szCs w:val="24"/>
        </w:rPr>
        <w:t>f</w:t>
      </w:r>
      <w:r w:rsidRPr="00780894">
        <w:rPr>
          <w:sz w:val="24"/>
          <w:szCs w:val="24"/>
        </w:rPr>
        <w:t>or Waiver to Allow Deployment of</w:t>
      </w:r>
      <w:r w:rsidRPr="00780894">
        <w:rPr>
          <w:sz w:val="24"/>
          <w:szCs w:val="24"/>
        </w:rPr>
        <w:tab/>
      </w:r>
      <w:r w:rsidRPr="00780894">
        <w:rPr>
          <w:sz w:val="24"/>
          <w:szCs w:val="24"/>
        </w:rPr>
        <w:tab/>
        <w:t>)</w:t>
      </w:r>
      <w:r w:rsidRPr="00780894">
        <w:rPr>
          <w:sz w:val="24"/>
          <w:szCs w:val="24"/>
        </w:rPr>
        <w:tab/>
        <w:t xml:space="preserve">GN Docket 18-357 </w:t>
      </w:r>
    </w:p>
    <w:p w14:paraId="38463D2D" w14:textId="2D29597B" w:rsidR="001E661D" w:rsidRPr="00780894" w:rsidRDefault="001E661D" w:rsidP="009D3253">
      <w:pPr>
        <w:widowControl w:val="0"/>
        <w:autoSpaceDE w:val="0"/>
        <w:autoSpaceDN w:val="0"/>
        <w:adjustRightInd w:val="0"/>
        <w:spacing w:line="360" w:lineRule="auto"/>
        <w:rPr>
          <w:sz w:val="24"/>
          <w:szCs w:val="24"/>
        </w:rPr>
      </w:pPr>
      <w:r w:rsidRPr="00780894">
        <w:rPr>
          <w:sz w:val="24"/>
          <w:szCs w:val="24"/>
        </w:rPr>
        <w:t xml:space="preserve">Intelligent Transportation System Cellular </w:t>
      </w:r>
      <w:r w:rsidRPr="00780894">
        <w:rPr>
          <w:sz w:val="24"/>
          <w:szCs w:val="24"/>
        </w:rPr>
        <w:tab/>
      </w:r>
      <w:r w:rsidRPr="00780894">
        <w:rPr>
          <w:sz w:val="24"/>
          <w:szCs w:val="24"/>
        </w:rPr>
        <w:tab/>
        <w:t>)</w:t>
      </w:r>
    </w:p>
    <w:p w14:paraId="2D378505" w14:textId="265A85FF" w:rsidR="00532CFB" w:rsidRPr="00780894" w:rsidRDefault="001E661D" w:rsidP="009D3253">
      <w:pPr>
        <w:widowControl w:val="0"/>
        <w:autoSpaceDE w:val="0"/>
        <w:autoSpaceDN w:val="0"/>
        <w:adjustRightInd w:val="0"/>
        <w:spacing w:line="360" w:lineRule="auto"/>
        <w:rPr>
          <w:color w:val="000000"/>
          <w:sz w:val="24"/>
          <w:szCs w:val="24"/>
        </w:rPr>
      </w:pPr>
      <w:r w:rsidRPr="00780894">
        <w:rPr>
          <w:sz w:val="24"/>
          <w:szCs w:val="24"/>
        </w:rPr>
        <w:t>Vehicle to Everything (C-V2X) Technology</w:t>
      </w:r>
      <w:r w:rsidR="00532CFB" w:rsidRPr="00780894">
        <w:rPr>
          <w:color w:val="000000"/>
          <w:sz w:val="24"/>
          <w:szCs w:val="24"/>
        </w:rPr>
        <w:tab/>
      </w:r>
      <w:r w:rsidR="00532CFB" w:rsidRPr="00780894">
        <w:rPr>
          <w:color w:val="000000"/>
          <w:sz w:val="24"/>
          <w:szCs w:val="24"/>
        </w:rPr>
        <w:tab/>
        <w:t>)</w:t>
      </w:r>
    </w:p>
    <w:p w14:paraId="45F6EAA8" w14:textId="1351EBFB" w:rsidR="00532CFB" w:rsidRPr="00780894" w:rsidRDefault="00532CFB" w:rsidP="00BC1FFA">
      <w:pPr>
        <w:pStyle w:val="NormalWeb"/>
        <w:spacing w:before="0" w:beforeAutospacing="0" w:after="0" w:afterAutospacing="0" w:line="360" w:lineRule="auto"/>
        <w:ind w:left="-90"/>
        <w:jc w:val="center"/>
      </w:pPr>
    </w:p>
    <w:p w14:paraId="2C9500B4" w14:textId="64195078" w:rsidR="00532CFB" w:rsidRPr="00780894" w:rsidRDefault="00532CFB" w:rsidP="00BC1FFA">
      <w:pPr>
        <w:pStyle w:val="NormalWeb"/>
        <w:spacing w:before="0" w:beforeAutospacing="0" w:after="0" w:afterAutospacing="0" w:line="360" w:lineRule="auto"/>
        <w:ind w:left="-90"/>
        <w:jc w:val="center"/>
        <w:rPr>
          <w:b/>
          <w:bCs/>
        </w:rPr>
      </w:pPr>
    </w:p>
    <w:p w14:paraId="6B48D2C7" w14:textId="77777777" w:rsidR="00532CFB" w:rsidRPr="00780894" w:rsidRDefault="00532CFB" w:rsidP="00BC1FFA">
      <w:pPr>
        <w:pStyle w:val="NormalWeb"/>
        <w:spacing w:before="0" w:beforeAutospacing="0" w:after="0" w:afterAutospacing="0" w:line="360" w:lineRule="auto"/>
        <w:ind w:left="-90"/>
        <w:jc w:val="center"/>
        <w:rPr>
          <w:b/>
          <w:bCs/>
        </w:rPr>
      </w:pPr>
    </w:p>
    <w:p w14:paraId="63CB10E1" w14:textId="77777777" w:rsidR="00532CFB" w:rsidRPr="00780894" w:rsidRDefault="00532CFB" w:rsidP="00BC1FFA">
      <w:pPr>
        <w:pStyle w:val="NormalWeb"/>
        <w:spacing w:before="0" w:beforeAutospacing="0" w:after="0" w:afterAutospacing="0" w:line="360" w:lineRule="auto"/>
        <w:ind w:left="-90"/>
        <w:jc w:val="center"/>
        <w:rPr>
          <w:b/>
          <w:bCs/>
        </w:rPr>
      </w:pPr>
      <w:r w:rsidRPr="00780894">
        <w:rPr>
          <w:b/>
          <w:bCs/>
        </w:rPr>
        <w:t>COMMENTS OF IEEE 802</w:t>
      </w:r>
    </w:p>
    <w:p w14:paraId="059B5394" w14:textId="77777777" w:rsidR="00532CFB" w:rsidRPr="00780894" w:rsidRDefault="00532CFB" w:rsidP="00BC1FFA">
      <w:pPr>
        <w:pStyle w:val="NormalWeb"/>
        <w:spacing w:before="0" w:beforeAutospacing="0" w:after="0" w:afterAutospacing="0" w:line="360" w:lineRule="auto"/>
        <w:ind w:left="-90"/>
        <w:jc w:val="center"/>
        <w:rPr>
          <w:b/>
          <w:bCs/>
        </w:rPr>
      </w:pPr>
    </w:p>
    <w:p w14:paraId="32E1FF40" w14:textId="77777777" w:rsidR="00532CFB" w:rsidRPr="00780894" w:rsidRDefault="00532CFB" w:rsidP="00BC1FFA">
      <w:pPr>
        <w:pStyle w:val="NormalWeb"/>
        <w:spacing w:before="0" w:beforeAutospacing="0" w:after="0" w:afterAutospacing="0" w:line="360" w:lineRule="auto"/>
        <w:ind w:left="-90"/>
        <w:jc w:val="center"/>
        <w:rPr>
          <w:b/>
          <w:bCs/>
        </w:rPr>
      </w:pPr>
    </w:p>
    <w:p w14:paraId="230A13B7" w14:textId="77777777" w:rsidR="00532CFB" w:rsidRPr="00780894" w:rsidRDefault="00532CFB" w:rsidP="006121DD">
      <w:pPr>
        <w:spacing w:line="360" w:lineRule="auto"/>
        <w:ind w:left="6210"/>
        <w:rPr>
          <w:sz w:val="24"/>
          <w:szCs w:val="24"/>
        </w:rPr>
      </w:pPr>
      <w:r w:rsidRPr="00780894">
        <w:rPr>
          <w:sz w:val="24"/>
          <w:szCs w:val="24"/>
        </w:rPr>
        <w:t xml:space="preserve">Paul Nikolich </w:t>
      </w:r>
    </w:p>
    <w:p w14:paraId="54A328AC" w14:textId="77777777" w:rsidR="00532CFB" w:rsidRPr="00780894" w:rsidRDefault="00532CFB" w:rsidP="006121DD">
      <w:pPr>
        <w:spacing w:line="360" w:lineRule="auto"/>
        <w:ind w:left="6210"/>
        <w:rPr>
          <w:sz w:val="24"/>
          <w:szCs w:val="24"/>
        </w:rPr>
      </w:pPr>
      <w:r w:rsidRPr="00780894">
        <w:rPr>
          <w:sz w:val="24"/>
          <w:szCs w:val="24"/>
        </w:rPr>
        <w:t xml:space="preserve">IEEE 802 LAN/MAN Standards Committee Chairman </w:t>
      </w:r>
    </w:p>
    <w:p w14:paraId="125C3C7B" w14:textId="6198DB4E" w:rsidR="00532CFB" w:rsidRPr="00780894" w:rsidRDefault="00532CFB" w:rsidP="006121DD">
      <w:pPr>
        <w:spacing w:line="360" w:lineRule="auto"/>
        <w:ind w:left="6210"/>
        <w:rPr>
          <w:sz w:val="24"/>
          <w:szCs w:val="24"/>
        </w:rPr>
      </w:pPr>
      <w:proofErr w:type="spellStart"/>
      <w:r w:rsidRPr="00780894">
        <w:rPr>
          <w:sz w:val="24"/>
          <w:szCs w:val="24"/>
        </w:rPr>
        <w:t>em</w:t>
      </w:r>
      <w:proofErr w:type="spellEnd"/>
      <w:r w:rsidRPr="00780894">
        <w:rPr>
          <w:sz w:val="24"/>
          <w:szCs w:val="24"/>
        </w:rPr>
        <w:t xml:space="preserve">: </w:t>
      </w:r>
      <w:r w:rsidR="00BC1FFA" w:rsidRPr="00780894">
        <w:rPr>
          <w:sz w:val="24"/>
          <w:szCs w:val="24"/>
        </w:rPr>
        <w:t>IEEE802radioreg@ieee.org</w:t>
      </w:r>
    </w:p>
    <w:p w14:paraId="77890708" w14:textId="77777777" w:rsidR="00532CFB" w:rsidRPr="00780894" w:rsidRDefault="00532CFB" w:rsidP="009D3253">
      <w:pPr>
        <w:spacing w:line="360" w:lineRule="auto"/>
        <w:rPr>
          <w:sz w:val="24"/>
          <w:szCs w:val="24"/>
        </w:rPr>
      </w:pPr>
    </w:p>
    <w:p w14:paraId="5EDFC1A1" w14:textId="77777777" w:rsidR="00532CFB" w:rsidRPr="00780894" w:rsidRDefault="00532CFB" w:rsidP="009D3253">
      <w:pPr>
        <w:spacing w:line="360" w:lineRule="auto"/>
        <w:rPr>
          <w:sz w:val="24"/>
          <w:szCs w:val="24"/>
        </w:rPr>
      </w:pPr>
      <w:r w:rsidRPr="00780894">
        <w:rPr>
          <w:sz w:val="24"/>
          <w:szCs w:val="24"/>
          <w:highlight w:val="yellow"/>
        </w:rPr>
        <w:t>[Month, Day, Year filed]</w:t>
      </w:r>
      <w:r w:rsidRPr="00780894">
        <w:rPr>
          <w:sz w:val="24"/>
          <w:szCs w:val="24"/>
        </w:rPr>
        <w:t xml:space="preserve"> </w:t>
      </w:r>
    </w:p>
    <w:p w14:paraId="75B55F75" w14:textId="77777777" w:rsidR="00532CFB" w:rsidRPr="00780894" w:rsidRDefault="00532CFB" w:rsidP="009D3253">
      <w:pPr>
        <w:widowControl w:val="0"/>
        <w:autoSpaceDE w:val="0"/>
        <w:autoSpaceDN w:val="0"/>
        <w:adjustRightInd w:val="0"/>
        <w:spacing w:line="360" w:lineRule="auto"/>
        <w:rPr>
          <w:color w:val="000000"/>
          <w:sz w:val="24"/>
          <w:szCs w:val="24"/>
        </w:rPr>
      </w:pPr>
    </w:p>
    <w:p w14:paraId="784B260D" w14:textId="77777777" w:rsidR="00532CFB" w:rsidRPr="00780894" w:rsidRDefault="00532CFB" w:rsidP="00780894">
      <w:pPr>
        <w:pStyle w:val="ListParagraph"/>
        <w:widowControl w:val="0"/>
        <w:numPr>
          <w:ilvl w:val="0"/>
          <w:numId w:val="1"/>
        </w:numPr>
        <w:autoSpaceDE w:val="0"/>
        <w:autoSpaceDN w:val="0"/>
        <w:adjustRightInd w:val="0"/>
        <w:spacing w:line="360" w:lineRule="auto"/>
        <w:ind w:left="810"/>
        <w:rPr>
          <w:rFonts w:ascii="Times New Roman" w:hAnsi="Times New Roman" w:cs="Times New Roman"/>
          <w:color w:val="000000"/>
        </w:rPr>
      </w:pPr>
      <w:r w:rsidRPr="00780894">
        <w:rPr>
          <w:rFonts w:ascii="Times New Roman" w:hAnsi="Times New Roman" w:cs="Times New Roman"/>
        </w:rPr>
        <w:t>Introduction</w:t>
      </w:r>
    </w:p>
    <w:p w14:paraId="75FFA965" w14:textId="77777777" w:rsidR="00532CFB" w:rsidRPr="00780894" w:rsidRDefault="00532CFB" w:rsidP="009D3253">
      <w:pPr>
        <w:widowControl w:val="0"/>
        <w:autoSpaceDE w:val="0"/>
        <w:autoSpaceDN w:val="0"/>
        <w:adjustRightInd w:val="0"/>
        <w:spacing w:line="360" w:lineRule="auto"/>
        <w:ind w:firstLine="720"/>
        <w:rPr>
          <w:sz w:val="24"/>
          <w:szCs w:val="24"/>
        </w:rPr>
      </w:pPr>
      <w:r w:rsidRPr="00780894">
        <w:rPr>
          <w:sz w:val="24"/>
          <w:szCs w:val="24"/>
        </w:rPr>
        <w:t xml:space="preserve">IEEE 802 is pleased to provide comments in the above-captioned proceeding.  </w:t>
      </w:r>
    </w:p>
    <w:p w14:paraId="6C127E73" w14:textId="485A700A" w:rsidR="00532CFB" w:rsidRPr="00780894" w:rsidRDefault="00532CFB" w:rsidP="009D3253">
      <w:pPr>
        <w:widowControl w:val="0"/>
        <w:autoSpaceDE w:val="0"/>
        <w:autoSpaceDN w:val="0"/>
        <w:adjustRightInd w:val="0"/>
        <w:spacing w:line="360" w:lineRule="auto"/>
        <w:ind w:firstLine="720"/>
        <w:rPr>
          <w:color w:val="000000"/>
          <w:sz w:val="24"/>
          <w:szCs w:val="24"/>
        </w:rPr>
      </w:pPr>
      <w:r w:rsidRPr="00780894">
        <w:rPr>
          <w:sz w:val="24"/>
          <w:szCs w:val="24"/>
        </w:rPr>
        <w:t>IEEE is a leading consensus-based industry standards body, producing standards for wireless networking devices, including wireless local area networks (“WLANs”), wireless specialty networks (“WSNs”), wireless metropolitan area networks (“Wireless MANs”), and wireless regional area networks (“WRAN</w:t>
      </w:r>
      <w:r w:rsidR="00B43801" w:rsidRPr="00780894">
        <w:rPr>
          <w:sz w:val="24"/>
          <w:szCs w:val="24"/>
        </w:rPr>
        <w:t>s</w:t>
      </w:r>
      <w:r w:rsidRPr="00780894">
        <w:rPr>
          <w:sz w:val="24"/>
          <w:szCs w:val="24"/>
        </w:rPr>
        <w:t xml:space="preserve">”). We appreciate the opportunity to provide these comments to the Commission. </w:t>
      </w:r>
    </w:p>
    <w:p w14:paraId="1C89FE3C" w14:textId="5088FB62" w:rsidR="00532CFB" w:rsidRPr="00780894" w:rsidRDefault="00532CFB" w:rsidP="009D3253">
      <w:pPr>
        <w:pStyle w:val="NormalWeb"/>
        <w:spacing w:before="0" w:beforeAutospacing="0" w:after="0" w:afterAutospacing="0" w:line="360" w:lineRule="auto"/>
        <w:ind w:firstLine="720"/>
      </w:pPr>
      <w:r w:rsidRPr="00780894">
        <w:lastRenderedPageBreak/>
        <w:t xml:space="preserve">IEEE 802 is a component of the IEEE Standards Association, one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IEEE Organizational Units may have perspectives that differ from, or compete with, those of IEEE 802. Therefore, this submission should not be construed as representing the views of </w:t>
      </w:r>
      <w:proofErr w:type="gramStart"/>
      <w:r w:rsidRPr="00780894">
        <w:t>IEEE as a whole</w:t>
      </w:r>
      <w:proofErr w:type="gramEnd"/>
      <w:r w:rsidRPr="00780894">
        <w:t>.</w:t>
      </w:r>
      <w:r w:rsidRPr="00780894">
        <w:rPr>
          <w:rStyle w:val="FootnoteReference"/>
        </w:rPr>
        <w:footnoteReference w:id="1"/>
      </w:r>
      <w:r w:rsidRPr="00780894">
        <w:t xml:space="preserve"> </w:t>
      </w:r>
    </w:p>
    <w:p w14:paraId="3F9A5947" w14:textId="302CFC11" w:rsidR="009D3253" w:rsidRPr="00780894" w:rsidRDefault="009D3253" w:rsidP="0052236C">
      <w:pPr>
        <w:widowControl w:val="0"/>
        <w:autoSpaceDE w:val="0"/>
        <w:autoSpaceDN w:val="0"/>
        <w:adjustRightInd w:val="0"/>
        <w:spacing w:line="360" w:lineRule="auto"/>
        <w:rPr>
          <w:color w:val="000000"/>
          <w:sz w:val="24"/>
          <w:szCs w:val="24"/>
        </w:rPr>
      </w:pPr>
    </w:p>
    <w:p w14:paraId="48CEE20E" w14:textId="77777777" w:rsidR="009D3253" w:rsidRPr="00780894" w:rsidRDefault="009D3253" w:rsidP="0052236C">
      <w:pPr>
        <w:widowControl w:val="0"/>
        <w:autoSpaceDE w:val="0"/>
        <w:autoSpaceDN w:val="0"/>
        <w:adjustRightInd w:val="0"/>
        <w:spacing w:line="360" w:lineRule="auto"/>
        <w:rPr>
          <w:color w:val="000000"/>
          <w:sz w:val="24"/>
          <w:szCs w:val="24"/>
        </w:rPr>
      </w:pPr>
    </w:p>
    <w:p w14:paraId="74EB1265" w14:textId="16F641E8" w:rsidR="00532CFB" w:rsidRPr="00780894" w:rsidRDefault="00780894" w:rsidP="00780894">
      <w:pPr>
        <w:pStyle w:val="ListParagraph"/>
        <w:widowControl w:val="0"/>
        <w:numPr>
          <w:ilvl w:val="0"/>
          <w:numId w:val="1"/>
        </w:numPr>
        <w:autoSpaceDE w:val="0"/>
        <w:autoSpaceDN w:val="0"/>
        <w:adjustRightInd w:val="0"/>
        <w:spacing w:line="360" w:lineRule="auto"/>
        <w:ind w:left="720"/>
        <w:rPr>
          <w:rFonts w:ascii="Times New Roman" w:hAnsi="Times New Roman" w:cs="Times New Roman"/>
          <w:color w:val="000000"/>
        </w:rPr>
      </w:pPr>
      <w:r w:rsidRPr="00780894">
        <w:rPr>
          <w:rFonts w:ascii="Times New Roman" w:hAnsi="Times New Roman" w:cs="Times New Roman"/>
        </w:rPr>
        <w:t xml:space="preserve">Inconsistency of 5GAA waiver request and U-NII-4 sharing proposals under evaluation </w:t>
      </w:r>
      <w:r w:rsidR="00C86737">
        <w:rPr>
          <w:rFonts w:ascii="Times New Roman" w:hAnsi="Times New Roman" w:cs="Times New Roman"/>
        </w:rPr>
        <w:t xml:space="preserve">today </w:t>
      </w:r>
      <w:r w:rsidRPr="00780894">
        <w:rPr>
          <w:rFonts w:ascii="Times New Roman" w:hAnsi="Times New Roman" w:cs="Times New Roman"/>
        </w:rPr>
        <w:t xml:space="preserve">by </w:t>
      </w:r>
      <w:r w:rsidR="00C86737">
        <w:rPr>
          <w:rFonts w:ascii="Times New Roman" w:hAnsi="Times New Roman" w:cs="Times New Roman"/>
        </w:rPr>
        <w:t xml:space="preserve">the </w:t>
      </w:r>
      <w:r w:rsidRPr="00780894">
        <w:rPr>
          <w:rFonts w:ascii="Times New Roman" w:hAnsi="Times New Roman" w:cs="Times New Roman"/>
        </w:rPr>
        <w:t>FCC and USDOT</w:t>
      </w:r>
    </w:p>
    <w:p w14:paraId="371E052F" w14:textId="43C310AC" w:rsidR="009D3253" w:rsidRPr="00780894" w:rsidRDefault="009D3253" w:rsidP="0052236C">
      <w:pPr>
        <w:widowControl w:val="0"/>
        <w:autoSpaceDE w:val="0"/>
        <w:autoSpaceDN w:val="0"/>
        <w:adjustRightInd w:val="0"/>
        <w:spacing w:line="360" w:lineRule="auto"/>
        <w:rPr>
          <w:color w:val="000000"/>
          <w:sz w:val="24"/>
          <w:szCs w:val="24"/>
        </w:rPr>
      </w:pPr>
    </w:p>
    <w:p w14:paraId="2D636B4E" w14:textId="77777777" w:rsidR="009D3253" w:rsidRPr="00780894" w:rsidRDefault="009D3253" w:rsidP="0052236C">
      <w:pPr>
        <w:widowControl w:val="0"/>
        <w:autoSpaceDE w:val="0"/>
        <w:autoSpaceDN w:val="0"/>
        <w:adjustRightInd w:val="0"/>
        <w:spacing w:line="360" w:lineRule="auto"/>
        <w:rPr>
          <w:color w:val="000000"/>
          <w:sz w:val="24"/>
          <w:szCs w:val="24"/>
        </w:rPr>
      </w:pPr>
    </w:p>
    <w:p w14:paraId="7FC23781" w14:textId="5E883AB4" w:rsidR="00532CFB" w:rsidRPr="00780894" w:rsidRDefault="00532CFB" w:rsidP="001E661D">
      <w:pPr>
        <w:widowControl w:val="0"/>
        <w:autoSpaceDE w:val="0"/>
        <w:autoSpaceDN w:val="0"/>
        <w:adjustRightInd w:val="0"/>
        <w:spacing w:line="360" w:lineRule="auto"/>
        <w:rPr>
          <w:color w:val="000000"/>
          <w:sz w:val="24"/>
          <w:szCs w:val="24"/>
        </w:rPr>
      </w:pPr>
    </w:p>
    <w:p w14:paraId="2B4104A0" w14:textId="38AD5531" w:rsidR="00652E41" w:rsidRPr="00AC33DD" w:rsidRDefault="00AC33DD" w:rsidP="00AC33DD">
      <w:pPr>
        <w:ind w:left="720"/>
        <w:jc w:val="right"/>
        <w:rPr>
          <w:color w:val="0070C0"/>
          <w:szCs w:val="22"/>
        </w:rPr>
      </w:pPr>
      <w:r w:rsidRPr="00AC33DD">
        <w:rPr>
          <w:b/>
          <w:color w:val="0070C0"/>
          <w:szCs w:val="22"/>
          <w:u w:val="single"/>
        </w:rPr>
        <w:sym w:font="Wingdings" w:char="F0E8"/>
      </w:r>
      <w:r w:rsidRPr="00AC33DD">
        <w:rPr>
          <w:b/>
          <w:color w:val="0070C0"/>
          <w:szCs w:val="22"/>
          <w:u w:val="single"/>
        </w:rPr>
        <w:t xml:space="preserve"> Blue text </w:t>
      </w:r>
      <w:r>
        <w:rPr>
          <w:b/>
          <w:color w:val="0070C0"/>
          <w:szCs w:val="22"/>
          <w:u w:val="single"/>
        </w:rPr>
        <w:t xml:space="preserve">are </w:t>
      </w:r>
      <w:r w:rsidRPr="00AC33DD">
        <w:rPr>
          <w:b/>
          <w:color w:val="0070C0"/>
          <w:szCs w:val="22"/>
          <w:u w:val="single"/>
        </w:rPr>
        <w:t>notes to build comments from, delete when no longer needed</w:t>
      </w:r>
      <w:r w:rsidRPr="00AC33DD">
        <w:rPr>
          <w:color w:val="0070C0"/>
          <w:szCs w:val="22"/>
        </w:rPr>
        <w:t xml:space="preserve">. </w:t>
      </w:r>
    </w:p>
    <w:p w14:paraId="0EE127E5" w14:textId="77777777" w:rsidR="00AC33DD" w:rsidRDefault="00AC33DD" w:rsidP="00AC33DD">
      <w:pPr>
        <w:ind w:left="720"/>
        <w:rPr>
          <w:color w:val="0070C0"/>
          <w:szCs w:val="22"/>
        </w:rPr>
      </w:pPr>
    </w:p>
    <w:p w14:paraId="44AF983E" w14:textId="41CDCA92" w:rsidR="00CE37B1" w:rsidRDefault="00CE37B1" w:rsidP="00CE37B1">
      <w:pPr>
        <w:ind w:left="720"/>
        <w:rPr>
          <w:color w:val="0070C0"/>
          <w:szCs w:val="22"/>
        </w:rPr>
      </w:pPr>
      <w:r>
        <w:rPr>
          <w:color w:val="0070C0"/>
          <w:szCs w:val="22"/>
        </w:rPr>
        <w:t xml:space="preserve">== </w:t>
      </w:r>
      <w:r w:rsidR="00314EA7">
        <w:rPr>
          <w:color w:val="0070C0"/>
          <w:szCs w:val="22"/>
        </w:rPr>
        <w:t xml:space="preserve">any statements we make, to have a citation sited really helps. </w:t>
      </w:r>
    </w:p>
    <w:p w14:paraId="46F47588" w14:textId="77777777" w:rsidR="00314EA7" w:rsidRDefault="00314EA7" w:rsidP="00CE37B1">
      <w:pPr>
        <w:ind w:left="720"/>
        <w:rPr>
          <w:color w:val="0070C0"/>
          <w:szCs w:val="22"/>
        </w:rPr>
      </w:pPr>
    </w:p>
    <w:p w14:paraId="446DB88A" w14:textId="25478B16" w:rsidR="00780894" w:rsidRPr="00780894" w:rsidRDefault="00780894" w:rsidP="00780894">
      <w:pPr>
        <w:numPr>
          <w:ilvl w:val="0"/>
          <w:numId w:val="8"/>
        </w:numPr>
        <w:rPr>
          <w:color w:val="0070C0"/>
          <w:szCs w:val="22"/>
        </w:rPr>
      </w:pPr>
      <w:r w:rsidRPr="00780894">
        <w:rPr>
          <w:color w:val="0070C0"/>
          <w:szCs w:val="22"/>
        </w:rPr>
        <w:t>U-NII-4 proceeding has been active since 2013 (13-49)</w:t>
      </w:r>
    </w:p>
    <w:p w14:paraId="404D56D5" w14:textId="77777777" w:rsidR="00780894" w:rsidRPr="00780894" w:rsidRDefault="00780894" w:rsidP="00780894">
      <w:pPr>
        <w:numPr>
          <w:ilvl w:val="0"/>
          <w:numId w:val="8"/>
        </w:numPr>
        <w:rPr>
          <w:color w:val="0070C0"/>
          <w:szCs w:val="22"/>
        </w:rPr>
      </w:pPr>
      <w:r w:rsidRPr="00780894">
        <w:rPr>
          <w:color w:val="0070C0"/>
          <w:szCs w:val="22"/>
        </w:rPr>
        <w:t>Two sharing proposals brought forward for comment and testing. Testing is ongoing with FCC &amp; USDOT.</w:t>
      </w:r>
    </w:p>
    <w:p w14:paraId="7208F4E7" w14:textId="77777777" w:rsidR="00780894" w:rsidRPr="00780894" w:rsidRDefault="00780894" w:rsidP="00780894">
      <w:pPr>
        <w:numPr>
          <w:ilvl w:val="0"/>
          <w:numId w:val="8"/>
        </w:numPr>
        <w:rPr>
          <w:color w:val="0070C0"/>
          <w:szCs w:val="22"/>
        </w:rPr>
      </w:pPr>
      <w:r w:rsidRPr="00780894">
        <w:rPr>
          <w:color w:val="0070C0"/>
          <w:szCs w:val="22"/>
        </w:rPr>
        <w:t xml:space="preserve">Both sharing proposals depend </w:t>
      </w:r>
      <w:r w:rsidRPr="00780894">
        <w:rPr>
          <w:color w:val="0070C0"/>
          <w:szCs w:val="22"/>
          <w:u w:val="single"/>
        </w:rPr>
        <w:t>explicitly on U-NII-4 devices detecting the presence of IEEE 802.11p</w:t>
      </w:r>
      <w:r w:rsidRPr="00780894">
        <w:rPr>
          <w:color w:val="0070C0"/>
          <w:szCs w:val="22"/>
        </w:rPr>
        <w:t xml:space="preserve"> (DSRC) activity in the band.  (we </w:t>
      </w:r>
      <w:r w:rsidRPr="00780894">
        <w:rPr>
          <w:color w:val="0070C0"/>
          <w:szCs w:val="22"/>
          <w:u w:val="single"/>
        </w:rPr>
        <w:t>can cite the Phase 1 Test Report’s</w:t>
      </w:r>
      <w:r w:rsidRPr="00780894">
        <w:rPr>
          <w:color w:val="0070C0"/>
          <w:szCs w:val="22"/>
        </w:rPr>
        <w:t xml:space="preserve"> discussion of DSRC detection)</w:t>
      </w:r>
    </w:p>
    <w:p w14:paraId="5CA845B7" w14:textId="77777777" w:rsidR="00780894" w:rsidRPr="00780894" w:rsidRDefault="00780894" w:rsidP="00780894">
      <w:pPr>
        <w:ind w:left="720"/>
        <w:rPr>
          <w:color w:val="0070C0"/>
          <w:szCs w:val="22"/>
        </w:rPr>
      </w:pPr>
    </w:p>
    <w:p w14:paraId="3E876ACD" w14:textId="77777777" w:rsidR="00780894" w:rsidRPr="00780894" w:rsidRDefault="00780894" w:rsidP="00780894">
      <w:pPr>
        <w:ind w:left="720"/>
        <w:rPr>
          <w:color w:val="0070C0"/>
          <w:szCs w:val="22"/>
        </w:rPr>
      </w:pPr>
      <w:r w:rsidRPr="00780894">
        <w:rPr>
          <w:color w:val="0070C0"/>
          <w:szCs w:val="22"/>
        </w:rPr>
        <w:t xml:space="preserve">= Currently in the rules is an ITS device follows the DSRC protocol, since 2003. </w:t>
      </w:r>
    </w:p>
    <w:p w14:paraId="6C1914D5" w14:textId="77777777" w:rsidR="00780894" w:rsidRPr="00780894" w:rsidRDefault="00780894" w:rsidP="00780894">
      <w:pPr>
        <w:ind w:left="720"/>
        <w:rPr>
          <w:color w:val="0070C0"/>
          <w:szCs w:val="22"/>
        </w:rPr>
      </w:pPr>
      <w:r w:rsidRPr="00780894">
        <w:rPr>
          <w:color w:val="0070C0"/>
          <w:szCs w:val="22"/>
        </w:rPr>
        <w:t xml:space="preserve">= The U-NII-4 proceeding, 2013/2016, attempted to formally recognize the 2 proposals, with testing that is ongoing now. Phase 1 just completed, with phase 2 being planned. </w:t>
      </w:r>
    </w:p>
    <w:p w14:paraId="1F923274" w14:textId="77777777" w:rsidR="00780894" w:rsidRPr="00780894" w:rsidRDefault="00780894" w:rsidP="00780894">
      <w:pPr>
        <w:ind w:left="720"/>
        <w:rPr>
          <w:color w:val="0070C0"/>
          <w:szCs w:val="22"/>
        </w:rPr>
      </w:pPr>
    </w:p>
    <w:p w14:paraId="46A6617C" w14:textId="77777777" w:rsidR="00780894" w:rsidRPr="00780894" w:rsidRDefault="00780894" w:rsidP="00780894">
      <w:pPr>
        <w:numPr>
          <w:ilvl w:val="0"/>
          <w:numId w:val="8"/>
        </w:numPr>
        <w:rPr>
          <w:color w:val="0070C0"/>
          <w:szCs w:val="22"/>
        </w:rPr>
      </w:pPr>
      <w:r w:rsidRPr="00780894">
        <w:rPr>
          <w:color w:val="0070C0"/>
          <w:szCs w:val="22"/>
        </w:rPr>
        <w:t xml:space="preserve">If non-DSRC ITS protocols </w:t>
      </w:r>
      <w:proofErr w:type="gramStart"/>
      <w:r w:rsidRPr="00780894">
        <w:rPr>
          <w:color w:val="0070C0"/>
          <w:szCs w:val="22"/>
        </w:rPr>
        <w:t>are allowed to</w:t>
      </w:r>
      <w:proofErr w:type="gramEnd"/>
      <w:r w:rsidRPr="00780894">
        <w:rPr>
          <w:color w:val="0070C0"/>
          <w:szCs w:val="22"/>
        </w:rPr>
        <w:t xml:space="preserve"> use the 5.9 GHz band, they will not be detected by U-NII-4 devices as proposed under the two sharing approaches.  </w:t>
      </w:r>
      <w:r w:rsidRPr="00780894">
        <w:rPr>
          <w:color w:val="0070C0"/>
          <w:szCs w:val="22"/>
          <w:u w:val="single"/>
        </w:rPr>
        <w:t>Detection of non-DSRC would be at best more complex,</w:t>
      </w:r>
      <w:r w:rsidRPr="00780894">
        <w:rPr>
          <w:color w:val="0070C0"/>
          <w:szCs w:val="22"/>
        </w:rPr>
        <w:t xml:space="preserve"> possibly less effective, and as the set of non-DSRC ITS protocols expands over time it may be impossible for a U-NII-4 device to detect them.  </w:t>
      </w:r>
    </w:p>
    <w:p w14:paraId="77F6A79D" w14:textId="77777777" w:rsidR="00780894" w:rsidRPr="00780894" w:rsidRDefault="00780894" w:rsidP="00780894">
      <w:pPr>
        <w:ind w:left="720"/>
        <w:rPr>
          <w:color w:val="0070C0"/>
          <w:szCs w:val="22"/>
        </w:rPr>
      </w:pPr>
      <w:r w:rsidRPr="00780894">
        <w:rPr>
          <w:color w:val="0070C0"/>
          <w:szCs w:val="22"/>
        </w:rPr>
        <w:t xml:space="preserve">= if this waiver was approved, opens the door for more later, watch for potential loop holes. </w:t>
      </w:r>
    </w:p>
    <w:p w14:paraId="4C891C82" w14:textId="77777777" w:rsidR="00780894" w:rsidRPr="00780894" w:rsidRDefault="00780894" w:rsidP="00780894">
      <w:pPr>
        <w:ind w:left="720"/>
        <w:rPr>
          <w:color w:val="0070C0"/>
          <w:szCs w:val="22"/>
        </w:rPr>
      </w:pPr>
    </w:p>
    <w:p w14:paraId="43178569" w14:textId="77777777" w:rsidR="00780894" w:rsidRPr="00780894" w:rsidRDefault="00780894" w:rsidP="00780894">
      <w:pPr>
        <w:numPr>
          <w:ilvl w:val="0"/>
          <w:numId w:val="8"/>
        </w:numPr>
        <w:rPr>
          <w:color w:val="0070C0"/>
          <w:szCs w:val="22"/>
        </w:rPr>
      </w:pPr>
      <w:r w:rsidRPr="00780894">
        <w:rPr>
          <w:color w:val="0070C0"/>
          <w:szCs w:val="22"/>
          <w:u w:val="single"/>
        </w:rPr>
        <w:t>We can go into more detail here</w:t>
      </w:r>
      <w:r w:rsidRPr="00780894">
        <w:rPr>
          <w:color w:val="0070C0"/>
          <w:szCs w:val="22"/>
        </w:rPr>
        <w:t xml:space="preserve"> about the specific inconsistencies of the 5GAA proposal with Detect &amp; Vacate and with Re-channelization, </w:t>
      </w:r>
      <w:proofErr w:type="gramStart"/>
      <w:r w:rsidRPr="00780894">
        <w:rPr>
          <w:color w:val="0070C0"/>
          <w:szCs w:val="22"/>
        </w:rPr>
        <w:t>and also</w:t>
      </w:r>
      <w:proofErr w:type="gramEnd"/>
      <w:r w:rsidRPr="00780894">
        <w:rPr>
          <w:color w:val="0070C0"/>
          <w:szCs w:val="22"/>
        </w:rPr>
        <w:t xml:space="preserve"> take note of 5GAA’s stated intention to file a rulemaking request to provide even more 5.9 GHz spectrum for non-DSRC ITS protocols.  The </w:t>
      </w:r>
      <w:r w:rsidRPr="00780894">
        <w:rPr>
          <w:color w:val="0070C0"/>
          <w:szCs w:val="22"/>
        </w:rPr>
        <w:lastRenderedPageBreak/>
        <w:t xml:space="preserve">important point </w:t>
      </w:r>
      <w:proofErr w:type="gramStart"/>
      <w:r w:rsidRPr="00780894">
        <w:rPr>
          <w:color w:val="0070C0"/>
          <w:szCs w:val="22"/>
        </w:rPr>
        <w:t>with regard to</w:t>
      </w:r>
      <w:proofErr w:type="gramEnd"/>
      <w:r w:rsidRPr="00780894">
        <w:rPr>
          <w:color w:val="0070C0"/>
          <w:szCs w:val="22"/>
        </w:rPr>
        <w:t xml:space="preserve"> Re-channelization is that Re-channelization and 5GAA have incompatible views about the use of the 5895-5925 MHz band (and possibly also the 5850-5925 MHz band). </w:t>
      </w:r>
    </w:p>
    <w:p w14:paraId="7865F358" w14:textId="77777777" w:rsidR="00780894" w:rsidRPr="00780894" w:rsidRDefault="00780894" w:rsidP="00780894">
      <w:pPr>
        <w:ind w:left="720"/>
        <w:rPr>
          <w:color w:val="0070C0"/>
          <w:szCs w:val="22"/>
        </w:rPr>
      </w:pPr>
      <w:r w:rsidRPr="00780894">
        <w:rPr>
          <w:color w:val="0070C0"/>
          <w:szCs w:val="22"/>
        </w:rPr>
        <w:t xml:space="preserve">= re-channelization – rather than the 7 (10 MHz) channels, the DSRC community would use the upper 3 for critical/safety needs, the lower 40MHz would be less critical needs. </w:t>
      </w:r>
    </w:p>
    <w:p w14:paraId="7A356DE0" w14:textId="77777777" w:rsidR="00780894" w:rsidRPr="00780894" w:rsidRDefault="00780894" w:rsidP="00780894">
      <w:pPr>
        <w:numPr>
          <w:ilvl w:val="0"/>
          <w:numId w:val="9"/>
        </w:numPr>
        <w:rPr>
          <w:color w:val="0070C0"/>
          <w:szCs w:val="22"/>
        </w:rPr>
      </w:pPr>
      <w:r w:rsidRPr="00780894">
        <w:rPr>
          <w:color w:val="0070C0"/>
          <w:szCs w:val="22"/>
        </w:rPr>
        <w:t xml:space="preserve">The waiver would cover 2 of the 3 proposed most critical/safety defined channels.  </w:t>
      </w:r>
    </w:p>
    <w:p w14:paraId="6EC534C4" w14:textId="77777777" w:rsidR="00780894" w:rsidRPr="00780894" w:rsidRDefault="00780894" w:rsidP="00780894">
      <w:pPr>
        <w:numPr>
          <w:ilvl w:val="0"/>
          <w:numId w:val="9"/>
        </w:numPr>
        <w:rPr>
          <w:color w:val="0070C0"/>
          <w:szCs w:val="22"/>
        </w:rPr>
      </w:pPr>
      <w:r w:rsidRPr="00780894">
        <w:rPr>
          <w:color w:val="0070C0"/>
          <w:szCs w:val="22"/>
        </w:rPr>
        <w:t xml:space="preserve">Along with this is a further waiver/rule request was mentioned to go up and ask for more spectrum above.  </w:t>
      </w:r>
    </w:p>
    <w:p w14:paraId="1E862FED" w14:textId="77777777" w:rsidR="00780894" w:rsidRPr="00780894" w:rsidRDefault="00780894" w:rsidP="00780894">
      <w:pPr>
        <w:ind w:left="720"/>
        <w:rPr>
          <w:color w:val="0070C0"/>
          <w:szCs w:val="22"/>
        </w:rPr>
      </w:pPr>
      <w:r w:rsidRPr="00780894">
        <w:rPr>
          <w:color w:val="0070C0"/>
          <w:szCs w:val="22"/>
        </w:rPr>
        <w:t xml:space="preserve">= safety would be compromised here.  </w:t>
      </w:r>
    </w:p>
    <w:p w14:paraId="60496762" w14:textId="7B1012B5" w:rsidR="00652E41" w:rsidRPr="00780894" w:rsidRDefault="00652E41" w:rsidP="001E661D">
      <w:pPr>
        <w:widowControl w:val="0"/>
        <w:autoSpaceDE w:val="0"/>
        <w:autoSpaceDN w:val="0"/>
        <w:adjustRightInd w:val="0"/>
        <w:spacing w:line="360" w:lineRule="auto"/>
        <w:rPr>
          <w:color w:val="000000"/>
          <w:sz w:val="24"/>
          <w:szCs w:val="24"/>
        </w:rPr>
      </w:pPr>
    </w:p>
    <w:p w14:paraId="35B7846C" w14:textId="77777777" w:rsidR="00652E41" w:rsidRPr="00780894" w:rsidRDefault="00652E41" w:rsidP="001E661D">
      <w:pPr>
        <w:widowControl w:val="0"/>
        <w:autoSpaceDE w:val="0"/>
        <w:autoSpaceDN w:val="0"/>
        <w:adjustRightInd w:val="0"/>
        <w:spacing w:line="360" w:lineRule="auto"/>
        <w:rPr>
          <w:color w:val="000000"/>
          <w:sz w:val="24"/>
          <w:szCs w:val="24"/>
        </w:rPr>
      </w:pPr>
    </w:p>
    <w:p w14:paraId="73544E5D" w14:textId="77777777" w:rsidR="009D3253" w:rsidRPr="00780894" w:rsidRDefault="009D3253" w:rsidP="001E661D">
      <w:pPr>
        <w:spacing w:line="360" w:lineRule="auto"/>
        <w:rPr>
          <w:sz w:val="24"/>
          <w:szCs w:val="24"/>
        </w:rPr>
      </w:pPr>
    </w:p>
    <w:p w14:paraId="707C09CF" w14:textId="77777777" w:rsidR="009D3253" w:rsidRPr="00780894" w:rsidRDefault="009D3253" w:rsidP="009D3253">
      <w:pPr>
        <w:spacing w:line="360" w:lineRule="auto"/>
        <w:rPr>
          <w:sz w:val="24"/>
          <w:szCs w:val="24"/>
        </w:rPr>
      </w:pPr>
    </w:p>
    <w:p w14:paraId="177B5652" w14:textId="56FCCAC8" w:rsidR="00780894" w:rsidRPr="00780894" w:rsidRDefault="00C86737" w:rsidP="00780894">
      <w:pPr>
        <w:pStyle w:val="ListParagraph"/>
        <w:numPr>
          <w:ilvl w:val="0"/>
          <w:numId w:val="1"/>
        </w:numPr>
        <w:ind w:left="720"/>
        <w:rPr>
          <w:rFonts w:ascii="Times New Roman" w:hAnsi="Times New Roman" w:cs="Times New Roman"/>
        </w:rPr>
      </w:pPr>
      <w:r>
        <w:rPr>
          <w:rFonts w:ascii="Times New Roman" w:hAnsi="Times New Roman" w:cs="Times New Roman"/>
        </w:rPr>
        <w:t xml:space="preserve">The </w:t>
      </w:r>
      <w:r w:rsidR="00780894" w:rsidRPr="00780894">
        <w:rPr>
          <w:rFonts w:ascii="Times New Roman" w:hAnsi="Times New Roman" w:cs="Times New Roman"/>
        </w:rPr>
        <w:t>evolution path from IEEE 802.11p to 3GPP LTE V2X with evolution path from IEEE 80211p to IEEE 802.11bd (Next Generation V2X)</w:t>
      </w:r>
    </w:p>
    <w:p w14:paraId="4F262984" w14:textId="2ADF1709" w:rsidR="00780894" w:rsidRPr="00780894" w:rsidRDefault="00780894" w:rsidP="00780894">
      <w:pPr>
        <w:rPr>
          <w:sz w:val="24"/>
          <w:szCs w:val="24"/>
        </w:rPr>
      </w:pPr>
    </w:p>
    <w:p w14:paraId="4B8390BB" w14:textId="11543552" w:rsidR="00780894" w:rsidRPr="00780894" w:rsidRDefault="00780894" w:rsidP="00780894">
      <w:pPr>
        <w:rPr>
          <w:sz w:val="24"/>
          <w:szCs w:val="24"/>
        </w:rPr>
      </w:pPr>
    </w:p>
    <w:p w14:paraId="668E4708" w14:textId="7B47D93E" w:rsidR="00780894" w:rsidRPr="00780894" w:rsidRDefault="00780894" w:rsidP="00780894">
      <w:pPr>
        <w:rPr>
          <w:sz w:val="24"/>
          <w:szCs w:val="24"/>
        </w:rPr>
      </w:pPr>
    </w:p>
    <w:p w14:paraId="2B07D95D" w14:textId="77777777" w:rsidR="00780894" w:rsidRPr="00780894" w:rsidRDefault="00780894" w:rsidP="00780894">
      <w:pPr>
        <w:ind w:left="720"/>
        <w:rPr>
          <w:color w:val="0070C0"/>
          <w:szCs w:val="22"/>
        </w:rPr>
      </w:pPr>
      <w:r w:rsidRPr="00780894">
        <w:rPr>
          <w:color w:val="0070C0"/>
          <w:szCs w:val="22"/>
        </w:rPr>
        <w:t>IEEE 802.11 NGV represents a seamless evolution path for IEEE 802.11p DSRC. By contrast, 3GPP LTE V2X (Release 14 and 15) and New Radio (NR) V2X protocols under development in Release 16 can only offer a more disruptive evolution from DSRC.</w:t>
      </w:r>
    </w:p>
    <w:p w14:paraId="672A92C9" w14:textId="77777777" w:rsidR="00780894" w:rsidRPr="00780894" w:rsidRDefault="00780894" w:rsidP="00780894">
      <w:pPr>
        <w:ind w:left="720"/>
        <w:rPr>
          <w:color w:val="0070C0"/>
          <w:szCs w:val="22"/>
        </w:rPr>
      </w:pPr>
    </w:p>
    <w:p w14:paraId="674E063A" w14:textId="77777777" w:rsidR="00780894" w:rsidRPr="00780894" w:rsidRDefault="00780894" w:rsidP="00780894">
      <w:pPr>
        <w:ind w:left="720"/>
        <w:rPr>
          <w:color w:val="0070C0"/>
          <w:szCs w:val="22"/>
        </w:rPr>
      </w:pPr>
      <w:r w:rsidRPr="00780894">
        <w:rPr>
          <w:color w:val="0070C0"/>
          <w:szCs w:val="22"/>
        </w:rPr>
        <w:t>IEEE 802 recently approved the project scope for a new Next Generation V2X (NGV) amendment, to be called IEEE 802.11bd.  That project scope includes the following requirement:</w:t>
      </w:r>
    </w:p>
    <w:p w14:paraId="3751DDC6" w14:textId="77777777" w:rsidR="00780894" w:rsidRPr="00780894" w:rsidRDefault="00780894" w:rsidP="00780894">
      <w:pPr>
        <w:ind w:left="1440"/>
        <w:rPr>
          <w:rFonts w:ascii="Calibri" w:hAnsi="Calibri"/>
          <w:color w:val="0070C0"/>
          <w:sz w:val="24"/>
          <w:szCs w:val="24"/>
          <w:u w:val="single"/>
          <w:lang w:eastAsia="zh-CN"/>
        </w:rPr>
      </w:pPr>
      <w:r w:rsidRPr="00780894">
        <w:rPr>
          <w:rFonts w:ascii="Calibri" w:hAnsi="Calibri"/>
          <w:color w:val="0070C0"/>
          <w:sz w:val="24"/>
          <w:szCs w:val="24"/>
          <w:u w:val="single"/>
          <w:lang w:eastAsia="zh-CN"/>
        </w:rPr>
        <w:t>This amendment shall provide interoperability, coexistence, backward compatibility, and fairness with deployed OCB (Outside the Context of a BSS) devices.</w:t>
      </w:r>
    </w:p>
    <w:p w14:paraId="5AB5D4B0" w14:textId="77777777" w:rsidR="00780894" w:rsidRPr="00780894" w:rsidRDefault="00780894" w:rsidP="00780894">
      <w:pPr>
        <w:ind w:left="720"/>
        <w:rPr>
          <w:color w:val="0070C0"/>
          <w:szCs w:val="22"/>
        </w:rPr>
      </w:pPr>
    </w:p>
    <w:p w14:paraId="0CAD4306" w14:textId="77777777" w:rsidR="00780894" w:rsidRPr="00780894" w:rsidRDefault="00780894" w:rsidP="00780894">
      <w:pPr>
        <w:ind w:left="720"/>
        <w:rPr>
          <w:color w:val="0070C0"/>
          <w:szCs w:val="22"/>
        </w:rPr>
      </w:pPr>
      <w:r w:rsidRPr="00780894">
        <w:rPr>
          <w:color w:val="0070C0"/>
          <w:szCs w:val="22"/>
        </w:rPr>
        <w:t xml:space="preserve">= Need to let the FCC know/remind them what is coming for standards, and what 5GAA is saying about the future is not all true; P802.11bd is coming. </w:t>
      </w:r>
    </w:p>
    <w:p w14:paraId="6DF103E9" w14:textId="77777777" w:rsidR="00780894" w:rsidRPr="00780894" w:rsidRDefault="00780894" w:rsidP="00780894">
      <w:pPr>
        <w:ind w:left="720"/>
        <w:rPr>
          <w:color w:val="0070C0"/>
          <w:szCs w:val="22"/>
        </w:rPr>
      </w:pPr>
    </w:p>
    <w:p w14:paraId="522FED77" w14:textId="77777777" w:rsidR="00780894" w:rsidRPr="00780894" w:rsidRDefault="00780894" w:rsidP="00780894">
      <w:pPr>
        <w:ind w:left="720"/>
        <w:rPr>
          <w:color w:val="0070C0"/>
          <w:szCs w:val="22"/>
        </w:rPr>
      </w:pPr>
      <w:r w:rsidRPr="00780894">
        <w:rPr>
          <w:color w:val="0070C0"/>
          <w:szCs w:val="22"/>
        </w:rPr>
        <w:t>NGV devices must be capable of:</w:t>
      </w:r>
    </w:p>
    <w:p w14:paraId="13B5D6C2" w14:textId="77777777" w:rsidR="00780894" w:rsidRPr="00780894" w:rsidRDefault="00780894" w:rsidP="00780894">
      <w:pPr>
        <w:numPr>
          <w:ilvl w:val="0"/>
          <w:numId w:val="10"/>
        </w:numPr>
        <w:ind w:left="1440"/>
        <w:rPr>
          <w:color w:val="0070C0"/>
          <w:szCs w:val="22"/>
        </w:rPr>
      </w:pPr>
      <w:r w:rsidRPr="00780894">
        <w:rPr>
          <w:color w:val="0070C0"/>
          <w:szCs w:val="22"/>
        </w:rPr>
        <w:t>Interoperating with IEEE 802.11p devices, i.e. capable of decoding IEEE 802.11p packets and capable of at least one transmission mode that can be decoded by IEEE 802.11p devices</w:t>
      </w:r>
    </w:p>
    <w:p w14:paraId="41FC92DD" w14:textId="77777777" w:rsidR="00780894" w:rsidRPr="00780894" w:rsidRDefault="00780894" w:rsidP="00780894">
      <w:pPr>
        <w:numPr>
          <w:ilvl w:val="0"/>
          <w:numId w:val="10"/>
        </w:numPr>
        <w:ind w:left="1440"/>
        <w:rPr>
          <w:color w:val="0070C0"/>
          <w:szCs w:val="22"/>
        </w:rPr>
      </w:pPr>
      <w:r w:rsidRPr="00780894">
        <w:rPr>
          <w:color w:val="0070C0"/>
          <w:szCs w:val="22"/>
        </w:rPr>
        <w:t>Sharing the channel with IEEE 802.11p devices on an efficient and fair basis (this implies that NGV packets will utilize the same packet preamble as DSRC packets, following the normal 802.11 evolution strategy)</w:t>
      </w:r>
    </w:p>
    <w:p w14:paraId="119AFF94" w14:textId="77777777" w:rsidR="00780894" w:rsidRPr="00780894" w:rsidRDefault="00780894" w:rsidP="00780894">
      <w:pPr>
        <w:ind w:left="720"/>
        <w:rPr>
          <w:color w:val="0070C0"/>
          <w:szCs w:val="22"/>
        </w:rPr>
      </w:pPr>
      <w:r w:rsidRPr="00780894">
        <w:rPr>
          <w:color w:val="0070C0"/>
          <w:szCs w:val="22"/>
        </w:rPr>
        <w:t xml:space="preserve">These pillars of </w:t>
      </w:r>
      <w:r w:rsidRPr="00780894">
        <w:rPr>
          <w:color w:val="0070C0"/>
          <w:szCs w:val="22"/>
          <w:u w:val="single"/>
        </w:rPr>
        <w:t>interoperability</w:t>
      </w:r>
      <w:r w:rsidRPr="00780894">
        <w:rPr>
          <w:color w:val="0070C0"/>
          <w:szCs w:val="22"/>
        </w:rPr>
        <w:t xml:space="preserve"> and fair &amp; effective same-channel </w:t>
      </w:r>
      <w:r w:rsidRPr="00780894">
        <w:rPr>
          <w:color w:val="0070C0"/>
          <w:szCs w:val="22"/>
          <w:u w:val="single"/>
        </w:rPr>
        <w:t>coexistence</w:t>
      </w:r>
      <w:r w:rsidRPr="00780894">
        <w:rPr>
          <w:color w:val="0070C0"/>
          <w:szCs w:val="22"/>
        </w:rPr>
        <w:t xml:space="preserve"> are expected to be the basis for a seamless evolution path from IEEE 802.11p (DSRC) to IEEE 802.11bd (NGV). No splitting of the spectrum is needed to simultaneously accommodate DSRC and NGV.</w:t>
      </w:r>
    </w:p>
    <w:p w14:paraId="024B9BB3" w14:textId="77777777" w:rsidR="00780894" w:rsidRPr="00780894" w:rsidRDefault="00780894" w:rsidP="00780894">
      <w:pPr>
        <w:ind w:left="720"/>
        <w:rPr>
          <w:color w:val="0070C0"/>
          <w:szCs w:val="22"/>
        </w:rPr>
      </w:pPr>
    </w:p>
    <w:p w14:paraId="0E66097A" w14:textId="29A0C7B8" w:rsidR="00780894" w:rsidRPr="00780894" w:rsidRDefault="00780894" w:rsidP="00780894">
      <w:pPr>
        <w:ind w:left="720"/>
        <w:rPr>
          <w:color w:val="0070C0"/>
          <w:sz w:val="24"/>
          <w:szCs w:val="24"/>
        </w:rPr>
      </w:pPr>
      <w:r w:rsidRPr="00780894">
        <w:rPr>
          <w:color w:val="0070C0"/>
          <w:szCs w:val="22"/>
        </w:rPr>
        <w:t xml:space="preserve">By contrast, the waiver seeks to introduce ITS protocols into the 5.9 GHz band that are incompatible with DSRC. These new protocols, LTE V2X in this waiver request, and likely NR V2X in a future rulemaking request, are not designed to co-exist in the same channel with DSRC or with each other.  An LTE V2X receiver cannot decode an 802.11p packet, nor can an 802.11p device decode an LTE V2X packet.  Furthermore, they cannot reliably detect and defer to each </w:t>
      </w:r>
      <w:r w:rsidRPr="00780894">
        <w:rPr>
          <w:color w:val="0070C0"/>
          <w:szCs w:val="22"/>
        </w:rPr>
        <w:lastRenderedPageBreak/>
        <w:t>other’s transmissions. So, there is no expectation of interoperability or fair channel sharing between DSRC and these non-DSRC protocols. To the extent that the waiver request is motivated by providing an evolution path from DSRC to protocols with more advanced MAC/PHY features, we observe that the NGV development presents a better alternative that does not require splitting the spectrum (and thus utilizes the spectrum more efficiently and with less cost and complexity).</w:t>
      </w:r>
    </w:p>
    <w:p w14:paraId="678AAE20" w14:textId="4E46F1F1" w:rsidR="00780894" w:rsidRPr="00780894" w:rsidRDefault="00780894" w:rsidP="00780894">
      <w:pPr>
        <w:rPr>
          <w:sz w:val="24"/>
          <w:szCs w:val="24"/>
        </w:rPr>
      </w:pPr>
    </w:p>
    <w:p w14:paraId="12BC8F1C" w14:textId="66CACF81" w:rsidR="00780894" w:rsidRPr="00780894" w:rsidRDefault="00780894" w:rsidP="00780894">
      <w:pPr>
        <w:rPr>
          <w:sz w:val="24"/>
          <w:szCs w:val="24"/>
        </w:rPr>
      </w:pPr>
    </w:p>
    <w:p w14:paraId="0D8779C2" w14:textId="2156BE8D" w:rsidR="00780894" w:rsidRPr="00780894" w:rsidRDefault="00780894" w:rsidP="00780894">
      <w:pPr>
        <w:rPr>
          <w:sz w:val="24"/>
          <w:szCs w:val="24"/>
        </w:rPr>
      </w:pPr>
    </w:p>
    <w:p w14:paraId="17D8EE1C" w14:textId="77777777" w:rsidR="00780894" w:rsidRPr="00780894" w:rsidRDefault="00780894" w:rsidP="00780894">
      <w:pPr>
        <w:rPr>
          <w:sz w:val="24"/>
          <w:szCs w:val="24"/>
        </w:rPr>
      </w:pPr>
    </w:p>
    <w:p w14:paraId="74E90107" w14:textId="119A55A5" w:rsidR="00532CFB" w:rsidRPr="00780894" w:rsidRDefault="00780894" w:rsidP="001E661D">
      <w:pPr>
        <w:pStyle w:val="ListParagraph"/>
        <w:widowControl w:val="0"/>
        <w:numPr>
          <w:ilvl w:val="0"/>
          <w:numId w:val="1"/>
        </w:numPr>
        <w:autoSpaceDE w:val="0"/>
        <w:autoSpaceDN w:val="0"/>
        <w:adjustRightInd w:val="0"/>
        <w:spacing w:line="360" w:lineRule="auto"/>
        <w:ind w:left="720"/>
        <w:rPr>
          <w:rFonts w:ascii="Times New Roman" w:hAnsi="Times New Roman" w:cs="Times New Roman"/>
          <w:color w:val="000000"/>
        </w:rPr>
      </w:pPr>
      <w:r w:rsidRPr="00780894">
        <w:rPr>
          <w:rFonts w:ascii="Times New Roman" w:hAnsi="Times New Roman" w:cs="Times New Roman"/>
        </w:rPr>
        <w:t xml:space="preserve">Is this a waiver or more a rule change request?  </w:t>
      </w:r>
    </w:p>
    <w:p w14:paraId="5E63C78C" w14:textId="6CAA152F" w:rsidR="0063038D" w:rsidRDefault="0063038D" w:rsidP="001E661D">
      <w:pPr>
        <w:widowControl w:val="0"/>
        <w:autoSpaceDE w:val="0"/>
        <w:autoSpaceDN w:val="0"/>
        <w:adjustRightInd w:val="0"/>
        <w:spacing w:line="360" w:lineRule="auto"/>
        <w:rPr>
          <w:color w:val="000000"/>
          <w:sz w:val="24"/>
          <w:szCs w:val="24"/>
        </w:rPr>
      </w:pPr>
    </w:p>
    <w:p w14:paraId="515E5FB2" w14:textId="77777777" w:rsidR="00AC33DD" w:rsidRPr="00780894" w:rsidRDefault="00AC33DD" w:rsidP="001E661D">
      <w:pPr>
        <w:widowControl w:val="0"/>
        <w:autoSpaceDE w:val="0"/>
        <w:autoSpaceDN w:val="0"/>
        <w:adjustRightInd w:val="0"/>
        <w:spacing w:line="360" w:lineRule="auto"/>
        <w:rPr>
          <w:color w:val="000000"/>
          <w:sz w:val="24"/>
          <w:szCs w:val="24"/>
        </w:rPr>
      </w:pPr>
      <w:bookmarkStart w:id="0" w:name="_GoBack"/>
      <w:bookmarkEnd w:id="0"/>
    </w:p>
    <w:p w14:paraId="709D9FFA" w14:textId="77777777" w:rsidR="00780894" w:rsidRDefault="00780894" w:rsidP="00780894">
      <w:pPr>
        <w:rPr>
          <w:szCs w:val="22"/>
        </w:rPr>
      </w:pPr>
    </w:p>
    <w:p w14:paraId="6A0F3826" w14:textId="55A9FF91" w:rsidR="00780894" w:rsidRDefault="00780894" w:rsidP="00780894">
      <w:pPr>
        <w:ind w:left="720"/>
        <w:rPr>
          <w:color w:val="0070C0"/>
          <w:szCs w:val="22"/>
        </w:rPr>
      </w:pPr>
      <w:r w:rsidRPr="00780894">
        <w:rPr>
          <w:color w:val="0070C0"/>
          <w:szCs w:val="22"/>
        </w:rPr>
        <w:t>== Is this a waiver or more a rule change request?  With the request to have DSRC vacate the upper 20MHz, seems beyond a waiver.  We may want to add to this 3</w:t>
      </w:r>
      <w:r w:rsidRPr="00780894">
        <w:rPr>
          <w:color w:val="0070C0"/>
          <w:szCs w:val="22"/>
          <w:vertAlign w:val="superscript"/>
        </w:rPr>
        <w:t>rd</w:t>
      </w:r>
      <w:r w:rsidRPr="00780894">
        <w:rPr>
          <w:color w:val="0070C0"/>
          <w:szCs w:val="22"/>
        </w:rPr>
        <w:t xml:space="preserve"> point to the comments if consensus. </w:t>
      </w:r>
    </w:p>
    <w:p w14:paraId="1E44CA8A" w14:textId="77777777" w:rsidR="00C86737" w:rsidRPr="00780894" w:rsidRDefault="00C86737" w:rsidP="00C86737">
      <w:pPr>
        <w:ind w:left="720"/>
        <w:rPr>
          <w:color w:val="0070C0"/>
          <w:szCs w:val="22"/>
        </w:rPr>
      </w:pPr>
      <w:r w:rsidRPr="00780894">
        <w:rPr>
          <w:color w:val="0070C0"/>
          <w:szCs w:val="22"/>
        </w:rPr>
        <w:t xml:space="preserve">= Currently in the rules is an ITS device follows the DSRC protocol, since 2003. </w:t>
      </w:r>
    </w:p>
    <w:p w14:paraId="501ADAFC" w14:textId="77777777" w:rsidR="00C86737" w:rsidRPr="00780894" w:rsidRDefault="00C86737" w:rsidP="00C86737">
      <w:pPr>
        <w:ind w:left="720"/>
        <w:rPr>
          <w:color w:val="0070C0"/>
          <w:szCs w:val="22"/>
        </w:rPr>
      </w:pPr>
      <w:r w:rsidRPr="00780894">
        <w:rPr>
          <w:color w:val="0070C0"/>
          <w:szCs w:val="22"/>
        </w:rPr>
        <w:t xml:space="preserve">= The U-NII-4 proceeding, 2013/2016, attempted to formally recognize the 2 proposals, with testing that is ongoing now. Phase 1 just completed, with phase 2 being planned. </w:t>
      </w:r>
    </w:p>
    <w:p w14:paraId="75BE3D5B" w14:textId="314FE0FF" w:rsidR="00C86737" w:rsidRPr="00C86737" w:rsidRDefault="00C86737" w:rsidP="00780894">
      <w:pPr>
        <w:ind w:left="720"/>
        <w:rPr>
          <w:color w:val="0070C0"/>
          <w:szCs w:val="22"/>
        </w:rPr>
      </w:pPr>
    </w:p>
    <w:p w14:paraId="60775C3E" w14:textId="40AA3731" w:rsidR="00C86737" w:rsidRDefault="00C86737" w:rsidP="00780894">
      <w:pPr>
        <w:ind w:left="720"/>
        <w:rPr>
          <w:color w:val="0070C0"/>
          <w:szCs w:val="22"/>
        </w:rPr>
      </w:pPr>
      <w:r w:rsidRPr="00C86737">
        <w:rPr>
          <w:color w:val="0070C0"/>
          <w:szCs w:val="22"/>
        </w:rPr>
        <w:t xml:space="preserve">can we site the </w:t>
      </w:r>
      <w:r w:rsidR="00314EA7">
        <w:rPr>
          <w:color w:val="0070C0"/>
          <w:szCs w:val="22"/>
        </w:rPr>
        <w:t>part 90</w:t>
      </w:r>
      <w:r w:rsidR="00EC67CD">
        <w:rPr>
          <w:color w:val="0070C0"/>
          <w:szCs w:val="22"/>
        </w:rPr>
        <w:t>.377</w:t>
      </w:r>
      <w:r w:rsidR="00314EA7">
        <w:rPr>
          <w:color w:val="0070C0"/>
          <w:szCs w:val="22"/>
        </w:rPr>
        <w:t xml:space="preserve"> </w:t>
      </w:r>
      <w:r w:rsidR="00EC67CD">
        <w:rPr>
          <w:color w:val="0070C0"/>
          <w:szCs w:val="22"/>
        </w:rPr>
        <w:t xml:space="preserve">+/- </w:t>
      </w:r>
      <w:r w:rsidR="00314EA7">
        <w:rPr>
          <w:color w:val="0070C0"/>
          <w:szCs w:val="22"/>
        </w:rPr>
        <w:t xml:space="preserve">or 95 </w:t>
      </w:r>
      <w:r w:rsidRPr="00C86737">
        <w:rPr>
          <w:color w:val="0070C0"/>
          <w:szCs w:val="22"/>
        </w:rPr>
        <w:t xml:space="preserve">rules of today? </w:t>
      </w:r>
    </w:p>
    <w:p w14:paraId="5B2D594C" w14:textId="75C796A4" w:rsidR="00314EA7" w:rsidRDefault="00314EA7" w:rsidP="00780894">
      <w:pPr>
        <w:ind w:left="720"/>
        <w:rPr>
          <w:color w:val="0070C0"/>
          <w:szCs w:val="22"/>
        </w:rPr>
      </w:pPr>
    </w:p>
    <w:p w14:paraId="04EB1036" w14:textId="04917D6E" w:rsidR="00314EA7" w:rsidRDefault="00314EA7" w:rsidP="00780894">
      <w:pPr>
        <w:ind w:left="720"/>
        <w:rPr>
          <w:color w:val="0070C0"/>
          <w:szCs w:val="22"/>
        </w:rPr>
      </w:pPr>
      <w:r>
        <w:rPr>
          <w:color w:val="0070C0"/>
          <w:szCs w:val="22"/>
        </w:rPr>
        <w:t xml:space="preserve">== top 2 channels </w:t>
      </w:r>
      <w:proofErr w:type="gramStart"/>
      <w:r>
        <w:rPr>
          <w:color w:val="0070C0"/>
          <w:szCs w:val="22"/>
        </w:rPr>
        <w:t>is</w:t>
      </w:r>
      <w:proofErr w:type="gramEnd"/>
      <w:r>
        <w:rPr>
          <w:color w:val="0070C0"/>
          <w:szCs w:val="22"/>
        </w:rPr>
        <w:t xml:space="preserve"> for the public safety</w:t>
      </w:r>
      <w:r w:rsidR="005B4441">
        <w:rPr>
          <w:color w:val="0070C0"/>
          <w:szCs w:val="22"/>
        </w:rPr>
        <w:t xml:space="preserve">, site the rules here. </w:t>
      </w:r>
    </w:p>
    <w:p w14:paraId="72F90498" w14:textId="14B3797E" w:rsidR="00314EA7" w:rsidRDefault="00314EA7" w:rsidP="00780894">
      <w:pPr>
        <w:ind w:left="720"/>
        <w:rPr>
          <w:color w:val="0070C0"/>
          <w:szCs w:val="22"/>
        </w:rPr>
      </w:pPr>
      <w:r>
        <w:rPr>
          <w:color w:val="0070C0"/>
          <w:szCs w:val="22"/>
        </w:rPr>
        <w:t xml:space="preserve">== 70 deployments, many using channel 184, to vacate users would be good to state, and site the rule. </w:t>
      </w:r>
    </w:p>
    <w:p w14:paraId="5B36E617" w14:textId="6DC7D3F3" w:rsidR="00314EA7" w:rsidRDefault="00314EA7" w:rsidP="00780894">
      <w:pPr>
        <w:ind w:left="720"/>
        <w:rPr>
          <w:color w:val="0070C0"/>
          <w:szCs w:val="22"/>
        </w:rPr>
      </w:pPr>
      <w:r>
        <w:rPr>
          <w:color w:val="0070C0"/>
          <w:szCs w:val="22"/>
        </w:rPr>
        <w:t xml:space="preserve">= know that CA, maybe UT and </w:t>
      </w:r>
      <w:r w:rsidR="004E14F2">
        <w:rPr>
          <w:color w:val="0070C0"/>
          <w:szCs w:val="22"/>
        </w:rPr>
        <w:t>AZ</w:t>
      </w:r>
      <w:r>
        <w:rPr>
          <w:color w:val="0070C0"/>
          <w:szCs w:val="22"/>
        </w:rPr>
        <w:t xml:space="preserve"> are using channel 184</w:t>
      </w:r>
      <w:r w:rsidR="004E14F2">
        <w:rPr>
          <w:color w:val="0070C0"/>
          <w:szCs w:val="22"/>
        </w:rPr>
        <w:t>; others are using 182 like NY</w:t>
      </w:r>
      <w:r w:rsidR="003E2934">
        <w:rPr>
          <w:color w:val="0070C0"/>
          <w:szCs w:val="22"/>
        </w:rPr>
        <w:t xml:space="preserve"> and FL</w:t>
      </w:r>
      <w:r w:rsidR="004E14F2">
        <w:rPr>
          <w:color w:val="0070C0"/>
          <w:szCs w:val="22"/>
        </w:rPr>
        <w:t xml:space="preserve">, also affected. </w:t>
      </w:r>
    </w:p>
    <w:p w14:paraId="02A49525" w14:textId="0D07B391" w:rsidR="00314EA7" w:rsidRDefault="00314EA7" w:rsidP="00780894">
      <w:pPr>
        <w:ind w:left="720"/>
        <w:rPr>
          <w:color w:val="0070C0"/>
          <w:szCs w:val="22"/>
        </w:rPr>
      </w:pPr>
      <w:r>
        <w:rPr>
          <w:color w:val="0070C0"/>
          <w:szCs w:val="22"/>
        </w:rPr>
        <w:t xml:space="preserve">= there </w:t>
      </w:r>
      <w:proofErr w:type="spellStart"/>
      <w:r>
        <w:rPr>
          <w:color w:val="0070C0"/>
          <w:szCs w:val="22"/>
        </w:rPr>
        <w:t>maybe</w:t>
      </w:r>
      <w:proofErr w:type="spellEnd"/>
      <w:r>
        <w:rPr>
          <w:color w:val="0070C0"/>
          <w:szCs w:val="22"/>
        </w:rPr>
        <w:t xml:space="preserve"> a DOT document on </w:t>
      </w:r>
      <w:r w:rsidR="004E14F2">
        <w:rPr>
          <w:color w:val="0070C0"/>
          <w:szCs w:val="22"/>
        </w:rPr>
        <w:t>all 7</w:t>
      </w:r>
      <w:r>
        <w:rPr>
          <w:color w:val="0070C0"/>
          <w:szCs w:val="22"/>
        </w:rPr>
        <w:t xml:space="preserve"> channels are being used. </w:t>
      </w:r>
    </w:p>
    <w:p w14:paraId="3C4651C2" w14:textId="7B8079DE" w:rsidR="004E14F2" w:rsidRDefault="004E14F2" w:rsidP="00780894">
      <w:pPr>
        <w:ind w:left="720"/>
        <w:rPr>
          <w:color w:val="0070C0"/>
          <w:szCs w:val="22"/>
        </w:rPr>
      </w:pPr>
      <w:r>
        <w:rPr>
          <w:color w:val="0070C0"/>
          <w:szCs w:val="22"/>
        </w:rPr>
        <w:t xml:space="preserve">= a member will </w:t>
      </w:r>
      <w:proofErr w:type="gramStart"/>
      <w:r>
        <w:rPr>
          <w:color w:val="0070C0"/>
          <w:szCs w:val="22"/>
        </w:rPr>
        <w:t>look into</w:t>
      </w:r>
      <w:proofErr w:type="gramEnd"/>
      <w:r>
        <w:rPr>
          <w:color w:val="0070C0"/>
          <w:szCs w:val="22"/>
        </w:rPr>
        <w:t xml:space="preserve"> any info/documents on where these channels are being used. </w:t>
      </w:r>
    </w:p>
    <w:p w14:paraId="0AD042B2" w14:textId="729B62AE" w:rsidR="004E14F2" w:rsidRDefault="004E14F2" w:rsidP="00780894">
      <w:pPr>
        <w:ind w:left="720"/>
        <w:rPr>
          <w:color w:val="0070C0"/>
          <w:szCs w:val="22"/>
        </w:rPr>
      </w:pPr>
    </w:p>
    <w:p w14:paraId="4E259A02" w14:textId="65595319" w:rsidR="004E14F2" w:rsidRDefault="004E14F2" w:rsidP="00780894">
      <w:pPr>
        <w:ind w:left="720"/>
        <w:rPr>
          <w:color w:val="0070C0"/>
          <w:szCs w:val="22"/>
        </w:rPr>
      </w:pPr>
      <w:r>
        <w:rPr>
          <w:color w:val="0070C0"/>
          <w:szCs w:val="22"/>
        </w:rPr>
        <w:t xml:space="preserve">= would Andrew Miles have some information or citations we could use for this or not.  Chair will ask him.  </w:t>
      </w:r>
    </w:p>
    <w:p w14:paraId="2ED5C35E" w14:textId="59B4CC75" w:rsidR="005B4441" w:rsidRDefault="005B4441" w:rsidP="00780894">
      <w:pPr>
        <w:ind w:left="720"/>
        <w:rPr>
          <w:color w:val="0070C0"/>
          <w:szCs w:val="22"/>
        </w:rPr>
      </w:pPr>
    </w:p>
    <w:p w14:paraId="08148025" w14:textId="4D294813" w:rsidR="005B4441" w:rsidRDefault="005B4441" w:rsidP="00780894">
      <w:pPr>
        <w:ind w:left="720"/>
        <w:rPr>
          <w:color w:val="0070C0"/>
          <w:szCs w:val="22"/>
        </w:rPr>
      </w:pPr>
      <w:r>
        <w:rPr>
          <w:color w:val="0070C0"/>
          <w:szCs w:val="22"/>
        </w:rPr>
        <w:t xml:space="preserve">= </w:t>
      </w:r>
      <w:r w:rsidR="00AC33DD">
        <w:rPr>
          <w:color w:val="0070C0"/>
          <w:szCs w:val="22"/>
        </w:rPr>
        <w:t xml:space="preserve">don’t forget </w:t>
      </w:r>
      <w:r>
        <w:rPr>
          <w:color w:val="0070C0"/>
          <w:szCs w:val="22"/>
        </w:rPr>
        <w:t>wh</w:t>
      </w:r>
      <w:r w:rsidR="00AC33DD">
        <w:rPr>
          <w:color w:val="0070C0"/>
          <w:szCs w:val="22"/>
        </w:rPr>
        <w:t>y</w:t>
      </w:r>
      <w:r>
        <w:rPr>
          <w:color w:val="0070C0"/>
          <w:szCs w:val="22"/>
        </w:rPr>
        <w:t xml:space="preserve"> not an experimental license?  </w:t>
      </w:r>
    </w:p>
    <w:p w14:paraId="77CAE9CE" w14:textId="3E788A42" w:rsidR="003E2934" w:rsidRDefault="003E2934" w:rsidP="00780894">
      <w:pPr>
        <w:ind w:left="720"/>
        <w:rPr>
          <w:color w:val="0070C0"/>
          <w:szCs w:val="22"/>
        </w:rPr>
      </w:pPr>
    </w:p>
    <w:p w14:paraId="0A22B07C" w14:textId="05C3C0F2" w:rsidR="00AC33DD" w:rsidRDefault="00AC33DD" w:rsidP="00AC33DD">
      <w:pPr>
        <w:spacing w:line="360" w:lineRule="auto"/>
        <w:ind w:firstLine="720"/>
        <w:rPr>
          <w:color w:val="0070C0"/>
          <w:sz w:val="24"/>
          <w:szCs w:val="24"/>
        </w:rPr>
      </w:pPr>
      <w:r>
        <w:rPr>
          <w:color w:val="0070C0"/>
          <w:sz w:val="24"/>
          <w:szCs w:val="24"/>
        </w:rPr>
        <w:t xml:space="preserve">= some links for possible citations: </w:t>
      </w:r>
    </w:p>
    <w:p w14:paraId="6725E30B" w14:textId="43BECF47" w:rsidR="00320F87" w:rsidRPr="00AC33DD" w:rsidRDefault="00320F87" w:rsidP="00AC33DD">
      <w:pPr>
        <w:spacing w:line="360" w:lineRule="auto"/>
        <w:ind w:left="1440"/>
        <w:rPr>
          <w:color w:val="0070C0"/>
          <w:sz w:val="24"/>
          <w:szCs w:val="24"/>
        </w:rPr>
      </w:pPr>
      <w:r w:rsidRPr="00AC33DD">
        <w:rPr>
          <w:color w:val="0070C0"/>
          <w:sz w:val="24"/>
          <w:szCs w:val="24"/>
        </w:rPr>
        <w:t>https://www.nhtsa.gov/press-releases/us-department-transportations-national-highway-traffic-safety-administration-issues</w:t>
      </w:r>
    </w:p>
    <w:p w14:paraId="18EC0A96" w14:textId="77777777" w:rsidR="00AC33DD" w:rsidRPr="00AC33DD" w:rsidRDefault="00AC33DD" w:rsidP="00AC33DD">
      <w:pPr>
        <w:spacing w:line="360" w:lineRule="auto"/>
        <w:ind w:left="1440"/>
        <w:rPr>
          <w:color w:val="0070C0"/>
          <w:sz w:val="24"/>
          <w:szCs w:val="24"/>
        </w:rPr>
      </w:pPr>
    </w:p>
    <w:p w14:paraId="6964B89E" w14:textId="6B899A29" w:rsidR="00320F87" w:rsidRPr="00AC33DD" w:rsidRDefault="00320F87" w:rsidP="00AC33DD">
      <w:pPr>
        <w:spacing w:line="360" w:lineRule="auto"/>
        <w:ind w:left="1440"/>
        <w:rPr>
          <w:color w:val="0070C0"/>
          <w:sz w:val="24"/>
          <w:szCs w:val="24"/>
        </w:rPr>
      </w:pPr>
      <w:r w:rsidRPr="00AC33DD">
        <w:rPr>
          <w:color w:val="0070C0"/>
          <w:sz w:val="24"/>
          <w:szCs w:val="24"/>
        </w:rPr>
        <w:t>The NHTSA press release above includes this statement: "The automotive industry and municipalities are already deploying V2X technology and actively utilizing all seven channels of the 5.9 GHz band."</w:t>
      </w:r>
    </w:p>
    <w:p w14:paraId="7CF810C2" w14:textId="77777777" w:rsidR="00AC33DD" w:rsidRPr="00AC33DD" w:rsidRDefault="00AC33DD" w:rsidP="00AC33DD">
      <w:pPr>
        <w:spacing w:line="360" w:lineRule="auto"/>
        <w:ind w:left="1440"/>
        <w:rPr>
          <w:color w:val="0070C0"/>
          <w:sz w:val="24"/>
          <w:szCs w:val="24"/>
        </w:rPr>
      </w:pPr>
    </w:p>
    <w:p w14:paraId="4B3F8B91" w14:textId="325EE15A" w:rsidR="00320F87" w:rsidRPr="00AC33DD" w:rsidRDefault="00320F87" w:rsidP="00AC33DD">
      <w:pPr>
        <w:spacing w:line="360" w:lineRule="auto"/>
        <w:ind w:left="1440"/>
        <w:rPr>
          <w:color w:val="0070C0"/>
          <w:sz w:val="24"/>
          <w:szCs w:val="24"/>
        </w:rPr>
      </w:pPr>
      <w:r w:rsidRPr="00AC33DD">
        <w:rPr>
          <w:color w:val="0070C0"/>
          <w:sz w:val="24"/>
          <w:szCs w:val="24"/>
        </w:rPr>
        <w:lastRenderedPageBreak/>
        <w:t>In addition to Section 90.377, Section 95.1511 also cites the special designation for Channel 184: "Channel 184 is designated for public safety applications involving safety of life and property."</w:t>
      </w:r>
    </w:p>
    <w:p w14:paraId="130D9900" w14:textId="77777777" w:rsidR="00AC33DD" w:rsidRDefault="00AC33DD" w:rsidP="00AC33DD">
      <w:pPr>
        <w:ind w:left="720"/>
        <w:rPr>
          <w:color w:val="0070C0"/>
          <w:szCs w:val="22"/>
        </w:rPr>
      </w:pPr>
    </w:p>
    <w:p w14:paraId="10FAC85E" w14:textId="3F64A4A8" w:rsidR="00AC33DD" w:rsidRPr="00C86737" w:rsidRDefault="00AC33DD" w:rsidP="00AC33DD">
      <w:pPr>
        <w:ind w:left="720"/>
        <w:rPr>
          <w:color w:val="0070C0"/>
          <w:szCs w:val="22"/>
        </w:rPr>
      </w:pPr>
      <w:r>
        <w:rPr>
          <w:color w:val="0070C0"/>
          <w:szCs w:val="22"/>
        </w:rPr>
        <w:t xml:space="preserve">= DoT 3 large pilots:  WY, NYC, Tampa, </w:t>
      </w:r>
    </w:p>
    <w:p w14:paraId="7FE57392" w14:textId="77777777" w:rsidR="00AC33DD" w:rsidRDefault="00AC33DD" w:rsidP="00AC33DD">
      <w:pPr>
        <w:ind w:left="720"/>
        <w:rPr>
          <w:szCs w:val="22"/>
        </w:rPr>
      </w:pPr>
    </w:p>
    <w:p w14:paraId="208F9570" w14:textId="77777777" w:rsidR="00AC33DD" w:rsidRPr="00780894" w:rsidRDefault="00AC33DD" w:rsidP="00AC33DD">
      <w:pPr>
        <w:spacing w:line="360" w:lineRule="auto"/>
        <w:ind w:left="1440"/>
        <w:rPr>
          <w:color w:val="000000"/>
          <w:sz w:val="24"/>
          <w:szCs w:val="24"/>
        </w:rPr>
      </w:pPr>
      <w:r w:rsidRPr="00AC33DD">
        <w:rPr>
          <w:color w:val="0070C0"/>
          <w:sz w:val="24"/>
          <w:szCs w:val="24"/>
        </w:rPr>
        <w:t xml:space="preserve">Link to US DOT Connected Vehicle Pilot </w:t>
      </w:r>
      <w:proofErr w:type="spellStart"/>
      <w:proofErr w:type="gramStart"/>
      <w:r w:rsidRPr="00AC33DD">
        <w:rPr>
          <w:color w:val="0070C0"/>
          <w:sz w:val="24"/>
          <w:szCs w:val="24"/>
        </w:rPr>
        <w:t>Deployments:https</w:t>
      </w:r>
      <w:proofErr w:type="spellEnd"/>
      <w:r w:rsidRPr="00AC33DD">
        <w:rPr>
          <w:color w:val="0070C0"/>
          <w:sz w:val="24"/>
          <w:szCs w:val="24"/>
        </w:rPr>
        <w:t>://www.its.dot.gov/pilots</w:t>
      </w:r>
      <w:r w:rsidRPr="00320F87">
        <w:rPr>
          <w:color w:val="000000"/>
          <w:sz w:val="24"/>
          <w:szCs w:val="24"/>
        </w:rPr>
        <w:t>/</w:t>
      </w:r>
      <w:proofErr w:type="gramEnd"/>
    </w:p>
    <w:p w14:paraId="6B11BA8F" w14:textId="77777777" w:rsidR="00AC33DD" w:rsidRPr="00AC33DD" w:rsidRDefault="00AC33DD" w:rsidP="00AC33DD">
      <w:pPr>
        <w:spacing w:line="360" w:lineRule="auto"/>
        <w:ind w:left="1440"/>
        <w:rPr>
          <w:color w:val="0070C0"/>
          <w:sz w:val="24"/>
          <w:szCs w:val="24"/>
        </w:rPr>
      </w:pPr>
    </w:p>
    <w:p w14:paraId="294B2D81" w14:textId="77777777" w:rsidR="00AF26B5" w:rsidRPr="00780894" w:rsidRDefault="00AF26B5" w:rsidP="00AF26B5">
      <w:pPr>
        <w:widowControl w:val="0"/>
        <w:autoSpaceDE w:val="0"/>
        <w:autoSpaceDN w:val="0"/>
        <w:adjustRightInd w:val="0"/>
        <w:spacing w:line="360" w:lineRule="auto"/>
        <w:rPr>
          <w:color w:val="000000"/>
          <w:sz w:val="24"/>
          <w:szCs w:val="24"/>
        </w:rPr>
      </w:pPr>
    </w:p>
    <w:p w14:paraId="702C684A" w14:textId="77777777" w:rsidR="00AF26B5" w:rsidRPr="00780894" w:rsidRDefault="00AF26B5" w:rsidP="00DE721A">
      <w:pPr>
        <w:spacing w:line="360" w:lineRule="auto"/>
        <w:rPr>
          <w:color w:val="000000"/>
          <w:sz w:val="24"/>
          <w:szCs w:val="24"/>
        </w:rPr>
      </w:pPr>
    </w:p>
    <w:p w14:paraId="1F94A31F" w14:textId="77777777" w:rsidR="00780894" w:rsidRPr="00780894" w:rsidRDefault="00780894" w:rsidP="00DE721A">
      <w:pPr>
        <w:spacing w:line="360" w:lineRule="auto"/>
        <w:rPr>
          <w:color w:val="000000"/>
          <w:sz w:val="24"/>
          <w:szCs w:val="24"/>
        </w:rPr>
      </w:pPr>
    </w:p>
    <w:p w14:paraId="1CC38FE5" w14:textId="77777777" w:rsidR="009D3253" w:rsidRPr="00780894" w:rsidRDefault="009D3253" w:rsidP="00DE721A">
      <w:pPr>
        <w:spacing w:line="360" w:lineRule="auto"/>
        <w:rPr>
          <w:color w:val="000000"/>
          <w:sz w:val="24"/>
          <w:szCs w:val="24"/>
        </w:rPr>
      </w:pPr>
    </w:p>
    <w:p w14:paraId="12E04B8D" w14:textId="77777777" w:rsidR="00532CFB" w:rsidRPr="00DE721A" w:rsidRDefault="00532CFB" w:rsidP="00DE721A">
      <w:pPr>
        <w:pStyle w:val="ListParagraph"/>
        <w:widowControl w:val="0"/>
        <w:numPr>
          <w:ilvl w:val="0"/>
          <w:numId w:val="1"/>
        </w:numPr>
        <w:autoSpaceDE w:val="0"/>
        <w:autoSpaceDN w:val="0"/>
        <w:adjustRightInd w:val="0"/>
        <w:spacing w:line="360" w:lineRule="auto"/>
        <w:ind w:left="360" w:hanging="360"/>
        <w:rPr>
          <w:rFonts w:ascii="Times New Roman" w:hAnsi="Times New Roman" w:cs="Times New Roman"/>
          <w:color w:val="000000"/>
        </w:rPr>
      </w:pPr>
      <w:r w:rsidRPr="00DE721A">
        <w:rPr>
          <w:rFonts w:ascii="Times New Roman" w:hAnsi="Times New Roman" w:cs="Times New Roman"/>
          <w:color w:val="000000"/>
        </w:rPr>
        <w:t>Conclusion</w:t>
      </w:r>
    </w:p>
    <w:p w14:paraId="10B01C18" w14:textId="641081DF" w:rsidR="00DE721A" w:rsidRPr="00DE721A" w:rsidRDefault="00DE721A" w:rsidP="00DE721A">
      <w:pPr>
        <w:spacing w:line="360" w:lineRule="auto"/>
        <w:ind w:firstLine="720"/>
        <w:rPr>
          <w:sz w:val="24"/>
          <w:szCs w:val="24"/>
          <w:lang w:val="en-US"/>
        </w:rPr>
      </w:pPr>
      <w:r w:rsidRPr="00DE721A">
        <w:rPr>
          <w:sz w:val="24"/>
          <w:szCs w:val="24"/>
        </w:rPr>
        <w:t>Considering the points mentioned above, we therefore ask the Commission to request 5GAA to re-</w:t>
      </w:r>
      <w:proofErr w:type="spellStart"/>
      <w:r w:rsidRPr="00DE721A">
        <w:rPr>
          <w:sz w:val="24"/>
          <w:szCs w:val="24"/>
        </w:rPr>
        <w:t>evalute</w:t>
      </w:r>
      <w:proofErr w:type="spellEnd"/>
      <w:r w:rsidRPr="00DE721A">
        <w:rPr>
          <w:sz w:val="24"/>
          <w:szCs w:val="24"/>
        </w:rPr>
        <w:t xml:space="preserve"> their waiver </w:t>
      </w:r>
      <w:r w:rsidR="00624E85">
        <w:rPr>
          <w:sz w:val="24"/>
          <w:szCs w:val="24"/>
        </w:rPr>
        <w:t xml:space="preserve">request </w:t>
      </w:r>
      <w:r w:rsidRPr="00DE721A">
        <w:rPr>
          <w:sz w:val="24"/>
          <w:szCs w:val="24"/>
        </w:rPr>
        <w:t>considering these points and the Commission not act until such adjustments to the waiver request is done and then re- published and opened for further comments by interested parties such as IEEE 802.</w:t>
      </w:r>
    </w:p>
    <w:p w14:paraId="4F32701A" w14:textId="77777777" w:rsidR="00DE721A" w:rsidRPr="00DE721A" w:rsidRDefault="00DE721A" w:rsidP="00DE721A">
      <w:pPr>
        <w:spacing w:line="360" w:lineRule="auto"/>
        <w:rPr>
          <w:sz w:val="24"/>
          <w:szCs w:val="24"/>
        </w:rPr>
      </w:pPr>
    </w:p>
    <w:p w14:paraId="7531C3B0" w14:textId="1778F611" w:rsidR="00275316" w:rsidRPr="00DE721A" w:rsidRDefault="00275316" w:rsidP="00DE721A">
      <w:pPr>
        <w:spacing w:line="360" w:lineRule="auto"/>
        <w:rPr>
          <w:sz w:val="24"/>
          <w:szCs w:val="24"/>
        </w:rPr>
      </w:pPr>
    </w:p>
    <w:p w14:paraId="2940D03A" w14:textId="77777777" w:rsidR="00C12192" w:rsidRPr="00780894" w:rsidRDefault="00C12192" w:rsidP="00C12192">
      <w:pPr>
        <w:rPr>
          <w:sz w:val="24"/>
          <w:szCs w:val="24"/>
          <w:lang w:val="en-US"/>
        </w:rPr>
      </w:pPr>
    </w:p>
    <w:p w14:paraId="368112D1" w14:textId="77777777" w:rsidR="00C12192" w:rsidRPr="00780894" w:rsidRDefault="00C12192" w:rsidP="00C12192">
      <w:pPr>
        <w:pStyle w:val="Default"/>
      </w:pPr>
      <w:r w:rsidRPr="00780894">
        <w:t xml:space="preserve">Regards, </w:t>
      </w:r>
    </w:p>
    <w:p w14:paraId="10BBBC49" w14:textId="77777777" w:rsidR="00C12192" w:rsidRPr="00780894" w:rsidRDefault="00C12192" w:rsidP="00C12192">
      <w:pPr>
        <w:pStyle w:val="Default"/>
      </w:pPr>
    </w:p>
    <w:p w14:paraId="0D3306A1" w14:textId="605410E3" w:rsidR="00C12192" w:rsidRPr="00780894" w:rsidRDefault="00C12192" w:rsidP="00C12192">
      <w:pPr>
        <w:pStyle w:val="Default"/>
      </w:pPr>
      <w:r w:rsidRPr="00780894">
        <w:t>By:</w:t>
      </w:r>
      <w:r w:rsidRPr="00780894">
        <w:rPr>
          <w:u w:val="single"/>
        </w:rPr>
        <w:t xml:space="preserve">   </w:t>
      </w:r>
      <w:r w:rsidRPr="00780894">
        <w:rPr>
          <w:highlight w:val="yellow"/>
          <w:u w:val="single"/>
        </w:rPr>
        <w:t>____</w:t>
      </w:r>
      <w:r w:rsidRPr="00780894">
        <w:rPr>
          <w:u w:val="single"/>
        </w:rPr>
        <w:t xml:space="preserve"> </w:t>
      </w:r>
    </w:p>
    <w:p w14:paraId="7991F440" w14:textId="77777777" w:rsidR="00C12192" w:rsidRPr="00780894" w:rsidRDefault="00C12192" w:rsidP="00C12192">
      <w:pPr>
        <w:pStyle w:val="Default"/>
      </w:pPr>
    </w:p>
    <w:p w14:paraId="6F542A11" w14:textId="77777777" w:rsidR="00C12192" w:rsidRPr="00780894" w:rsidRDefault="00C12192" w:rsidP="00C12192">
      <w:pPr>
        <w:pStyle w:val="Default"/>
      </w:pPr>
      <w:r w:rsidRPr="00780894">
        <w:t xml:space="preserve">Paul Nikolich </w:t>
      </w:r>
    </w:p>
    <w:p w14:paraId="0ADEC0E5" w14:textId="77777777" w:rsidR="00C12192" w:rsidRPr="00780894" w:rsidRDefault="00C12192" w:rsidP="00C12192">
      <w:pPr>
        <w:pStyle w:val="Default"/>
      </w:pPr>
      <w:r w:rsidRPr="00780894">
        <w:t xml:space="preserve">IEEE 802 LAN/MAN Standards Committee Chairman </w:t>
      </w:r>
    </w:p>
    <w:p w14:paraId="1E9AC844" w14:textId="77777777" w:rsidR="00C12192" w:rsidRPr="00780894" w:rsidRDefault="00C12192" w:rsidP="00C12192">
      <w:pPr>
        <w:rPr>
          <w:rStyle w:val="FootnoteReference"/>
          <w:sz w:val="24"/>
          <w:szCs w:val="24"/>
        </w:rPr>
      </w:pPr>
      <w:proofErr w:type="spellStart"/>
      <w:r w:rsidRPr="00780894">
        <w:rPr>
          <w:sz w:val="24"/>
          <w:szCs w:val="24"/>
        </w:rPr>
        <w:t>em</w:t>
      </w:r>
      <w:proofErr w:type="spellEnd"/>
      <w:r w:rsidRPr="00780894">
        <w:rPr>
          <w:sz w:val="24"/>
          <w:szCs w:val="24"/>
        </w:rPr>
        <w:t>: IEEE802radioreg@ieee.org</w:t>
      </w:r>
    </w:p>
    <w:p w14:paraId="47B6840C" w14:textId="77777777" w:rsidR="00A6574B" w:rsidRPr="00410C57" w:rsidRDefault="00A6574B" w:rsidP="00624E85">
      <w:pPr>
        <w:spacing w:line="360" w:lineRule="auto"/>
        <w:rPr>
          <w:b/>
          <w:sz w:val="24"/>
          <w:szCs w:val="24"/>
        </w:rPr>
      </w:pPr>
    </w:p>
    <w:sectPr w:rsidR="00A6574B" w:rsidRPr="00410C57" w:rsidSect="00A6574B">
      <w:headerReference w:type="default" r:id="rId8"/>
      <w:footerReference w:type="default" r:id="rId9"/>
      <w:pgSz w:w="12240" w:h="15840" w:code="1"/>
      <w:pgMar w:top="1440" w:right="1008" w:bottom="1440" w:left="1008" w:header="432" w:footer="432" w:gutter="72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201E4" w14:textId="77777777" w:rsidR="001F70D4" w:rsidRDefault="001F70D4">
      <w:r>
        <w:separator/>
      </w:r>
    </w:p>
  </w:endnote>
  <w:endnote w:type="continuationSeparator" w:id="0">
    <w:p w14:paraId="647DE38E" w14:textId="77777777" w:rsidR="001F70D4" w:rsidRDefault="001F7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Calibri"/>
    <w:panose1 w:val="00000000000000000000"/>
    <w:charset w:val="00"/>
    <w:family w:val="auto"/>
    <w:notTrueType/>
    <w:pitch w:val="default"/>
    <w:sig w:usb0="00002003" w:usb1="00000000" w:usb2="00000000" w:usb3="00000000" w:csb0="0000004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0A4DB" w14:textId="0FF4DD2F" w:rsidR="00110589" w:rsidRDefault="00B13ADE" w:rsidP="006121DD">
    <w:pPr>
      <w:pStyle w:val="Footer"/>
      <w:tabs>
        <w:tab w:val="clear" w:pos="6480"/>
        <w:tab w:val="clear" w:pos="12960"/>
        <w:tab w:val="center" w:pos="4680"/>
        <w:tab w:val="right" w:pos="9360"/>
      </w:tabs>
    </w:pPr>
    <w:fldSimple w:instr=" SUBJECT  \* MERGEFORMAT ">
      <w:r w:rsidR="00687AE1">
        <w:t>Submission</w:t>
      </w:r>
    </w:fldSimple>
    <w:r w:rsidR="00110589">
      <w:tab/>
      <w:t xml:space="preserve">page </w:t>
    </w:r>
    <w:r w:rsidR="00110589">
      <w:fldChar w:fldCharType="begin"/>
    </w:r>
    <w:r w:rsidR="00110589">
      <w:instrText xml:space="preserve">page </w:instrText>
    </w:r>
    <w:r w:rsidR="00110589">
      <w:fldChar w:fldCharType="separate"/>
    </w:r>
    <w:r w:rsidR="00824511">
      <w:rPr>
        <w:noProof/>
      </w:rPr>
      <w:t>1</w:t>
    </w:r>
    <w:r w:rsidR="00110589">
      <w:fldChar w:fldCharType="end"/>
    </w:r>
    <w:r w:rsidR="006121DD">
      <w:tab/>
    </w:r>
    <w:r w:rsidR="001E661D">
      <w:t>Jay Holcomb (Itron</w:t>
    </w:r>
    <w:r w:rsidR="00532CFB">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3DB84" w14:textId="77777777" w:rsidR="001F70D4" w:rsidRDefault="001F70D4">
      <w:r>
        <w:separator/>
      </w:r>
    </w:p>
  </w:footnote>
  <w:footnote w:type="continuationSeparator" w:id="0">
    <w:p w14:paraId="6051310A" w14:textId="77777777" w:rsidR="001F70D4" w:rsidRDefault="001F70D4">
      <w:r>
        <w:continuationSeparator/>
      </w:r>
    </w:p>
  </w:footnote>
  <w:footnote w:id="1">
    <w:p w14:paraId="3EE657A0" w14:textId="77777777" w:rsidR="00532CFB" w:rsidRPr="00593420" w:rsidRDefault="00532CFB" w:rsidP="00532CFB">
      <w:pPr>
        <w:pStyle w:val="NormalWeb"/>
        <w:rPr>
          <w:sz w:val="22"/>
          <w:szCs w:val="22"/>
        </w:rPr>
      </w:pPr>
      <w:r w:rsidRPr="00E34F43">
        <w:rPr>
          <w:rStyle w:val="FootnoteReference"/>
          <w:sz w:val="22"/>
          <w:szCs w:val="22"/>
        </w:rPr>
        <w:footnoteRef/>
      </w:r>
      <w:r w:rsidRPr="00E34F43">
        <w:rPr>
          <w:sz w:val="22"/>
          <w:szCs w:val="22"/>
        </w:rPr>
        <w:t xml:space="preserve"> This document solely represents the views of the IEEE 802 LAN/MAN Standards Committee and does not necessarily represent a position of either the IEEE or </w:t>
      </w:r>
      <w:r>
        <w:rPr>
          <w:sz w:val="22"/>
          <w:szCs w:val="22"/>
        </w:rPr>
        <w:t>the IEEE Standards Association.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02A47" w14:textId="7C3EEDA3" w:rsidR="00110589" w:rsidRPr="00C64AA7" w:rsidRDefault="001F70D4" w:rsidP="006121DD">
    <w:pPr>
      <w:pStyle w:val="Header"/>
      <w:tabs>
        <w:tab w:val="clear" w:pos="6480"/>
        <w:tab w:val="clear" w:pos="12960"/>
        <w:tab w:val="center" w:pos="4680"/>
        <w:tab w:val="right" w:pos="9360"/>
      </w:tabs>
      <w:rPr>
        <w:sz w:val="24"/>
      </w:rPr>
    </w:pPr>
    <w:sdt>
      <w:sdtPr>
        <w:rPr>
          <w:sz w:val="24"/>
        </w:rPr>
        <w:id w:val="-439071068"/>
        <w:docPartObj>
          <w:docPartGallery w:val="Watermarks"/>
          <w:docPartUnique/>
        </w:docPartObj>
      </w:sdtPr>
      <w:sdtEndPr/>
      <w:sdtContent>
        <w:r>
          <w:rPr>
            <w:noProof/>
            <w:sz w:val="24"/>
          </w:rPr>
          <w:pict w14:anchorId="086042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A26A7">
      <w:rPr>
        <w:sz w:val="24"/>
      </w:rPr>
      <w:t>January 2019</w:t>
    </w:r>
    <w:r w:rsidR="00110589" w:rsidRPr="00C64AA7">
      <w:rPr>
        <w:sz w:val="24"/>
      </w:rPr>
      <w:tab/>
    </w:r>
    <w:r w:rsidR="00410C57">
      <w:rPr>
        <w:sz w:val="24"/>
      </w:rPr>
      <w:tab/>
    </w:r>
    <w:r w:rsidR="00110589" w:rsidRPr="00C64AA7">
      <w:rPr>
        <w:sz w:val="24"/>
      </w:rPr>
      <w:fldChar w:fldCharType="begin"/>
    </w:r>
    <w:r w:rsidR="00110589" w:rsidRPr="00C64AA7">
      <w:rPr>
        <w:sz w:val="24"/>
      </w:rPr>
      <w:instrText xml:space="preserve"> TITLE  \* MERGEFORMAT </w:instrText>
    </w:r>
    <w:r w:rsidR="00110589" w:rsidRPr="00C64AA7">
      <w:rPr>
        <w:sz w:val="24"/>
      </w:rPr>
      <w:fldChar w:fldCharType="separate"/>
    </w:r>
    <w:r w:rsidR="00687AE1" w:rsidRPr="00C64AA7">
      <w:rPr>
        <w:sz w:val="24"/>
      </w:rPr>
      <w:t>doc.: IEEE 802.1</w:t>
    </w:r>
    <w:r w:rsidR="00532CFB" w:rsidRPr="00C64AA7">
      <w:rPr>
        <w:sz w:val="24"/>
      </w:rPr>
      <w:t>8</w:t>
    </w:r>
    <w:r w:rsidR="00687AE1" w:rsidRPr="00C64AA7">
      <w:rPr>
        <w:sz w:val="24"/>
      </w:rPr>
      <w:t>-</w:t>
    </w:r>
    <w:r w:rsidR="00532CFB" w:rsidRPr="00C64AA7">
      <w:rPr>
        <w:sz w:val="24"/>
      </w:rPr>
      <w:t>18</w:t>
    </w:r>
    <w:r w:rsidR="00687AE1" w:rsidRPr="00C64AA7">
      <w:rPr>
        <w:sz w:val="24"/>
      </w:rPr>
      <w:t>/</w:t>
    </w:r>
    <w:r w:rsidR="00532CFB" w:rsidRPr="00C64AA7">
      <w:rPr>
        <w:sz w:val="24"/>
      </w:rPr>
      <w:t>01</w:t>
    </w:r>
    <w:r w:rsidR="009A26A7">
      <w:rPr>
        <w:sz w:val="24"/>
      </w:rPr>
      <w:t>59</w:t>
    </w:r>
    <w:r w:rsidR="00687AE1" w:rsidRPr="00C64AA7">
      <w:rPr>
        <w:sz w:val="24"/>
      </w:rPr>
      <w:t>r</w:t>
    </w:r>
    <w:r w:rsidR="00110589" w:rsidRPr="00C64AA7">
      <w:rPr>
        <w:sz w:val="24"/>
      </w:rPr>
      <w:fldChar w:fldCharType="end"/>
    </w:r>
    <w:r w:rsidR="009A26A7">
      <w:rPr>
        <w:sz w:val="24"/>
      </w:rPr>
      <w:t>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27C9"/>
    <w:multiLevelType w:val="hybridMultilevel"/>
    <w:tmpl w:val="5B4CCE3C"/>
    <w:lvl w:ilvl="0" w:tplc="08FE499C">
      <w:start w:val="1"/>
      <w:numFmt w:val="upperRoman"/>
      <w:lvlText w:val="%1."/>
      <w:lvlJc w:val="left"/>
      <w:pPr>
        <w:ind w:left="1080" w:hanging="720"/>
      </w:pPr>
      <w:rPr>
        <w:rFonts w:ascii="TimesNewRomanPSMT" w:hAnsi="TimesNewRomanPSMT" w:cs="TimesNewRomanPSMT"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4629B"/>
    <w:multiLevelType w:val="hybridMultilevel"/>
    <w:tmpl w:val="2F1C9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7FB5419"/>
    <w:multiLevelType w:val="hybridMultilevel"/>
    <w:tmpl w:val="3AD430F4"/>
    <w:lvl w:ilvl="0" w:tplc="74B01FFA">
      <w:start w:val="1"/>
      <w:numFmt w:val="bullet"/>
      <w:lvlText w:val="•"/>
      <w:lvlJc w:val="left"/>
      <w:pPr>
        <w:tabs>
          <w:tab w:val="num" w:pos="720"/>
        </w:tabs>
        <w:ind w:left="720" w:hanging="360"/>
      </w:pPr>
      <w:rPr>
        <w:rFonts w:ascii="Arial" w:hAnsi="Arial" w:hint="default"/>
      </w:rPr>
    </w:lvl>
    <w:lvl w:ilvl="1" w:tplc="2B98C16A">
      <w:start w:val="302"/>
      <w:numFmt w:val="bullet"/>
      <w:lvlText w:val="•"/>
      <w:lvlJc w:val="left"/>
      <w:pPr>
        <w:tabs>
          <w:tab w:val="num" w:pos="1440"/>
        </w:tabs>
        <w:ind w:left="1440" w:hanging="360"/>
      </w:pPr>
      <w:rPr>
        <w:rFonts w:ascii="Arial" w:hAnsi="Arial" w:hint="default"/>
      </w:rPr>
    </w:lvl>
    <w:lvl w:ilvl="2" w:tplc="95962BF6">
      <w:start w:val="302"/>
      <w:numFmt w:val="bullet"/>
      <w:lvlText w:val="•"/>
      <w:lvlJc w:val="left"/>
      <w:pPr>
        <w:tabs>
          <w:tab w:val="num" w:pos="2160"/>
        </w:tabs>
        <w:ind w:left="2160" w:hanging="360"/>
      </w:pPr>
      <w:rPr>
        <w:rFonts w:ascii="Arial" w:hAnsi="Arial" w:hint="default"/>
      </w:rPr>
    </w:lvl>
    <w:lvl w:ilvl="3" w:tplc="070CBD34">
      <w:start w:val="1"/>
      <w:numFmt w:val="bullet"/>
      <w:lvlText w:val="•"/>
      <w:lvlJc w:val="left"/>
      <w:pPr>
        <w:tabs>
          <w:tab w:val="num" w:pos="2880"/>
        </w:tabs>
        <w:ind w:left="2880" w:hanging="360"/>
      </w:pPr>
      <w:rPr>
        <w:rFonts w:ascii="Arial" w:hAnsi="Arial" w:hint="default"/>
      </w:rPr>
    </w:lvl>
    <w:lvl w:ilvl="4" w:tplc="F9A84C3A" w:tentative="1">
      <w:start w:val="1"/>
      <w:numFmt w:val="bullet"/>
      <w:lvlText w:val="•"/>
      <w:lvlJc w:val="left"/>
      <w:pPr>
        <w:tabs>
          <w:tab w:val="num" w:pos="3600"/>
        </w:tabs>
        <w:ind w:left="3600" w:hanging="360"/>
      </w:pPr>
      <w:rPr>
        <w:rFonts w:ascii="Arial" w:hAnsi="Arial" w:hint="default"/>
      </w:rPr>
    </w:lvl>
    <w:lvl w:ilvl="5" w:tplc="C85C2F06" w:tentative="1">
      <w:start w:val="1"/>
      <w:numFmt w:val="bullet"/>
      <w:lvlText w:val="•"/>
      <w:lvlJc w:val="left"/>
      <w:pPr>
        <w:tabs>
          <w:tab w:val="num" w:pos="4320"/>
        </w:tabs>
        <w:ind w:left="4320" w:hanging="360"/>
      </w:pPr>
      <w:rPr>
        <w:rFonts w:ascii="Arial" w:hAnsi="Arial" w:hint="default"/>
      </w:rPr>
    </w:lvl>
    <w:lvl w:ilvl="6" w:tplc="6128BABE" w:tentative="1">
      <w:start w:val="1"/>
      <w:numFmt w:val="bullet"/>
      <w:lvlText w:val="•"/>
      <w:lvlJc w:val="left"/>
      <w:pPr>
        <w:tabs>
          <w:tab w:val="num" w:pos="5040"/>
        </w:tabs>
        <w:ind w:left="5040" w:hanging="360"/>
      </w:pPr>
      <w:rPr>
        <w:rFonts w:ascii="Arial" w:hAnsi="Arial" w:hint="default"/>
      </w:rPr>
    </w:lvl>
    <w:lvl w:ilvl="7" w:tplc="B1709FF4" w:tentative="1">
      <w:start w:val="1"/>
      <w:numFmt w:val="bullet"/>
      <w:lvlText w:val="•"/>
      <w:lvlJc w:val="left"/>
      <w:pPr>
        <w:tabs>
          <w:tab w:val="num" w:pos="5760"/>
        </w:tabs>
        <w:ind w:left="5760" w:hanging="360"/>
      </w:pPr>
      <w:rPr>
        <w:rFonts w:ascii="Arial" w:hAnsi="Arial" w:hint="default"/>
      </w:rPr>
    </w:lvl>
    <w:lvl w:ilvl="8" w:tplc="C7F0FA0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BAA26F2"/>
    <w:multiLevelType w:val="hybridMultilevel"/>
    <w:tmpl w:val="AC26B540"/>
    <w:lvl w:ilvl="0" w:tplc="E7343304">
      <w:start w:val="1"/>
      <w:numFmt w:val="decimal"/>
      <w:lvlText w:val="%1."/>
      <w:lvlJc w:val="left"/>
      <w:pPr>
        <w:tabs>
          <w:tab w:val="num" w:pos="720"/>
        </w:tabs>
        <w:ind w:left="720" w:hanging="360"/>
      </w:pPr>
    </w:lvl>
    <w:lvl w:ilvl="1" w:tplc="91A62DB4">
      <w:start w:val="302"/>
      <w:numFmt w:val="bullet"/>
      <w:lvlText w:val="•"/>
      <w:lvlJc w:val="left"/>
      <w:pPr>
        <w:tabs>
          <w:tab w:val="num" w:pos="1440"/>
        </w:tabs>
        <w:ind w:left="1440" w:hanging="360"/>
      </w:pPr>
      <w:rPr>
        <w:rFonts w:ascii="Arial" w:hAnsi="Arial" w:hint="default"/>
      </w:rPr>
    </w:lvl>
    <w:lvl w:ilvl="2" w:tplc="C554A890" w:tentative="1">
      <w:start w:val="1"/>
      <w:numFmt w:val="decimal"/>
      <w:lvlText w:val="%3."/>
      <w:lvlJc w:val="left"/>
      <w:pPr>
        <w:tabs>
          <w:tab w:val="num" w:pos="2160"/>
        </w:tabs>
        <w:ind w:left="2160" w:hanging="360"/>
      </w:pPr>
    </w:lvl>
    <w:lvl w:ilvl="3" w:tplc="3A14A21A" w:tentative="1">
      <w:start w:val="1"/>
      <w:numFmt w:val="decimal"/>
      <w:lvlText w:val="%4."/>
      <w:lvlJc w:val="left"/>
      <w:pPr>
        <w:tabs>
          <w:tab w:val="num" w:pos="2880"/>
        </w:tabs>
        <w:ind w:left="2880" w:hanging="360"/>
      </w:pPr>
    </w:lvl>
    <w:lvl w:ilvl="4" w:tplc="35FA1A54" w:tentative="1">
      <w:start w:val="1"/>
      <w:numFmt w:val="decimal"/>
      <w:lvlText w:val="%5."/>
      <w:lvlJc w:val="left"/>
      <w:pPr>
        <w:tabs>
          <w:tab w:val="num" w:pos="3600"/>
        </w:tabs>
        <w:ind w:left="3600" w:hanging="360"/>
      </w:pPr>
    </w:lvl>
    <w:lvl w:ilvl="5" w:tplc="6B260E26" w:tentative="1">
      <w:start w:val="1"/>
      <w:numFmt w:val="decimal"/>
      <w:lvlText w:val="%6."/>
      <w:lvlJc w:val="left"/>
      <w:pPr>
        <w:tabs>
          <w:tab w:val="num" w:pos="4320"/>
        </w:tabs>
        <w:ind w:left="4320" w:hanging="360"/>
      </w:pPr>
    </w:lvl>
    <w:lvl w:ilvl="6" w:tplc="3E1C1034" w:tentative="1">
      <w:start w:val="1"/>
      <w:numFmt w:val="decimal"/>
      <w:lvlText w:val="%7."/>
      <w:lvlJc w:val="left"/>
      <w:pPr>
        <w:tabs>
          <w:tab w:val="num" w:pos="5040"/>
        </w:tabs>
        <w:ind w:left="5040" w:hanging="360"/>
      </w:pPr>
    </w:lvl>
    <w:lvl w:ilvl="7" w:tplc="ED6019AC" w:tentative="1">
      <w:start w:val="1"/>
      <w:numFmt w:val="decimal"/>
      <w:lvlText w:val="%8."/>
      <w:lvlJc w:val="left"/>
      <w:pPr>
        <w:tabs>
          <w:tab w:val="num" w:pos="5760"/>
        </w:tabs>
        <w:ind w:left="5760" w:hanging="360"/>
      </w:pPr>
    </w:lvl>
    <w:lvl w:ilvl="8" w:tplc="23F0F2D6" w:tentative="1">
      <w:start w:val="1"/>
      <w:numFmt w:val="decimal"/>
      <w:lvlText w:val="%9."/>
      <w:lvlJc w:val="left"/>
      <w:pPr>
        <w:tabs>
          <w:tab w:val="num" w:pos="6480"/>
        </w:tabs>
        <w:ind w:left="6480" w:hanging="360"/>
      </w:pPr>
    </w:lvl>
  </w:abstractNum>
  <w:abstractNum w:abstractNumId="4" w15:restartNumberingAfterBreak="0">
    <w:nsid w:val="3CE600F6"/>
    <w:multiLevelType w:val="hybridMultilevel"/>
    <w:tmpl w:val="2C504D8C"/>
    <w:lvl w:ilvl="0" w:tplc="677C7980">
      <w:start w:val="1"/>
      <w:numFmt w:val="decimal"/>
      <w:lvlText w:val="%1."/>
      <w:lvlJc w:val="left"/>
      <w:pPr>
        <w:tabs>
          <w:tab w:val="num" w:pos="720"/>
        </w:tabs>
        <w:ind w:left="720" w:hanging="360"/>
      </w:pPr>
    </w:lvl>
    <w:lvl w:ilvl="1" w:tplc="98AA4400" w:tentative="1">
      <w:start w:val="1"/>
      <w:numFmt w:val="decimal"/>
      <w:lvlText w:val="%2."/>
      <w:lvlJc w:val="left"/>
      <w:pPr>
        <w:tabs>
          <w:tab w:val="num" w:pos="1440"/>
        </w:tabs>
        <w:ind w:left="1440" w:hanging="360"/>
      </w:pPr>
    </w:lvl>
    <w:lvl w:ilvl="2" w:tplc="0FF0ECD6" w:tentative="1">
      <w:start w:val="1"/>
      <w:numFmt w:val="decimal"/>
      <w:lvlText w:val="%3."/>
      <w:lvlJc w:val="left"/>
      <w:pPr>
        <w:tabs>
          <w:tab w:val="num" w:pos="2160"/>
        </w:tabs>
        <w:ind w:left="2160" w:hanging="360"/>
      </w:pPr>
    </w:lvl>
    <w:lvl w:ilvl="3" w:tplc="8214B044" w:tentative="1">
      <w:start w:val="1"/>
      <w:numFmt w:val="decimal"/>
      <w:lvlText w:val="%4."/>
      <w:lvlJc w:val="left"/>
      <w:pPr>
        <w:tabs>
          <w:tab w:val="num" w:pos="2880"/>
        </w:tabs>
        <w:ind w:left="2880" w:hanging="360"/>
      </w:pPr>
    </w:lvl>
    <w:lvl w:ilvl="4" w:tplc="A51EF354" w:tentative="1">
      <w:start w:val="1"/>
      <w:numFmt w:val="decimal"/>
      <w:lvlText w:val="%5."/>
      <w:lvlJc w:val="left"/>
      <w:pPr>
        <w:tabs>
          <w:tab w:val="num" w:pos="3600"/>
        </w:tabs>
        <w:ind w:left="3600" w:hanging="360"/>
      </w:pPr>
    </w:lvl>
    <w:lvl w:ilvl="5" w:tplc="69A2CA52" w:tentative="1">
      <w:start w:val="1"/>
      <w:numFmt w:val="decimal"/>
      <w:lvlText w:val="%6."/>
      <w:lvlJc w:val="left"/>
      <w:pPr>
        <w:tabs>
          <w:tab w:val="num" w:pos="4320"/>
        </w:tabs>
        <w:ind w:left="4320" w:hanging="360"/>
      </w:pPr>
    </w:lvl>
    <w:lvl w:ilvl="6" w:tplc="24BC946A" w:tentative="1">
      <w:start w:val="1"/>
      <w:numFmt w:val="decimal"/>
      <w:lvlText w:val="%7."/>
      <w:lvlJc w:val="left"/>
      <w:pPr>
        <w:tabs>
          <w:tab w:val="num" w:pos="5040"/>
        </w:tabs>
        <w:ind w:left="5040" w:hanging="360"/>
      </w:pPr>
    </w:lvl>
    <w:lvl w:ilvl="7" w:tplc="4B964364" w:tentative="1">
      <w:start w:val="1"/>
      <w:numFmt w:val="decimal"/>
      <w:lvlText w:val="%8."/>
      <w:lvlJc w:val="left"/>
      <w:pPr>
        <w:tabs>
          <w:tab w:val="num" w:pos="5760"/>
        </w:tabs>
        <w:ind w:left="5760" w:hanging="360"/>
      </w:pPr>
    </w:lvl>
    <w:lvl w:ilvl="8" w:tplc="C9D0BE04" w:tentative="1">
      <w:start w:val="1"/>
      <w:numFmt w:val="decimal"/>
      <w:lvlText w:val="%9."/>
      <w:lvlJc w:val="left"/>
      <w:pPr>
        <w:tabs>
          <w:tab w:val="num" w:pos="6480"/>
        </w:tabs>
        <w:ind w:left="6480" w:hanging="360"/>
      </w:pPr>
    </w:lvl>
  </w:abstractNum>
  <w:abstractNum w:abstractNumId="5" w15:restartNumberingAfterBreak="0">
    <w:nsid w:val="3F1C5FBD"/>
    <w:multiLevelType w:val="hybridMultilevel"/>
    <w:tmpl w:val="DABCE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E11833"/>
    <w:multiLevelType w:val="hybridMultilevel"/>
    <w:tmpl w:val="500C2EBE"/>
    <w:lvl w:ilvl="0" w:tplc="C5722E58">
      <w:numFmt w:val="bullet"/>
      <w:lvlText w:val="-"/>
      <w:lvlJc w:val="left"/>
      <w:pPr>
        <w:ind w:left="1800" w:hanging="360"/>
      </w:pPr>
      <w:rPr>
        <w:rFonts w:ascii="Times New Roman" w:eastAsia="SimSu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 w15:restartNumberingAfterBreak="0">
    <w:nsid w:val="57EA7B54"/>
    <w:multiLevelType w:val="hybridMultilevel"/>
    <w:tmpl w:val="22B01C7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A242D85"/>
    <w:multiLevelType w:val="hybridMultilevel"/>
    <w:tmpl w:val="55146EA8"/>
    <w:lvl w:ilvl="0" w:tplc="348C5696">
      <w:start w:val="1"/>
      <w:numFmt w:val="decimal"/>
      <w:lvlText w:val="%1."/>
      <w:lvlJc w:val="left"/>
      <w:pPr>
        <w:tabs>
          <w:tab w:val="num" w:pos="864"/>
        </w:tabs>
        <w:ind w:left="864" w:hanging="504"/>
      </w:pPr>
      <w:rPr>
        <w:b w:val="0"/>
      </w:rPr>
    </w:lvl>
    <w:lvl w:ilvl="1" w:tplc="0019040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9" w15:restartNumberingAfterBreak="0">
    <w:nsid w:val="73346CC0"/>
    <w:multiLevelType w:val="hybridMultilevel"/>
    <w:tmpl w:val="8EC6C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2"/>
  </w:num>
  <w:num w:numId="5">
    <w:abstractNumId w:val="4"/>
  </w:num>
  <w:num w:numId="6">
    <w:abstractNumId w:val="3"/>
  </w:num>
  <w:num w:numId="7">
    <w:abstractNumId w:val="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oNotDisplayPageBoundaries/>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AE1"/>
    <w:rsid w:val="000048FE"/>
    <w:rsid w:val="00013FC1"/>
    <w:rsid w:val="00030F38"/>
    <w:rsid w:val="000423AA"/>
    <w:rsid w:val="00042F7E"/>
    <w:rsid w:val="00051B78"/>
    <w:rsid w:val="00057F3C"/>
    <w:rsid w:val="000947BE"/>
    <w:rsid w:val="00094D52"/>
    <w:rsid w:val="000954D2"/>
    <w:rsid w:val="000A1506"/>
    <w:rsid w:val="000A7266"/>
    <w:rsid w:val="000B2C83"/>
    <w:rsid w:val="000C3FE0"/>
    <w:rsid w:val="000C4E87"/>
    <w:rsid w:val="000D2369"/>
    <w:rsid w:val="000D60D4"/>
    <w:rsid w:val="000D7511"/>
    <w:rsid w:val="000F3EC0"/>
    <w:rsid w:val="00104491"/>
    <w:rsid w:val="00110589"/>
    <w:rsid w:val="00113667"/>
    <w:rsid w:val="00152353"/>
    <w:rsid w:val="00162CFA"/>
    <w:rsid w:val="00163EE0"/>
    <w:rsid w:val="001869EB"/>
    <w:rsid w:val="0019256E"/>
    <w:rsid w:val="001D2341"/>
    <w:rsid w:val="001E34CD"/>
    <w:rsid w:val="001E661D"/>
    <w:rsid w:val="001F0562"/>
    <w:rsid w:val="001F0B9A"/>
    <w:rsid w:val="001F4D60"/>
    <w:rsid w:val="001F70D4"/>
    <w:rsid w:val="0022219C"/>
    <w:rsid w:val="002258A0"/>
    <w:rsid w:val="00232F29"/>
    <w:rsid w:val="00235C48"/>
    <w:rsid w:val="0024063C"/>
    <w:rsid w:val="00267C90"/>
    <w:rsid w:val="002739DB"/>
    <w:rsid w:val="0027461B"/>
    <w:rsid w:val="00275316"/>
    <w:rsid w:val="0027755C"/>
    <w:rsid w:val="002B0D87"/>
    <w:rsid w:val="002C1DDA"/>
    <w:rsid w:val="002E139B"/>
    <w:rsid w:val="002E2EE0"/>
    <w:rsid w:val="002F66B6"/>
    <w:rsid w:val="003044E2"/>
    <w:rsid w:val="00305A9C"/>
    <w:rsid w:val="00314EA7"/>
    <w:rsid w:val="00320F87"/>
    <w:rsid w:val="003217C1"/>
    <w:rsid w:val="00335D4F"/>
    <w:rsid w:val="00341028"/>
    <w:rsid w:val="00341DF0"/>
    <w:rsid w:val="0034785B"/>
    <w:rsid w:val="003546B5"/>
    <w:rsid w:val="00364710"/>
    <w:rsid w:val="003A1C71"/>
    <w:rsid w:val="003A2964"/>
    <w:rsid w:val="003A679A"/>
    <w:rsid w:val="003B78F3"/>
    <w:rsid w:val="003C2CFE"/>
    <w:rsid w:val="003D16C0"/>
    <w:rsid w:val="003E0DFB"/>
    <w:rsid w:val="003E1D3D"/>
    <w:rsid w:val="003E2934"/>
    <w:rsid w:val="003E4383"/>
    <w:rsid w:val="003E5D64"/>
    <w:rsid w:val="003E6BF2"/>
    <w:rsid w:val="003E7E13"/>
    <w:rsid w:val="004104FA"/>
    <w:rsid w:val="00410C57"/>
    <w:rsid w:val="00412396"/>
    <w:rsid w:val="004240E2"/>
    <w:rsid w:val="00437685"/>
    <w:rsid w:val="00443880"/>
    <w:rsid w:val="004440BF"/>
    <w:rsid w:val="00445229"/>
    <w:rsid w:val="004632A3"/>
    <w:rsid w:val="00471813"/>
    <w:rsid w:val="00493E7C"/>
    <w:rsid w:val="004A5E84"/>
    <w:rsid w:val="004A7A1B"/>
    <w:rsid w:val="004B2E38"/>
    <w:rsid w:val="004C4DC2"/>
    <w:rsid w:val="004E14F2"/>
    <w:rsid w:val="004E6CBB"/>
    <w:rsid w:val="004F3CB2"/>
    <w:rsid w:val="00510C0F"/>
    <w:rsid w:val="0052236C"/>
    <w:rsid w:val="00527604"/>
    <w:rsid w:val="005328E9"/>
    <w:rsid w:val="00532CFB"/>
    <w:rsid w:val="005357F0"/>
    <w:rsid w:val="0054210B"/>
    <w:rsid w:val="00560C6A"/>
    <w:rsid w:val="0056468C"/>
    <w:rsid w:val="00564721"/>
    <w:rsid w:val="00566653"/>
    <w:rsid w:val="00576692"/>
    <w:rsid w:val="0058405F"/>
    <w:rsid w:val="005957D3"/>
    <w:rsid w:val="005B4441"/>
    <w:rsid w:val="005C2CA4"/>
    <w:rsid w:val="005D2082"/>
    <w:rsid w:val="005D669A"/>
    <w:rsid w:val="005E212D"/>
    <w:rsid w:val="00603482"/>
    <w:rsid w:val="006121DD"/>
    <w:rsid w:val="00624E85"/>
    <w:rsid w:val="0063038D"/>
    <w:rsid w:val="00633288"/>
    <w:rsid w:val="00640766"/>
    <w:rsid w:val="00641B5A"/>
    <w:rsid w:val="0065102E"/>
    <w:rsid w:val="00652E41"/>
    <w:rsid w:val="00660944"/>
    <w:rsid w:val="00663DD8"/>
    <w:rsid w:val="00670D0A"/>
    <w:rsid w:val="00677D5E"/>
    <w:rsid w:val="0068634A"/>
    <w:rsid w:val="00687AE1"/>
    <w:rsid w:val="00696211"/>
    <w:rsid w:val="006A2563"/>
    <w:rsid w:val="006C1349"/>
    <w:rsid w:val="006D321A"/>
    <w:rsid w:val="006E452F"/>
    <w:rsid w:val="006E520B"/>
    <w:rsid w:val="00707D47"/>
    <w:rsid w:val="00717719"/>
    <w:rsid w:val="0072056E"/>
    <w:rsid w:val="00722070"/>
    <w:rsid w:val="00734FA7"/>
    <w:rsid w:val="00752A16"/>
    <w:rsid w:val="0075315C"/>
    <w:rsid w:val="00760297"/>
    <w:rsid w:val="00761F79"/>
    <w:rsid w:val="007710B7"/>
    <w:rsid w:val="00774E24"/>
    <w:rsid w:val="00780894"/>
    <w:rsid w:val="007A3AC8"/>
    <w:rsid w:val="007B3EB8"/>
    <w:rsid w:val="007B4784"/>
    <w:rsid w:val="007B63A8"/>
    <w:rsid w:val="007F0E05"/>
    <w:rsid w:val="00815D30"/>
    <w:rsid w:val="00824511"/>
    <w:rsid w:val="00846380"/>
    <w:rsid w:val="00851F5C"/>
    <w:rsid w:val="00855BBE"/>
    <w:rsid w:val="008566A3"/>
    <w:rsid w:val="00865C69"/>
    <w:rsid w:val="008674D9"/>
    <w:rsid w:val="00872BE3"/>
    <w:rsid w:val="008760D5"/>
    <w:rsid w:val="0088082D"/>
    <w:rsid w:val="00890601"/>
    <w:rsid w:val="008A71AC"/>
    <w:rsid w:val="008A7C36"/>
    <w:rsid w:val="008B50AD"/>
    <w:rsid w:val="008B5128"/>
    <w:rsid w:val="008C212B"/>
    <w:rsid w:val="008C4490"/>
    <w:rsid w:val="008D7E36"/>
    <w:rsid w:val="008E47A6"/>
    <w:rsid w:val="008F1643"/>
    <w:rsid w:val="008F3154"/>
    <w:rsid w:val="009006EC"/>
    <w:rsid w:val="00914F98"/>
    <w:rsid w:val="00917A77"/>
    <w:rsid w:val="00940219"/>
    <w:rsid w:val="00942CC5"/>
    <w:rsid w:val="00952AF6"/>
    <w:rsid w:val="009654DC"/>
    <w:rsid w:val="00982D51"/>
    <w:rsid w:val="00985805"/>
    <w:rsid w:val="00990295"/>
    <w:rsid w:val="009A26A7"/>
    <w:rsid w:val="009B31AB"/>
    <w:rsid w:val="009B43D7"/>
    <w:rsid w:val="009B5643"/>
    <w:rsid w:val="009C4536"/>
    <w:rsid w:val="009D3253"/>
    <w:rsid w:val="009D5D29"/>
    <w:rsid w:val="00A13DBF"/>
    <w:rsid w:val="00A258B7"/>
    <w:rsid w:val="00A27955"/>
    <w:rsid w:val="00A37BA9"/>
    <w:rsid w:val="00A463A2"/>
    <w:rsid w:val="00A6574B"/>
    <w:rsid w:val="00A82064"/>
    <w:rsid w:val="00A840BC"/>
    <w:rsid w:val="00A8707A"/>
    <w:rsid w:val="00A95407"/>
    <w:rsid w:val="00AA0612"/>
    <w:rsid w:val="00AB1DEB"/>
    <w:rsid w:val="00AB6E2A"/>
    <w:rsid w:val="00AC23A9"/>
    <w:rsid w:val="00AC33DD"/>
    <w:rsid w:val="00AC5E08"/>
    <w:rsid w:val="00AC60C1"/>
    <w:rsid w:val="00AD73B8"/>
    <w:rsid w:val="00AF0C7A"/>
    <w:rsid w:val="00AF26B5"/>
    <w:rsid w:val="00AF485F"/>
    <w:rsid w:val="00AF6EDA"/>
    <w:rsid w:val="00B07F85"/>
    <w:rsid w:val="00B13ADE"/>
    <w:rsid w:val="00B34F2C"/>
    <w:rsid w:val="00B425C9"/>
    <w:rsid w:val="00B43801"/>
    <w:rsid w:val="00B77707"/>
    <w:rsid w:val="00B812AB"/>
    <w:rsid w:val="00B84983"/>
    <w:rsid w:val="00B85472"/>
    <w:rsid w:val="00B94EDB"/>
    <w:rsid w:val="00B94FFA"/>
    <w:rsid w:val="00B9624F"/>
    <w:rsid w:val="00BA227B"/>
    <w:rsid w:val="00BA74C9"/>
    <w:rsid w:val="00BB020F"/>
    <w:rsid w:val="00BC1FFA"/>
    <w:rsid w:val="00BC2166"/>
    <w:rsid w:val="00BC2A95"/>
    <w:rsid w:val="00BD72AB"/>
    <w:rsid w:val="00BE7170"/>
    <w:rsid w:val="00BF041A"/>
    <w:rsid w:val="00BF24DF"/>
    <w:rsid w:val="00C00EE0"/>
    <w:rsid w:val="00C12192"/>
    <w:rsid w:val="00C17000"/>
    <w:rsid w:val="00C2270B"/>
    <w:rsid w:val="00C24080"/>
    <w:rsid w:val="00C42E24"/>
    <w:rsid w:val="00C46406"/>
    <w:rsid w:val="00C64AA7"/>
    <w:rsid w:val="00C7073D"/>
    <w:rsid w:val="00C70F79"/>
    <w:rsid w:val="00C7265C"/>
    <w:rsid w:val="00C72DC3"/>
    <w:rsid w:val="00C86737"/>
    <w:rsid w:val="00C917AA"/>
    <w:rsid w:val="00C9375D"/>
    <w:rsid w:val="00C978D5"/>
    <w:rsid w:val="00CA3E0F"/>
    <w:rsid w:val="00CB2F39"/>
    <w:rsid w:val="00CB365A"/>
    <w:rsid w:val="00CE37B1"/>
    <w:rsid w:val="00D03BE7"/>
    <w:rsid w:val="00D11660"/>
    <w:rsid w:val="00D17653"/>
    <w:rsid w:val="00D54492"/>
    <w:rsid w:val="00D63205"/>
    <w:rsid w:val="00D7051C"/>
    <w:rsid w:val="00D74B7E"/>
    <w:rsid w:val="00D764BE"/>
    <w:rsid w:val="00D929B7"/>
    <w:rsid w:val="00DA3118"/>
    <w:rsid w:val="00DB0DD8"/>
    <w:rsid w:val="00DB1214"/>
    <w:rsid w:val="00DC66D0"/>
    <w:rsid w:val="00DC67BD"/>
    <w:rsid w:val="00DD1AB4"/>
    <w:rsid w:val="00DD1D70"/>
    <w:rsid w:val="00DD236D"/>
    <w:rsid w:val="00DE721A"/>
    <w:rsid w:val="00E10BAD"/>
    <w:rsid w:val="00E478C4"/>
    <w:rsid w:val="00E50F48"/>
    <w:rsid w:val="00E55A8D"/>
    <w:rsid w:val="00E55CBA"/>
    <w:rsid w:val="00E57463"/>
    <w:rsid w:val="00E7321D"/>
    <w:rsid w:val="00E812CE"/>
    <w:rsid w:val="00EA3F44"/>
    <w:rsid w:val="00EA6D45"/>
    <w:rsid w:val="00EA7846"/>
    <w:rsid w:val="00EC67CD"/>
    <w:rsid w:val="00ED455F"/>
    <w:rsid w:val="00EE1981"/>
    <w:rsid w:val="00EE43EF"/>
    <w:rsid w:val="00EE6D63"/>
    <w:rsid w:val="00EF0441"/>
    <w:rsid w:val="00EF4C17"/>
    <w:rsid w:val="00EF5E04"/>
    <w:rsid w:val="00F034B8"/>
    <w:rsid w:val="00F11C4D"/>
    <w:rsid w:val="00F33111"/>
    <w:rsid w:val="00F36BD8"/>
    <w:rsid w:val="00F47173"/>
    <w:rsid w:val="00F523C7"/>
    <w:rsid w:val="00F929ED"/>
    <w:rsid w:val="00F93A8F"/>
    <w:rsid w:val="00FA0A59"/>
    <w:rsid w:val="00FA5526"/>
    <w:rsid w:val="00FA67A4"/>
    <w:rsid w:val="00FF04E5"/>
    <w:rsid w:val="00FF0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52FC1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sid w:val="00CB365A"/>
    <w:rPr>
      <w:color w:val="0000FF"/>
      <w:u w:val="single"/>
    </w:rPr>
  </w:style>
  <w:style w:type="paragraph" w:styleId="NormalWeb">
    <w:name w:val="Normal (Web)"/>
    <w:basedOn w:val="Normal"/>
    <w:uiPriority w:val="99"/>
    <w:unhideWhenUsed/>
    <w:rsid w:val="00532CFB"/>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532CFB"/>
    <w:pPr>
      <w:ind w:left="720"/>
      <w:contextualSpacing/>
    </w:pPr>
    <w:rPr>
      <w:rFonts w:asciiTheme="minorHAnsi" w:eastAsiaTheme="minorHAnsi" w:hAnsiTheme="minorHAnsi" w:cstheme="minorBidi"/>
      <w:sz w:val="24"/>
      <w:szCs w:val="24"/>
      <w:lang w:val="en-US"/>
    </w:rPr>
  </w:style>
  <w:style w:type="paragraph" w:styleId="FootnoteText">
    <w:name w:val="footnote text"/>
    <w:basedOn w:val="Normal"/>
    <w:link w:val="FootnoteTextChar"/>
    <w:uiPriority w:val="99"/>
    <w:unhideWhenUsed/>
    <w:rsid w:val="00532CFB"/>
    <w:rPr>
      <w:rFonts w:asciiTheme="minorHAnsi" w:eastAsiaTheme="minorHAnsi" w:hAnsiTheme="minorHAnsi" w:cstheme="minorBidi"/>
      <w:sz w:val="24"/>
      <w:szCs w:val="24"/>
      <w:lang w:val="en-US"/>
    </w:rPr>
  </w:style>
  <w:style w:type="character" w:customStyle="1" w:styleId="FootnoteTextChar">
    <w:name w:val="Footnote Text Char"/>
    <w:basedOn w:val="DefaultParagraphFont"/>
    <w:link w:val="FootnoteText"/>
    <w:uiPriority w:val="99"/>
    <w:rsid w:val="00532CFB"/>
    <w:rPr>
      <w:rFonts w:asciiTheme="minorHAnsi" w:eastAsiaTheme="minorHAnsi" w:hAnsiTheme="minorHAnsi" w:cstheme="minorBidi"/>
      <w:sz w:val="24"/>
      <w:szCs w:val="24"/>
    </w:rPr>
  </w:style>
  <w:style w:type="character" w:styleId="FootnoteReference">
    <w:name w:val="footnote reference"/>
    <w:basedOn w:val="DefaultParagraphFont"/>
    <w:uiPriority w:val="99"/>
    <w:unhideWhenUsed/>
    <w:rsid w:val="00532CFB"/>
    <w:rPr>
      <w:vertAlign w:val="superscript"/>
    </w:rPr>
  </w:style>
  <w:style w:type="character" w:styleId="CommentReference">
    <w:name w:val="annotation reference"/>
    <w:basedOn w:val="DefaultParagraphFont"/>
    <w:rsid w:val="002258A0"/>
    <w:rPr>
      <w:sz w:val="16"/>
      <w:szCs w:val="16"/>
    </w:rPr>
  </w:style>
  <w:style w:type="paragraph" w:styleId="CommentText">
    <w:name w:val="annotation text"/>
    <w:basedOn w:val="Normal"/>
    <w:link w:val="CommentTextChar"/>
    <w:rsid w:val="002258A0"/>
    <w:rPr>
      <w:sz w:val="20"/>
    </w:rPr>
  </w:style>
  <w:style w:type="character" w:customStyle="1" w:styleId="CommentTextChar">
    <w:name w:val="Comment Text Char"/>
    <w:basedOn w:val="DefaultParagraphFont"/>
    <w:link w:val="CommentText"/>
    <w:rsid w:val="002258A0"/>
    <w:rPr>
      <w:lang w:val="en-GB"/>
    </w:rPr>
  </w:style>
  <w:style w:type="paragraph" w:styleId="CommentSubject">
    <w:name w:val="annotation subject"/>
    <w:basedOn w:val="CommentText"/>
    <w:next w:val="CommentText"/>
    <w:link w:val="CommentSubjectChar"/>
    <w:rsid w:val="002258A0"/>
    <w:rPr>
      <w:b/>
      <w:bCs/>
    </w:rPr>
  </w:style>
  <w:style w:type="character" w:customStyle="1" w:styleId="CommentSubjectChar">
    <w:name w:val="Comment Subject Char"/>
    <w:basedOn w:val="CommentTextChar"/>
    <w:link w:val="CommentSubject"/>
    <w:rsid w:val="002258A0"/>
    <w:rPr>
      <w:b/>
      <w:bCs/>
      <w:lang w:val="en-GB"/>
    </w:rPr>
  </w:style>
  <w:style w:type="paragraph" w:styleId="BalloonText">
    <w:name w:val="Balloon Text"/>
    <w:basedOn w:val="Normal"/>
    <w:link w:val="BalloonTextChar"/>
    <w:rsid w:val="002258A0"/>
    <w:rPr>
      <w:rFonts w:ascii="Segoe UI" w:hAnsi="Segoe UI" w:cs="Segoe UI"/>
      <w:sz w:val="18"/>
      <w:szCs w:val="18"/>
    </w:rPr>
  </w:style>
  <w:style w:type="character" w:customStyle="1" w:styleId="BalloonTextChar">
    <w:name w:val="Balloon Text Char"/>
    <w:basedOn w:val="DefaultParagraphFont"/>
    <w:link w:val="BalloonText"/>
    <w:rsid w:val="002258A0"/>
    <w:rPr>
      <w:rFonts w:ascii="Segoe UI" w:hAnsi="Segoe UI" w:cs="Segoe UI"/>
      <w:sz w:val="18"/>
      <w:szCs w:val="18"/>
      <w:lang w:val="en-GB"/>
    </w:rPr>
  </w:style>
  <w:style w:type="paragraph" w:styleId="Revision">
    <w:name w:val="Revision"/>
    <w:hidden/>
    <w:uiPriority w:val="99"/>
    <w:semiHidden/>
    <w:rsid w:val="00E478C4"/>
    <w:rPr>
      <w:sz w:val="22"/>
      <w:lang w:val="en-GB"/>
    </w:rPr>
  </w:style>
  <w:style w:type="paragraph" w:customStyle="1" w:styleId="Default">
    <w:name w:val="Default"/>
    <w:rsid w:val="00C12192"/>
    <w:pPr>
      <w:autoSpaceDE w:val="0"/>
      <w:autoSpaceDN w:val="0"/>
      <w:adjustRightInd w:val="0"/>
    </w:pPr>
    <w:rPr>
      <w:rFonts w:eastAsiaTheme="minorHAnsi"/>
      <w:color w:val="000000"/>
      <w:sz w:val="24"/>
      <w:szCs w:val="24"/>
    </w:rPr>
  </w:style>
  <w:style w:type="character" w:styleId="UnresolvedMention">
    <w:name w:val="Unresolved Mention"/>
    <w:basedOn w:val="DefaultParagraphFont"/>
    <w:uiPriority w:val="99"/>
    <w:semiHidden/>
    <w:unhideWhenUsed/>
    <w:rsid w:val="00B96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4542">
      <w:bodyDiv w:val="1"/>
      <w:marLeft w:val="0"/>
      <w:marRight w:val="0"/>
      <w:marTop w:val="0"/>
      <w:marBottom w:val="0"/>
      <w:divBdr>
        <w:top w:val="none" w:sz="0" w:space="0" w:color="auto"/>
        <w:left w:val="none" w:sz="0" w:space="0" w:color="auto"/>
        <w:bottom w:val="none" w:sz="0" w:space="0" w:color="auto"/>
        <w:right w:val="none" w:sz="0" w:space="0" w:color="auto"/>
      </w:divBdr>
      <w:divsChild>
        <w:div w:id="1612930411">
          <w:marLeft w:val="720"/>
          <w:marRight w:val="0"/>
          <w:marTop w:val="0"/>
          <w:marBottom w:val="0"/>
          <w:divBdr>
            <w:top w:val="none" w:sz="0" w:space="0" w:color="auto"/>
            <w:left w:val="none" w:sz="0" w:space="0" w:color="auto"/>
            <w:bottom w:val="none" w:sz="0" w:space="0" w:color="auto"/>
            <w:right w:val="none" w:sz="0" w:space="0" w:color="auto"/>
          </w:divBdr>
        </w:div>
        <w:div w:id="1428891123">
          <w:marLeft w:val="1886"/>
          <w:marRight w:val="0"/>
          <w:marTop w:val="0"/>
          <w:marBottom w:val="0"/>
          <w:divBdr>
            <w:top w:val="none" w:sz="0" w:space="0" w:color="auto"/>
            <w:left w:val="none" w:sz="0" w:space="0" w:color="auto"/>
            <w:bottom w:val="none" w:sz="0" w:space="0" w:color="auto"/>
            <w:right w:val="none" w:sz="0" w:space="0" w:color="auto"/>
          </w:divBdr>
        </w:div>
        <w:div w:id="926695815">
          <w:marLeft w:val="720"/>
          <w:marRight w:val="0"/>
          <w:marTop w:val="0"/>
          <w:marBottom w:val="0"/>
          <w:divBdr>
            <w:top w:val="none" w:sz="0" w:space="0" w:color="auto"/>
            <w:left w:val="none" w:sz="0" w:space="0" w:color="auto"/>
            <w:bottom w:val="none" w:sz="0" w:space="0" w:color="auto"/>
            <w:right w:val="none" w:sz="0" w:space="0" w:color="auto"/>
          </w:divBdr>
        </w:div>
        <w:div w:id="1779325789">
          <w:marLeft w:val="1886"/>
          <w:marRight w:val="0"/>
          <w:marTop w:val="0"/>
          <w:marBottom w:val="0"/>
          <w:divBdr>
            <w:top w:val="none" w:sz="0" w:space="0" w:color="auto"/>
            <w:left w:val="none" w:sz="0" w:space="0" w:color="auto"/>
            <w:bottom w:val="none" w:sz="0" w:space="0" w:color="auto"/>
            <w:right w:val="none" w:sz="0" w:space="0" w:color="auto"/>
          </w:divBdr>
        </w:div>
        <w:div w:id="1050498075">
          <w:marLeft w:val="720"/>
          <w:marRight w:val="0"/>
          <w:marTop w:val="0"/>
          <w:marBottom w:val="0"/>
          <w:divBdr>
            <w:top w:val="none" w:sz="0" w:space="0" w:color="auto"/>
            <w:left w:val="none" w:sz="0" w:space="0" w:color="auto"/>
            <w:bottom w:val="none" w:sz="0" w:space="0" w:color="auto"/>
            <w:right w:val="none" w:sz="0" w:space="0" w:color="auto"/>
          </w:divBdr>
        </w:div>
        <w:div w:id="881675099">
          <w:marLeft w:val="1886"/>
          <w:marRight w:val="0"/>
          <w:marTop w:val="0"/>
          <w:marBottom w:val="0"/>
          <w:divBdr>
            <w:top w:val="none" w:sz="0" w:space="0" w:color="auto"/>
            <w:left w:val="none" w:sz="0" w:space="0" w:color="auto"/>
            <w:bottom w:val="none" w:sz="0" w:space="0" w:color="auto"/>
            <w:right w:val="none" w:sz="0" w:space="0" w:color="auto"/>
          </w:divBdr>
        </w:div>
        <w:div w:id="2099204755">
          <w:marLeft w:val="720"/>
          <w:marRight w:val="0"/>
          <w:marTop w:val="0"/>
          <w:marBottom w:val="0"/>
          <w:divBdr>
            <w:top w:val="none" w:sz="0" w:space="0" w:color="auto"/>
            <w:left w:val="none" w:sz="0" w:space="0" w:color="auto"/>
            <w:bottom w:val="none" w:sz="0" w:space="0" w:color="auto"/>
            <w:right w:val="none" w:sz="0" w:space="0" w:color="auto"/>
          </w:divBdr>
        </w:div>
      </w:divsChild>
    </w:div>
    <w:div w:id="57477815">
      <w:bodyDiv w:val="1"/>
      <w:marLeft w:val="0"/>
      <w:marRight w:val="0"/>
      <w:marTop w:val="0"/>
      <w:marBottom w:val="0"/>
      <w:divBdr>
        <w:top w:val="none" w:sz="0" w:space="0" w:color="auto"/>
        <w:left w:val="none" w:sz="0" w:space="0" w:color="auto"/>
        <w:bottom w:val="none" w:sz="0" w:space="0" w:color="auto"/>
        <w:right w:val="none" w:sz="0" w:space="0" w:color="auto"/>
      </w:divBdr>
      <w:divsChild>
        <w:div w:id="2138638777">
          <w:marLeft w:val="547"/>
          <w:marRight w:val="0"/>
          <w:marTop w:val="120"/>
          <w:marBottom w:val="0"/>
          <w:divBdr>
            <w:top w:val="none" w:sz="0" w:space="0" w:color="auto"/>
            <w:left w:val="none" w:sz="0" w:space="0" w:color="auto"/>
            <w:bottom w:val="none" w:sz="0" w:space="0" w:color="auto"/>
            <w:right w:val="none" w:sz="0" w:space="0" w:color="auto"/>
          </w:divBdr>
        </w:div>
        <w:div w:id="1598099241">
          <w:marLeft w:val="547"/>
          <w:marRight w:val="0"/>
          <w:marTop w:val="120"/>
          <w:marBottom w:val="0"/>
          <w:divBdr>
            <w:top w:val="none" w:sz="0" w:space="0" w:color="auto"/>
            <w:left w:val="none" w:sz="0" w:space="0" w:color="auto"/>
            <w:bottom w:val="none" w:sz="0" w:space="0" w:color="auto"/>
            <w:right w:val="none" w:sz="0" w:space="0" w:color="auto"/>
          </w:divBdr>
        </w:div>
        <w:div w:id="191653812">
          <w:marLeft w:val="1166"/>
          <w:marRight w:val="0"/>
          <w:marTop w:val="100"/>
          <w:marBottom w:val="0"/>
          <w:divBdr>
            <w:top w:val="none" w:sz="0" w:space="0" w:color="auto"/>
            <w:left w:val="none" w:sz="0" w:space="0" w:color="auto"/>
            <w:bottom w:val="none" w:sz="0" w:space="0" w:color="auto"/>
            <w:right w:val="none" w:sz="0" w:space="0" w:color="auto"/>
          </w:divBdr>
        </w:div>
        <w:div w:id="1078290034">
          <w:marLeft w:val="1166"/>
          <w:marRight w:val="0"/>
          <w:marTop w:val="100"/>
          <w:marBottom w:val="0"/>
          <w:divBdr>
            <w:top w:val="none" w:sz="0" w:space="0" w:color="auto"/>
            <w:left w:val="none" w:sz="0" w:space="0" w:color="auto"/>
            <w:bottom w:val="none" w:sz="0" w:space="0" w:color="auto"/>
            <w:right w:val="none" w:sz="0" w:space="0" w:color="auto"/>
          </w:divBdr>
        </w:div>
        <w:div w:id="424962324">
          <w:marLeft w:val="1166"/>
          <w:marRight w:val="0"/>
          <w:marTop w:val="100"/>
          <w:marBottom w:val="0"/>
          <w:divBdr>
            <w:top w:val="none" w:sz="0" w:space="0" w:color="auto"/>
            <w:left w:val="none" w:sz="0" w:space="0" w:color="auto"/>
            <w:bottom w:val="none" w:sz="0" w:space="0" w:color="auto"/>
            <w:right w:val="none" w:sz="0" w:space="0" w:color="auto"/>
          </w:divBdr>
        </w:div>
        <w:div w:id="1436558808">
          <w:marLeft w:val="547"/>
          <w:marRight w:val="0"/>
          <w:marTop w:val="120"/>
          <w:marBottom w:val="0"/>
          <w:divBdr>
            <w:top w:val="none" w:sz="0" w:space="0" w:color="auto"/>
            <w:left w:val="none" w:sz="0" w:space="0" w:color="auto"/>
            <w:bottom w:val="none" w:sz="0" w:space="0" w:color="auto"/>
            <w:right w:val="none" w:sz="0" w:space="0" w:color="auto"/>
          </w:divBdr>
        </w:div>
        <w:div w:id="734279434">
          <w:marLeft w:val="1166"/>
          <w:marRight w:val="0"/>
          <w:marTop w:val="100"/>
          <w:marBottom w:val="0"/>
          <w:divBdr>
            <w:top w:val="none" w:sz="0" w:space="0" w:color="auto"/>
            <w:left w:val="none" w:sz="0" w:space="0" w:color="auto"/>
            <w:bottom w:val="none" w:sz="0" w:space="0" w:color="auto"/>
            <w:right w:val="none" w:sz="0" w:space="0" w:color="auto"/>
          </w:divBdr>
        </w:div>
        <w:div w:id="181632901">
          <w:marLeft w:val="1166"/>
          <w:marRight w:val="0"/>
          <w:marTop w:val="100"/>
          <w:marBottom w:val="0"/>
          <w:divBdr>
            <w:top w:val="none" w:sz="0" w:space="0" w:color="auto"/>
            <w:left w:val="none" w:sz="0" w:space="0" w:color="auto"/>
            <w:bottom w:val="none" w:sz="0" w:space="0" w:color="auto"/>
            <w:right w:val="none" w:sz="0" w:space="0" w:color="auto"/>
          </w:divBdr>
        </w:div>
        <w:div w:id="41373647">
          <w:marLeft w:val="547"/>
          <w:marRight w:val="0"/>
          <w:marTop w:val="120"/>
          <w:marBottom w:val="0"/>
          <w:divBdr>
            <w:top w:val="none" w:sz="0" w:space="0" w:color="auto"/>
            <w:left w:val="none" w:sz="0" w:space="0" w:color="auto"/>
            <w:bottom w:val="none" w:sz="0" w:space="0" w:color="auto"/>
            <w:right w:val="none" w:sz="0" w:space="0" w:color="auto"/>
          </w:divBdr>
        </w:div>
        <w:div w:id="763304598">
          <w:marLeft w:val="1166"/>
          <w:marRight w:val="0"/>
          <w:marTop w:val="100"/>
          <w:marBottom w:val="0"/>
          <w:divBdr>
            <w:top w:val="none" w:sz="0" w:space="0" w:color="auto"/>
            <w:left w:val="none" w:sz="0" w:space="0" w:color="auto"/>
            <w:bottom w:val="none" w:sz="0" w:space="0" w:color="auto"/>
            <w:right w:val="none" w:sz="0" w:space="0" w:color="auto"/>
          </w:divBdr>
        </w:div>
        <w:div w:id="485435653">
          <w:marLeft w:val="1800"/>
          <w:marRight w:val="0"/>
          <w:marTop w:val="90"/>
          <w:marBottom w:val="0"/>
          <w:divBdr>
            <w:top w:val="none" w:sz="0" w:space="0" w:color="auto"/>
            <w:left w:val="none" w:sz="0" w:space="0" w:color="auto"/>
            <w:bottom w:val="none" w:sz="0" w:space="0" w:color="auto"/>
            <w:right w:val="none" w:sz="0" w:space="0" w:color="auto"/>
          </w:divBdr>
        </w:div>
        <w:div w:id="361251428">
          <w:marLeft w:val="547"/>
          <w:marRight w:val="0"/>
          <w:marTop w:val="120"/>
          <w:marBottom w:val="0"/>
          <w:divBdr>
            <w:top w:val="none" w:sz="0" w:space="0" w:color="auto"/>
            <w:left w:val="none" w:sz="0" w:space="0" w:color="auto"/>
            <w:bottom w:val="none" w:sz="0" w:space="0" w:color="auto"/>
            <w:right w:val="none" w:sz="0" w:space="0" w:color="auto"/>
          </w:divBdr>
        </w:div>
      </w:divsChild>
    </w:div>
    <w:div w:id="105930516">
      <w:bodyDiv w:val="1"/>
      <w:marLeft w:val="0"/>
      <w:marRight w:val="0"/>
      <w:marTop w:val="0"/>
      <w:marBottom w:val="0"/>
      <w:divBdr>
        <w:top w:val="none" w:sz="0" w:space="0" w:color="auto"/>
        <w:left w:val="none" w:sz="0" w:space="0" w:color="auto"/>
        <w:bottom w:val="none" w:sz="0" w:space="0" w:color="auto"/>
        <w:right w:val="none" w:sz="0" w:space="0" w:color="auto"/>
      </w:divBdr>
      <w:divsChild>
        <w:div w:id="1601840031">
          <w:marLeft w:val="720"/>
          <w:marRight w:val="0"/>
          <w:marTop w:val="0"/>
          <w:marBottom w:val="0"/>
          <w:divBdr>
            <w:top w:val="none" w:sz="0" w:space="0" w:color="auto"/>
            <w:left w:val="none" w:sz="0" w:space="0" w:color="auto"/>
            <w:bottom w:val="none" w:sz="0" w:space="0" w:color="auto"/>
            <w:right w:val="none" w:sz="0" w:space="0" w:color="auto"/>
          </w:divBdr>
        </w:div>
        <w:div w:id="1876380381">
          <w:marLeft w:val="720"/>
          <w:marRight w:val="0"/>
          <w:marTop w:val="0"/>
          <w:marBottom w:val="0"/>
          <w:divBdr>
            <w:top w:val="none" w:sz="0" w:space="0" w:color="auto"/>
            <w:left w:val="none" w:sz="0" w:space="0" w:color="auto"/>
            <w:bottom w:val="none" w:sz="0" w:space="0" w:color="auto"/>
            <w:right w:val="none" w:sz="0" w:space="0" w:color="auto"/>
          </w:divBdr>
        </w:div>
        <w:div w:id="60949669">
          <w:marLeft w:val="720"/>
          <w:marRight w:val="0"/>
          <w:marTop w:val="0"/>
          <w:marBottom w:val="0"/>
          <w:divBdr>
            <w:top w:val="none" w:sz="0" w:space="0" w:color="auto"/>
            <w:left w:val="none" w:sz="0" w:space="0" w:color="auto"/>
            <w:bottom w:val="none" w:sz="0" w:space="0" w:color="auto"/>
            <w:right w:val="none" w:sz="0" w:space="0" w:color="auto"/>
          </w:divBdr>
        </w:div>
        <w:div w:id="207298335">
          <w:marLeft w:val="720"/>
          <w:marRight w:val="0"/>
          <w:marTop w:val="0"/>
          <w:marBottom w:val="0"/>
          <w:divBdr>
            <w:top w:val="none" w:sz="0" w:space="0" w:color="auto"/>
            <w:left w:val="none" w:sz="0" w:space="0" w:color="auto"/>
            <w:bottom w:val="none" w:sz="0" w:space="0" w:color="auto"/>
            <w:right w:val="none" w:sz="0" w:space="0" w:color="auto"/>
          </w:divBdr>
        </w:div>
      </w:divsChild>
    </w:div>
    <w:div w:id="218830251">
      <w:bodyDiv w:val="1"/>
      <w:marLeft w:val="0"/>
      <w:marRight w:val="0"/>
      <w:marTop w:val="0"/>
      <w:marBottom w:val="0"/>
      <w:divBdr>
        <w:top w:val="none" w:sz="0" w:space="0" w:color="auto"/>
        <w:left w:val="none" w:sz="0" w:space="0" w:color="auto"/>
        <w:bottom w:val="none" w:sz="0" w:space="0" w:color="auto"/>
        <w:right w:val="none" w:sz="0" w:space="0" w:color="auto"/>
      </w:divBdr>
    </w:div>
    <w:div w:id="307592478">
      <w:bodyDiv w:val="1"/>
      <w:marLeft w:val="0"/>
      <w:marRight w:val="0"/>
      <w:marTop w:val="0"/>
      <w:marBottom w:val="0"/>
      <w:divBdr>
        <w:top w:val="none" w:sz="0" w:space="0" w:color="auto"/>
        <w:left w:val="none" w:sz="0" w:space="0" w:color="auto"/>
        <w:bottom w:val="none" w:sz="0" w:space="0" w:color="auto"/>
        <w:right w:val="none" w:sz="0" w:space="0" w:color="auto"/>
      </w:divBdr>
    </w:div>
    <w:div w:id="428626179">
      <w:bodyDiv w:val="1"/>
      <w:marLeft w:val="0"/>
      <w:marRight w:val="0"/>
      <w:marTop w:val="0"/>
      <w:marBottom w:val="0"/>
      <w:divBdr>
        <w:top w:val="none" w:sz="0" w:space="0" w:color="auto"/>
        <w:left w:val="none" w:sz="0" w:space="0" w:color="auto"/>
        <w:bottom w:val="none" w:sz="0" w:space="0" w:color="auto"/>
        <w:right w:val="none" w:sz="0" w:space="0" w:color="auto"/>
      </w:divBdr>
    </w:div>
    <w:div w:id="1185825610">
      <w:bodyDiv w:val="1"/>
      <w:marLeft w:val="0"/>
      <w:marRight w:val="0"/>
      <w:marTop w:val="0"/>
      <w:marBottom w:val="0"/>
      <w:divBdr>
        <w:top w:val="none" w:sz="0" w:space="0" w:color="auto"/>
        <w:left w:val="none" w:sz="0" w:space="0" w:color="auto"/>
        <w:bottom w:val="none" w:sz="0" w:space="0" w:color="auto"/>
        <w:right w:val="none" w:sz="0" w:space="0" w:color="auto"/>
      </w:divBdr>
    </w:div>
    <w:div w:id="1371371711">
      <w:bodyDiv w:val="1"/>
      <w:marLeft w:val="0"/>
      <w:marRight w:val="0"/>
      <w:marTop w:val="0"/>
      <w:marBottom w:val="0"/>
      <w:divBdr>
        <w:top w:val="none" w:sz="0" w:space="0" w:color="auto"/>
        <w:left w:val="none" w:sz="0" w:space="0" w:color="auto"/>
        <w:bottom w:val="none" w:sz="0" w:space="0" w:color="auto"/>
        <w:right w:val="none" w:sz="0" w:space="0" w:color="auto"/>
      </w:divBdr>
    </w:div>
    <w:div w:id="1802923191">
      <w:bodyDiv w:val="1"/>
      <w:marLeft w:val="0"/>
      <w:marRight w:val="0"/>
      <w:marTop w:val="0"/>
      <w:marBottom w:val="0"/>
      <w:divBdr>
        <w:top w:val="none" w:sz="0" w:space="0" w:color="auto"/>
        <w:left w:val="none" w:sz="0" w:space="0" w:color="auto"/>
        <w:bottom w:val="none" w:sz="0" w:space="0" w:color="auto"/>
        <w:right w:val="none" w:sz="0" w:space="0" w:color="auto"/>
      </w:divBdr>
    </w:div>
    <w:div w:id="204744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A6985-2594-4F7D-A7C3-BB85D469B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2018-11-15T01:52:00Z</dcterms:created>
  <dcterms:modified xsi:type="dcterms:W3CDTF">2018-12-20T21:24:00Z</dcterms:modified>
</cp:coreProperties>
</file>