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677C" w:rsidP="008D4D02">
      <w:pPr>
        <w:jc w:val="right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DA </w:t>
      </w:r>
      <w:r w:rsidR="003D7843">
        <w:rPr>
          <w:b/>
          <w:szCs w:val="22"/>
        </w:rPr>
        <w:t>1</w:t>
      </w:r>
      <w:r w:rsidR="00583221">
        <w:rPr>
          <w:b/>
          <w:szCs w:val="22"/>
        </w:rPr>
        <w:t>8</w:t>
      </w:r>
      <w:r w:rsidR="00A0230B">
        <w:rPr>
          <w:b/>
          <w:szCs w:val="22"/>
        </w:rPr>
        <w:t>-</w:t>
      </w:r>
      <w:r w:rsidR="00D95A37">
        <w:rPr>
          <w:b/>
          <w:szCs w:val="22"/>
        </w:rPr>
        <w:t>468</w:t>
      </w:r>
    </w:p>
    <w:p w:rsidR="000956D5" w:rsidP="008D4D02">
      <w:pPr>
        <w:jc w:val="right"/>
        <w:rPr>
          <w:b/>
          <w:szCs w:val="22"/>
        </w:rPr>
      </w:pPr>
    </w:p>
    <w:p w:rsidR="006D677C" w:rsidP="008D4D02">
      <w:pPr>
        <w:jc w:val="right"/>
        <w:rPr>
          <w:b/>
          <w:szCs w:val="22"/>
        </w:rPr>
      </w:pPr>
      <w:r>
        <w:rPr>
          <w:b/>
          <w:szCs w:val="22"/>
        </w:rPr>
        <w:t xml:space="preserve">Released: </w:t>
      </w:r>
      <w:r w:rsidR="00831C73">
        <w:rPr>
          <w:b/>
          <w:szCs w:val="22"/>
        </w:rPr>
        <w:t xml:space="preserve"> </w:t>
      </w:r>
      <w:r w:rsidR="009F41BF">
        <w:rPr>
          <w:b/>
          <w:szCs w:val="22"/>
        </w:rPr>
        <w:t xml:space="preserve">May </w:t>
      </w:r>
      <w:r w:rsidR="003B71F9">
        <w:rPr>
          <w:b/>
          <w:szCs w:val="22"/>
        </w:rPr>
        <w:t>7</w:t>
      </w:r>
      <w:r w:rsidR="00A0230B">
        <w:rPr>
          <w:b/>
          <w:szCs w:val="22"/>
        </w:rPr>
        <w:t xml:space="preserve">, </w:t>
      </w:r>
      <w:r w:rsidR="00831C73">
        <w:rPr>
          <w:b/>
          <w:szCs w:val="22"/>
        </w:rPr>
        <w:t>201</w:t>
      </w:r>
      <w:r w:rsidR="00583221">
        <w:rPr>
          <w:b/>
          <w:szCs w:val="22"/>
        </w:rPr>
        <w:t>8</w:t>
      </w:r>
    </w:p>
    <w:p w:rsidR="006D677C" w:rsidP="008D4D02">
      <w:pPr>
        <w:rPr>
          <w:b/>
          <w:szCs w:val="22"/>
        </w:rPr>
      </w:pPr>
    </w:p>
    <w:p w:rsidR="006D677C" w:rsidP="008D4D02">
      <w:pPr>
        <w:jc w:val="center"/>
        <w:rPr>
          <w:b/>
          <w:szCs w:val="22"/>
        </w:rPr>
      </w:pPr>
      <w:r>
        <w:rPr>
          <w:b/>
          <w:szCs w:val="22"/>
        </w:rPr>
        <w:t>PUBLIC SAFETY AND HOMELAND SECURITY</w:t>
      </w:r>
      <w:r w:rsidR="00A0230B">
        <w:rPr>
          <w:b/>
          <w:szCs w:val="22"/>
        </w:rPr>
        <w:t xml:space="preserve"> BUREAU </w:t>
      </w:r>
      <w:r w:rsidR="008D4D02">
        <w:rPr>
          <w:b/>
          <w:szCs w:val="22"/>
        </w:rPr>
        <w:t xml:space="preserve">ANNOUNCES COMMENT AND REPLY COMMENT DATES FOR THE SIXTH FURTHER NOTICE OF PROPOSED RULEMAKING ON THE 4.9 GHZ BAND AND </w:t>
      </w:r>
      <w:r w:rsidR="00583221">
        <w:rPr>
          <w:b/>
          <w:szCs w:val="22"/>
        </w:rPr>
        <w:t>CONSOLIDATES</w:t>
      </w:r>
      <w:r w:rsidR="00A0230B">
        <w:rPr>
          <w:b/>
          <w:szCs w:val="22"/>
        </w:rPr>
        <w:t xml:space="preserve"> DOCKET NUMBER</w:t>
      </w:r>
      <w:r w:rsidR="00583221">
        <w:rPr>
          <w:b/>
          <w:szCs w:val="22"/>
        </w:rPr>
        <w:t>S</w:t>
      </w:r>
      <w:r w:rsidR="00A0230B">
        <w:rPr>
          <w:b/>
          <w:szCs w:val="22"/>
        </w:rPr>
        <w:t xml:space="preserve"> FOR</w:t>
      </w:r>
      <w:r w:rsidR="00500D95">
        <w:rPr>
          <w:b/>
          <w:szCs w:val="22"/>
        </w:rPr>
        <w:t xml:space="preserve"> </w:t>
      </w:r>
      <w:r w:rsidR="00A0230B">
        <w:rPr>
          <w:b/>
          <w:szCs w:val="22"/>
        </w:rPr>
        <w:t xml:space="preserve">ALL FUTURE </w:t>
      </w:r>
      <w:r>
        <w:rPr>
          <w:b/>
          <w:szCs w:val="22"/>
        </w:rPr>
        <w:t>4.9 GHz BAND</w:t>
      </w:r>
      <w:r w:rsidR="00A0230B">
        <w:rPr>
          <w:b/>
          <w:szCs w:val="22"/>
        </w:rPr>
        <w:t xml:space="preserve"> MATTERS</w:t>
      </w:r>
      <w:r w:rsidR="008D4D02">
        <w:rPr>
          <w:b/>
          <w:szCs w:val="22"/>
        </w:rPr>
        <w:t xml:space="preserve"> </w:t>
      </w:r>
    </w:p>
    <w:p w:rsidR="006D677C" w:rsidP="008D4D02">
      <w:pPr>
        <w:jc w:val="center"/>
        <w:rPr>
          <w:b/>
          <w:szCs w:val="22"/>
        </w:rPr>
      </w:pPr>
    </w:p>
    <w:p w:rsidR="00C07B09" w:rsidP="008D4D02">
      <w:pPr>
        <w:jc w:val="center"/>
        <w:rPr>
          <w:b/>
          <w:szCs w:val="22"/>
        </w:rPr>
      </w:pPr>
      <w:r>
        <w:rPr>
          <w:b/>
          <w:szCs w:val="22"/>
        </w:rPr>
        <w:t>WP Docket No. 07-100</w:t>
      </w:r>
      <w:r w:rsidR="005B351D">
        <w:rPr>
          <w:b/>
          <w:szCs w:val="22"/>
        </w:rPr>
        <w:t xml:space="preserve">, </w:t>
      </w:r>
      <w:r>
        <w:rPr>
          <w:b/>
          <w:szCs w:val="22"/>
        </w:rPr>
        <w:t>PS Docket No. 06-229</w:t>
      </w:r>
      <w:r w:rsidR="005B351D">
        <w:rPr>
          <w:b/>
          <w:szCs w:val="22"/>
        </w:rPr>
        <w:t xml:space="preserve">, </w:t>
      </w:r>
      <w:r>
        <w:rPr>
          <w:b/>
          <w:szCs w:val="22"/>
        </w:rPr>
        <w:t>WT Docket No. 06-150</w:t>
      </w:r>
    </w:p>
    <w:p w:rsidR="006D677C" w:rsidP="008D4D02">
      <w:pPr>
        <w:rPr>
          <w:szCs w:val="22"/>
        </w:rPr>
      </w:pPr>
    </w:p>
    <w:p w:rsidR="008D4D02" w:rsidP="008D4D02">
      <w:pPr>
        <w:rPr>
          <w:b/>
          <w:szCs w:val="22"/>
        </w:rPr>
      </w:pPr>
      <w:r>
        <w:rPr>
          <w:b/>
          <w:szCs w:val="22"/>
        </w:rPr>
        <w:t xml:space="preserve">Comments Due: </w:t>
      </w:r>
      <w:r w:rsidR="009F41BF">
        <w:rPr>
          <w:b/>
          <w:szCs w:val="22"/>
        </w:rPr>
        <w:t>July 6</w:t>
      </w:r>
      <w:r w:rsidRPr="008D4D02">
        <w:rPr>
          <w:b/>
          <w:szCs w:val="22"/>
        </w:rPr>
        <w:t>, 2018</w:t>
      </w:r>
    </w:p>
    <w:p w:rsidR="008D4D02" w:rsidP="008D4D02">
      <w:pPr>
        <w:rPr>
          <w:b/>
          <w:szCs w:val="22"/>
        </w:rPr>
      </w:pPr>
      <w:r>
        <w:rPr>
          <w:b/>
          <w:szCs w:val="22"/>
        </w:rPr>
        <w:t xml:space="preserve">Reply Comments Due: </w:t>
      </w:r>
      <w:r w:rsidR="009F41BF">
        <w:rPr>
          <w:b/>
          <w:szCs w:val="22"/>
        </w:rPr>
        <w:t>August 6</w:t>
      </w:r>
      <w:r w:rsidRPr="008D4D02">
        <w:rPr>
          <w:b/>
          <w:szCs w:val="22"/>
        </w:rPr>
        <w:t>, 2018</w:t>
      </w:r>
    </w:p>
    <w:p w:rsidR="008D4D02" w:rsidP="008D4D02">
      <w:pPr>
        <w:rPr>
          <w:szCs w:val="22"/>
        </w:rPr>
      </w:pPr>
    </w:p>
    <w:p w:rsidR="008D4D02" w:rsidP="008D4D02">
      <w:pPr>
        <w:rPr>
          <w:szCs w:val="22"/>
        </w:rPr>
      </w:pPr>
      <w:r>
        <w:rPr>
          <w:szCs w:val="22"/>
        </w:rPr>
        <w:tab/>
        <w:t xml:space="preserve">On March 23, 2018, the Federal Communications Commission issued a </w:t>
      </w:r>
      <w:r w:rsidRPr="008D4D02">
        <w:rPr>
          <w:i/>
          <w:szCs w:val="22"/>
        </w:rPr>
        <w:t>Sixth Further Notice of Proposed Rulemaking</w:t>
      </w:r>
      <w:r>
        <w:rPr>
          <w:szCs w:val="22"/>
        </w:rPr>
        <w:t xml:space="preserve"> (</w:t>
      </w:r>
      <w:r w:rsidRPr="008D4D02">
        <w:rPr>
          <w:i/>
          <w:szCs w:val="22"/>
        </w:rPr>
        <w:t>Sixth FNPRM</w:t>
      </w:r>
      <w:r>
        <w:rPr>
          <w:szCs w:val="22"/>
        </w:rPr>
        <w:t>) addressing the 4940-4990 MHz (4.9 GHz) band</w:t>
      </w:r>
      <w:r w:rsidR="00305C40">
        <w:rPr>
          <w:szCs w:val="22"/>
        </w:rPr>
        <w:t xml:space="preserve"> and </w:t>
      </w:r>
      <w:r w:rsidRPr="008D4D02">
        <w:rPr>
          <w:szCs w:val="22"/>
        </w:rPr>
        <w:t>set deadlines for filing comments and reply comments at 60 and 90 days after publication in the Federal Register</w:t>
      </w:r>
      <w:r>
        <w:rPr>
          <w:szCs w:val="22"/>
        </w:rPr>
        <w:t>.</w:t>
      </w:r>
      <w:r>
        <w:rPr>
          <w:rStyle w:val="FootnoteReference"/>
          <w:szCs w:val="22"/>
        </w:rPr>
        <w:footnoteReference w:id="2"/>
      </w:r>
      <w:r>
        <w:rPr>
          <w:szCs w:val="22"/>
        </w:rPr>
        <w:t xml:space="preserve">  On </w:t>
      </w:r>
      <w:r w:rsidR="009F41BF">
        <w:rPr>
          <w:szCs w:val="22"/>
        </w:rPr>
        <w:t>May 7</w:t>
      </w:r>
      <w:r>
        <w:rPr>
          <w:szCs w:val="22"/>
        </w:rPr>
        <w:t xml:space="preserve">, 2018, the Office of the Federal Register published a summary of the </w:t>
      </w:r>
      <w:r w:rsidR="006C675B">
        <w:rPr>
          <w:i/>
          <w:szCs w:val="22"/>
        </w:rPr>
        <w:t>Six</w:t>
      </w:r>
      <w:r>
        <w:rPr>
          <w:i/>
          <w:szCs w:val="22"/>
        </w:rPr>
        <w:t>th FNPRM</w:t>
      </w:r>
      <w:r>
        <w:rPr>
          <w:szCs w:val="22"/>
        </w:rPr>
        <w:t xml:space="preserve"> and associated comment and reply comment dates.</w:t>
      </w:r>
      <w:r>
        <w:rPr>
          <w:rStyle w:val="FootnoteReference"/>
          <w:szCs w:val="22"/>
        </w:rPr>
        <w:footnoteReference w:id="3"/>
      </w:r>
      <w:r>
        <w:rPr>
          <w:szCs w:val="22"/>
        </w:rPr>
        <w:t xml:space="preserve">  </w:t>
      </w:r>
      <w:r w:rsidRPr="008D4D02">
        <w:rPr>
          <w:szCs w:val="22"/>
        </w:rPr>
        <w:t>Accordingly, comments must be filed</w:t>
      </w:r>
      <w:r w:rsidR="00471099">
        <w:rPr>
          <w:szCs w:val="22"/>
        </w:rPr>
        <w:t xml:space="preserve"> </w:t>
      </w:r>
      <w:r w:rsidRPr="0032346C" w:rsidR="00471099">
        <w:rPr>
          <w:b/>
          <w:szCs w:val="22"/>
        </w:rPr>
        <w:t>in</w:t>
      </w:r>
      <w:r w:rsidR="00471099">
        <w:rPr>
          <w:szCs w:val="22"/>
        </w:rPr>
        <w:t xml:space="preserve"> </w:t>
      </w:r>
      <w:r w:rsidRPr="00471099" w:rsidR="00471099">
        <w:rPr>
          <w:b/>
          <w:szCs w:val="22"/>
        </w:rPr>
        <w:t>WP Docket No. 07-100</w:t>
      </w:r>
      <w:r w:rsidRPr="008D4D02">
        <w:rPr>
          <w:szCs w:val="22"/>
        </w:rPr>
        <w:t xml:space="preserve"> on or before </w:t>
      </w:r>
      <w:r w:rsidR="009F41BF">
        <w:rPr>
          <w:szCs w:val="22"/>
        </w:rPr>
        <w:t>July 6</w:t>
      </w:r>
      <w:r>
        <w:rPr>
          <w:szCs w:val="22"/>
        </w:rPr>
        <w:t>, 2018</w:t>
      </w:r>
      <w:r w:rsidRPr="008D4D02">
        <w:rPr>
          <w:szCs w:val="22"/>
        </w:rPr>
        <w:t xml:space="preserve">; and reply comments must be filed </w:t>
      </w:r>
      <w:r w:rsidR="0032346C">
        <w:rPr>
          <w:szCs w:val="22"/>
        </w:rPr>
        <w:t xml:space="preserve">in WP Docket No. 07-100 </w:t>
      </w:r>
      <w:r w:rsidRPr="008D4D02">
        <w:rPr>
          <w:szCs w:val="22"/>
        </w:rPr>
        <w:t xml:space="preserve">on or before </w:t>
      </w:r>
      <w:r w:rsidR="009F41BF">
        <w:rPr>
          <w:szCs w:val="22"/>
        </w:rPr>
        <w:t>August 6</w:t>
      </w:r>
      <w:r>
        <w:rPr>
          <w:szCs w:val="22"/>
        </w:rPr>
        <w:t xml:space="preserve">, 2018.  The </w:t>
      </w:r>
      <w:r w:rsidRPr="008D4D02">
        <w:rPr>
          <w:i/>
          <w:szCs w:val="22"/>
        </w:rPr>
        <w:t>Sixth FNPRM</w:t>
      </w:r>
      <w:r>
        <w:rPr>
          <w:szCs w:val="22"/>
        </w:rPr>
        <w:t xml:space="preserve"> sets forth the comment filing instructions.</w:t>
      </w:r>
      <w:r>
        <w:rPr>
          <w:rStyle w:val="FootnoteReference"/>
          <w:szCs w:val="22"/>
        </w:rPr>
        <w:footnoteReference w:id="4"/>
      </w:r>
    </w:p>
    <w:p w:rsidR="008D4D02" w:rsidP="008D4D02">
      <w:pPr>
        <w:rPr>
          <w:szCs w:val="22"/>
        </w:rPr>
      </w:pPr>
    </w:p>
    <w:p w:rsidR="006D677C" w:rsidP="008D4D02">
      <w:pPr>
        <w:ind w:firstLine="720"/>
      </w:pPr>
      <w:r>
        <w:rPr>
          <w:szCs w:val="22"/>
        </w:rPr>
        <w:t>By</w:t>
      </w:r>
      <w:r w:rsidR="00A0230B">
        <w:rPr>
          <w:szCs w:val="22"/>
        </w:rPr>
        <w:t xml:space="preserve"> this public notice, the </w:t>
      </w:r>
      <w:r w:rsidR="00C8027C">
        <w:rPr>
          <w:szCs w:val="22"/>
        </w:rPr>
        <w:t>Public Safety and Homeland Security</w:t>
      </w:r>
      <w:r w:rsidR="00A0230B">
        <w:rPr>
          <w:szCs w:val="22"/>
        </w:rPr>
        <w:t xml:space="preserve"> Bureau </w:t>
      </w:r>
      <w:r w:rsidR="00471099">
        <w:rPr>
          <w:szCs w:val="22"/>
        </w:rPr>
        <w:t xml:space="preserve">also </w:t>
      </w:r>
      <w:r w:rsidR="00A0230B">
        <w:rPr>
          <w:szCs w:val="22"/>
        </w:rPr>
        <w:t xml:space="preserve">announces that </w:t>
      </w:r>
      <w:r w:rsidR="00583221">
        <w:rPr>
          <w:b/>
          <w:szCs w:val="22"/>
        </w:rPr>
        <w:t>WP</w:t>
      </w:r>
      <w:r w:rsidR="00A0230B">
        <w:rPr>
          <w:b/>
          <w:szCs w:val="22"/>
        </w:rPr>
        <w:t xml:space="preserve"> Docket No. </w:t>
      </w:r>
      <w:r w:rsidR="00583221">
        <w:rPr>
          <w:b/>
          <w:szCs w:val="22"/>
        </w:rPr>
        <w:t>07-100</w:t>
      </w:r>
      <w:r w:rsidR="00A0230B">
        <w:rPr>
          <w:szCs w:val="22"/>
        </w:rPr>
        <w:t xml:space="preserve"> is the </w:t>
      </w:r>
      <w:r w:rsidR="00583221">
        <w:rPr>
          <w:szCs w:val="22"/>
        </w:rPr>
        <w:t xml:space="preserve">consolidated </w:t>
      </w:r>
      <w:r w:rsidR="00A0230B">
        <w:rPr>
          <w:szCs w:val="22"/>
        </w:rPr>
        <w:t xml:space="preserve">docket number for all further filings, communications, and proceedings involving </w:t>
      </w:r>
      <w:r w:rsidR="00C8027C">
        <w:rPr>
          <w:szCs w:val="22"/>
        </w:rPr>
        <w:t>the 4940-4990 MHz (4.9 GHz) band</w:t>
      </w:r>
      <w:r w:rsidR="00A0230B">
        <w:rPr>
          <w:szCs w:val="22"/>
        </w:rPr>
        <w:t xml:space="preserve">, as </w:t>
      </w:r>
      <w:r w:rsidR="0060316C">
        <w:rPr>
          <w:szCs w:val="22"/>
        </w:rPr>
        <w:t xml:space="preserve">described </w:t>
      </w:r>
      <w:r w:rsidR="00042642">
        <w:rPr>
          <w:szCs w:val="22"/>
        </w:rPr>
        <w:t xml:space="preserve">in </w:t>
      </w:r>
      <w:r w:rsidR="00A0230B">
        <w:rPr>
          <w:szCs w:val="22"/>
        </w:rPr>
        <w:t xml:space="preserve">Part </w:t>
      </w:r>
      <w:r w:rsidR="00C8027C">
        <w:rPr>
          <w:szCs w:val="22"/>
        </w:rPr>
        <w:t>90</w:t>
      </w:r>
      <w:r w:rsidR="00A0230B">
        <w:rPr>
          <w:szCs w:val="22"/>
        </w:rPr>
        <w:t xml:space="preserve">, Subpart </w:t>
      </w:r>
      <w:r w:rsidR="00C8027C">
        <w:rPr>
          <w:szCs w:val="22"/>
        </w:rPr>
        <w:t>Y</w:t>
      </w:r>
      <w:r w:rsidR="00A0230B">
        <w:rPr>
          <w:szCs w:val="22"/>
        </w:rPr>
        <w:t xml:space="preserve"> of the Commission’s rules.</w:t>
      </w:r>
      <w:r>
        <w:rPr>
          <w:rStyle w:val="FootnoteReference"/>
          <w:szCs w:val="22"/>
        </w:rPr>
        <w:footnoteReference w:id="5"/>
      </w:r>
      <w:r w:rsidR="00547A3F">
        <w:rPr>
          <w:szCs w:val="22"/>
        </w:rPr>
        <w:t xml:space="preserve">  </w:t>
      </w:r>
      <w:r w:rsidRPr="0060316C" w:rsidR="0060316C">
        <w:rPr>
          <w:b/>
          <w:szCs w:val="22"/>
        </w:rPr>
        <w:t>WP Docket No. 07-100</w:t>
      </w:r>
      <w:r w:rsidR="00583221">
        <w:t xml:space="preserve">, </w:t>
      </w:r>
      <w:r w:rsidR="0060316C">
        <w:t xml:space="preserve">currently used </w:t>
      </w:r>
      <w:r w:rsidR="00583221">
        <w:t>for 4.9 GHz band matters,</w:t>
      </w:r>
      <w:r w:rsidR="00547A3F">
        <w:t xml:space="preserve"> inherits all open issues related to the 4.9 GHz band from </w:t>
      </w:r>
      <w:r w:rsidRPr="002F1081" w:rsidR="00547A3F">
        <w:t>PS Docket No. 06-229 and PS Docket No. 06-150.</w:t>
      </w:r>
    </w:p>
    <w:p w:rsidR="008D4D02" w:rsidP="008D4D02">
      <w:pPr>
        <w:ind w:firstLine="720"/>
        <w:rPr>
          <w:szCs w:val="22"/>
        </w:rPr>
      </w:pPr>
    </w:p>
    <w:p w:rsidR="0060316C" w:rsidRPr="00A13336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A13336">
        <w:rPr>
          <w:sz w:val="22"/>
          <w:szCs w:val="22"/>
        </w:rPr>
        <w:t xml:space="preserve">As of the date of this public notice, </w:t>
      </w:r>
      <w:r w:rsidRPr="00A13336" w:rsidR="006C5D5D">
        <w:rPr>
          <w:sz w:val="22"/>
          <w:szCs w:val="22"/>
        </w:rPr>
        <w:t>p</w:t>
      </w:r>
      <w:r w:rsidRPr="00A13336">
        <w:rPr>
          <w:sz w:val="22"/>
          <w:szCs w:val="22"/>
        </w:rPr>
        <w:t>arties bringing matters before the Commission that pertain to the</w:t>
      </w:r>
      <w:r w:rsidRPr="00A13336" w:rsidR="006C5D5D">
        <w:rPr>
          <w:sz w:val="22"/>
          <w:szCs w:val="22"/>
        </w:rPr>
        <w:t xml:space="preserve"> 4.9 GHz band</w:t>
      </w:r>
      <w:r w:rsidRPr="00A13336" w:rsidR="00F131F6">
        <w:rPr>
          <w:sz w:val="22"/>
          <w:szCs w:val="22"/>
        </w:rPr>
        <w:t xml:space="preserve">, including comments and reply comments to the </w:t>
      </w:r>
      <w:r w:rsidRPr="00A13336" w:rsidR="00F131F6">
        <w:rPr>
          <w:i/>
          <w:sz w:val="22"/>
          <w:szCs w:val="22"/>
        </w:rPr>
        <w:t>Sixth FNPRM</w:t>
      </w:r>
      <w:r w:rsidRPr="00A13336" w:rsidR="00F131F6">
        <w:rPr>
          <w:sz w:val="22"/>
          <w:szCs w:val="22"/>
        </w:rPr>
        <w:t xml:space="preserve">, </w:t>
      </w:r>
      <w:r w:rsidRPr="00A13336">
        <w:rPr>
          <w:sz w:val="22"/>
          <w:szCs w:val="22"/>
        </w:rPr>
        <w:t xml:space="preserve">may </w:t>
      </w:r>
      <w:r w:rsidRPr="00A13336">
        <w:rPr>
          <w:sz w:val="22"/>
          <w:szCs w:val="22"/>
        </w:rPr>
        <w:t xml:space="preserve">file </w:t>
      </w:r>
      <w:r w:rsidRPr="00A13336" w:rsidR="00583221">
        <w:rPr>
          <w:sz w:val="22"/>
          <w:szCs w:val="22"/>
        </w:rPr>
        <w:t xml:space="preserve">only </w:t>
      </w:r>
      <w:r w:rsidRPr="00A13336">
        <w:rPr>
          <w:sz w:val="22"/>
          <w:szCs w:val="22"/>
        </w:rPr>
        <w:t xml:space="preserve">under </w:t>
      </w:r>
      <w:r w:rsidRPr="00A13336" w:rsidR="006C5D5D">
        <w:rPr>
          <w:sz w:val="22"/>
          <w:szCs w:val="22"/>
        </w:rPr>
        <w:t>W</w:t>
      </w:r>
      <w:r w:rsidRPr="00A13336" w:rsidR="00583221">
        <w:rPr>
          <w:sz w:val="22"/>
          <w:szCs w:val="22"/>
        </w:rPr>
        <w:t>P</w:t>
      </w:r>
      <w:r w:rsidRPr="00A13336" w:rsidR="006C5D5D">
        <w:rPr>
          <w:sz w:val="22"/>
          <w:szCs w:val="22"/>
        </w:rPr>
        <w:t xml:space="preserve"> Docket No. 07-100</w:t>
      </w:r>
      <w:r w:rsidRPr="00A13336" w:rsidR="00583221">
        <w:rPr>
          <w:sz w:val="22"/>
          <w:szCs w:val="22"/>
        </w:rPr>
        <w:t xml:space="preserve"> and need not file under PS Docket No. 06-229 and </w:t>
      </w:r>
      <w:r w:rsidRPr="00A13336" w:rsidR="008A510F">
        <w:rPr>
          <w:sz w:val="22"/>
          <w:szCs w:val="22"/>
        </w:rPr>
        <w:t xml:space="preserve">WT </w:t>
      </w:r>
      <w:r w:rsidRPr="00A13336" w:rsidR="00583221">
        <w:rPr>
          <w:sz w:val="22"/>
          <w:szCs w:val="22"/>
        </w:rPr>
        <w:t>Docket No. 06-150</w:t>
      </w:r>
      <w:r w:rsidRPr="00A13336">
        <w:rPr>
          <w:sz w:val="22"/>
          <w:szCs w:val="22"/>
        </w:rPr>
        <w:t xml:space="preserve">.  The public may continue to access previously filed </w:t>
      </w:r>
      <w:r w:rsidRPr="00A13336" w:rsidR="00DE4F82">
        <w:rPr>
          <w:sz w:val="22"/>
          <w:szCs w:val="22"/>
        </w:rPr>
        <w:t>4.9 GHz band</w:t>
      </w:r>
      <w:r w:rsidRPr="00A13336">
        <w:rPr>
          <w:sz w:val="22"/>
          <w:szCs w:val="22"/>
        </w:rPr>
        <w:t xml:space="preserve"> matters under </w:t>
      </w:r>
      <w:r w:rsidRPr="00A13336">
        <w:rPr>
          <w:sz w:val="22"/>
          <w:szCs w:val="22"/>
        </w:rPr>
        <w:t xml:space="preserve">PS Docket No. 06-229 and </w:t>
      </w:r>
      <w:r w:rsidRPr="00A13336" w:rsidR="00135F50">
        <w:rPr>
          <w:sz w:val="22"/>
          <w:szCs w:val="22"/>
        </w:rPr>
        <w:t xml:space="preserve">WT </w:t>
      </w:r>
      <w:r w:rsidRPr="00A13336">
        <w:rPr>
          <w:sz w:val="22"/>
          <w:szCs w:val="22"/>
        </w:rPr>
        <w:t>Docket No. 06-150 in:</w:t>
      </w:r>
      <w:r w:rsidRPr="00A13336">
        <w:rPr>
          <w:sz w:val="22"/>
          <w:szCs w:val="22"/>
        </w:rPr>
        <w:t xml:space="preserve"> (1) ECFS, the Commission’s electronic filing system, or (2) EDOCs, the electronic database containing prior orders, public notices inviting comments and replies, or other matters posted by the Commission.</w:t>
      </w:r>
      <w:r w:rsidRPr="00A13336" w:rsidR="003D4E27">
        <w:rPr>
          <w:sz w:val="22"/>
          <w:szCs w:val="22"/>
        </w:rPr>
        <w:t xml:space="preserve"> </w:t>
      </w:r>
    </w:p>
    <w:p w:rsidR="008D4D02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</w:p>
    <w:p w:rsidR="006D677C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Please note that </w:t>
      </w:r>
      <w:r w:rsidRPr="0060316C">
        <w:rPr>
          <w:sz w:val="22"/>
          <w:szCs w:val="22"/>
        </w:rPr>
        <w:t xml:space="preserve">PS Docket No. 06-229 and WT Docket No. 06-150 </w:t>
      </w:r>
      <w:r>
        <w:rPr>
          <w:sz w:val="22"/>
          <w:szCs w:val="22"/>
        </w:rPr>
        <w:t xml:space="preserve">remain open.  Filings that do not relate to the 4.9 GHz band – but which are pertinent to other issues raised in those dockets – should continue to be filed in </w:t>
      </w:r>
      <w:r w:rsidRPr="0060316C">
        <w:rPr>
          <w:sz w:val="22"/>
          <w:szCs w:val="22"/>
        </w:rPr>
        <w:t xml:space="preserve">PS Docket No. 06-229 </w:t>
      </w:r>
      <w:r w:rsidR="003D553C">
        <w:rPr>
          <w:sz w:val="22"/>
          <w:szCs w:val="22"/>
        </w:rPr>
        <w:t>and/or</w:t>
      </w:r>
      <w:r w:rsidRPr="0060316C">
        <w:rPr>
          <w:sz w:val="22"/>
          <w:szCs w:val="22"/>
        </w:rPr>
        <w:t xml:space="preserve"> WT Docket No. 06-150</w:t>
      </w:r>
      <w:r w:rsidR="003D553C">
        <w:rPr>
          <w:sz w:val="22"/>
          <w:szCs w:val="22"/>
        </w:rPr>
        <w:t xml:space="preserve"> as appropriate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D553C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</w:p>
    <w:p w:rsidR="00A4732C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This action is taken pursuant to 47 C.F.R. </w:t>
      </w:r>
      <w:r w:rsidRPr="00A4732C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="00DE49B8">
        <w:rPr>
          <w:sz w:val="22"/>
          <w:szCs w:val="22"/>
        </w:rPr>
        <w:t>0.191(e)</w:t>
      </w:r>
      <w:r w:rsidR="004123FD">
        <w:rPr>
          <w:sz w:val="22"/>
          <w:szCs w:val="22"/>
        </w:rPr>
        <w:t>.</w:t>
      </w:r>
      <w:r w:rsidR="00DE49B8">
        <w:rPr>
          <w:sz w:val="22"/>
          <w:szCs w:val="22"/>
        </w:rPr>
        <w:t xml:space="preserve"> </w:t>
      </w:r>
    </w:p>
    <w:p w:rsidR="003D553C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</w:p>
    <w:p w:rsidR="006D677C" w:rsidRPr="00C8027C" w:rsidP="008D4D02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C8027C">
        <w:rPr>
          <w:sz w:val="22"/>
          <w:szCs w:val="22"/>
        </w:rPr>
        <w:t xml:space="preserve">For further information, please contact </w:t>
      </w:r>
      <w:r w:rsidRPr="00C8027C" w:rsidR="00C8027C">
        <w:rPr>
          <w:sz w:val="22"/>
          <w:szCs w:val="22"/>
        </w:rPr>
        <w:t>Thomas Eng</w:t>
      </w:r>
      <w:r w:rsidRPr="00C8027C">
        <w:rPr>
          <w:sz w:val="22"/>
          <w:szCs w:val="22"/>
        </w:rPr>
        <w:t xml:space="preserve">, Policy </w:t>
      </w:r>
      <w:r w:rsidRPr="00C8027C" w:rsidR="00C8027C">
        <w:rPr>
          <w:sz w:val="22"/>
          <w:szCs w:val="22"/>
        </w:rPr>
        <w:t xml:space="preserve">and Licensing </w:t>
      </w:r>
      <w:r w:rsidRPr="00C8027C">
        <w:rPr>
          <w:sz w:val="22"/>
          <w:szCs w:val="22"/>
        </w:rPr>
        <w:t xml:space="preserve">Division, </w:t>
      </w:r>
      <w:r w:rsidRPr="00C8027C" w:rsidR="00C8027C">
        <w:rPr>
          <w:sz w:val="22"/>
          <w:szCs w:val="22"/>
        </w:rPr>
        <w:t>Public Safety and Homeland Security</w:t>
      </w:r>
      <w:r w:rsidRPr="00C8027C">
        <w:rPr>
          <w:sz w:val="22"/>
          <w:szCs w:val="22"/>
        </w:rPr>
        <w:t xml:space="preserve"> Bureau at (202) 418-00</w:t>
      </w:r>
      <w:r w:rsidR="00C8027C">
        <w:rPr>
          <w:sz w:val="22"/>
          <w:szCs w:val="22"/>
        </w:rPr>
        <w:t>19</w:t>
      </w:r>
      <w:r w:rsidRPr="00C8027C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"mailto:Thomas.Eng@fcc.gov" </w:instrText>
      </w:r>
      <w:r>
        <w:fldChar w:fldCharType="separate"/>
      </w:r>
      <w:r w:rsidRPr="00C7424F" w:rsidR="00C8027C">
        <w:rPr>
          <w:rStyle w:val="Hyperlink"/>
          <w:sz w:val="22"/>
          <w:szCs w:val="22"/>
        </w:rPr>
        <w:t>Thomas.Eng@fcc.gov</w:t>
      </w:r>
      <w:r>
        <w:fldChar w:fldCharType="end"/>
      </w:r>
      <w:r w:rsidRPr="00C8027C">
        <w:rPr>
          <w:sz w:val="22"/>
          <w:szCs w:val="22"/>
        </w:rPr>
        <w:t>, or TTY (202) 418-0484.</w:t>
      </w:r>
    </w:p>
    <w:p w:rsidR="006D677C" w:rsidP="008D4D02">
      <w:pPr>
        <w:rPr>
          <w:szCs w:val="22"/>
        </w:rPr>
      </w:pPr>
    </w:p>
    <w:p w:rsidR="006D677C" w:rsidP="008D4D02">
      <w:pPr>
        <w:rPr>
          <w:szCs w:val="22"/>
        </w:rPr>
      </w:pPr>
    </w:p>
    <w:p w:rsidR="006D677C" w:rsidP="008D4D02">
      <w:pPr>
        <w:jc w:val="center"/>
        <w:rPr>
          <w:b/>
          <w:szCs w:val="22"/>
        </w:rPr>
      </w:pPr>
      <w:r>
        <w:rPr>
          <w:b/>
          <w:szCs w:val="22"/>
        </w:rPr>
        <w:t>- FCC -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7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7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F53">
      <w:rPr>
        <w:rStyle w:val="PageNumber"/>
        <w:noProof/>
      </w:rPr>
      <w:t>2</w:t>
    </w:r>
    <w:r>
      <w:rPr>
        <w:rStyle w:val="PageNumber"/>
      </w:rPr>
      <w:fldChar w:fldCharType="end"/>
    </w:r>
  </w:p>
  <w:p w:rsidR="006D677C" w:rsidP="003D553C">
    <w:pPr>
      <w:pStyle w:val="Footer"/>
      <w:tabs>
        <w:tab w:val="clear" w:pos="864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77C">
    <w:pPr>
      <w:pStyle w:val="Footer"/>
      <w:tabs>
        <w:tab w:val="clear" w:pos="8640"/>
        <w:tab w:val="right" w:pos="936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96596">
      <w:r>
        <w:separator/>
      </w:r>
    </w:p>
  </w:footnote>
  <w:footnote w:type="continuationSeparator" w:id="1">
    <w:p w:rsidR="00696596">
      <w:r>
        <w:continuationSeparator/>
      </w:r>
    </w:p>
  </w:footnote>
  <w:footnote w:id="2">
    <w:p w:rsidR="00305C40" w:rsidRPr="008D4D02" w:rsidP="00305C40">
      <w:pPr>
        <w:pStyle w:val="FootnoteText"/>
        <w:spacing w:after="120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8D4D02">
        <w:rPr>
          <w:i/>
          <w:sz w:val="20"/>
        </w:rPr>
        <w:t>Amendment of Part 90 of the Commission’s Rules</w:t>
      </w:r>
      <w:r w:rsidRPr="008D4D02">
        <w:rPr>
          <w:sz w:val="20"/>
        </w:rPr>
        <w:t xml:space="preserve">, WP Docket No. 07-100, Sixth Notice of Proposed Rulemaking, </w:t>
      </w:r>
      <w:r w:rsidRPr="003B71F9">
        <w:rPr>
          <w:sz w:val="20"/>
        </w:rPr>
        <w:t xml:space="preserve">FCC 18-33 </w:t>
      </w:r>
      <w:r>
        <w:rPr>
          <w:sz w:val="20"/>
        </w:rPr>
        <w:t>(rel. Mar. 23, 2018) (</w:t>
      </w:r>
      <w:r w:rsidRPr="000E76F7">
        <w:rPr>
          <w:i/>
          <w:sz w:val="20"/>
        </w:rPr>
        <w:t>Sixth FNPRM</w:t>
      </w:r>
      <w:r>
        <w:rPr>
          <w:sz w:val="20"/>
        </w:rPr>
        <w:t>).</w:t>
      </w:r>
    </w:p>
  </w:footnote>
  <w:footnote w:id="3">
    <w:p w:rsidR="008D4D02" w:rsidRPr="008D4D02" w:rsidP="00471099">
      <w:pPr>
        <w:pStyle w:val="FootnoteText"/>
        <w:spacing w:after="120"/>
        <w:rPr>
          <w:sz w:val="20"/>
        </w:rPr>
      </w:pPr>
      <w:r w:rsidRPr="008D4D02">
        <w:rPr>
          <w:rStyle w:val="FootnoteReference"/>
          <w:sz w:val="20"/>
        </w:rPr>
        <w:footnoteRef/>
      </w:r>
      <w:r w:rsidRPr="008D4D02">
        <w:rPr>
          <w:sz w:val="20"/>
        </w:rPr>
        <w:t xml:space="preserve"> </w:t>
      </w:r>
      <w:r w:rsidR="009F41BF">
        <w:rPr>
          <w:sz w:val="20"/>
        </w:rPr>
        <w:t xml:space="preserve">83 </w:t>
      </w:r>
      <w:r w:rsidRPr="008D4D02">
        <w:rPr>
          <w:sz w:val="20"/>
        </w:rPr>
        <w:t>F</w:t>
      </w:r>
      <w:r w:rsidR="0087327E">
        <w:rPr>
          <w:sz w:val="20"/>
        </w:rPr>
        <w:t xml:space="preserve">ed. </w:t>
      </w:r>
      <w:r w:rsidRPr="008D4D02">
        <w:rPr>
          <w:sz w:val="20"/>
        </w:rPr>
        <w:t>R</w:t>
      </w:r>
      <w:r w:rsidR="0087327E">
        <w:rPr>
          <w:sz w:val="20"/>
        </w:rPr>
        <w:t>eg.</w:t>
      </w:r>
      <w:r w:rsidR="009F41BF">
        <w:rPr>
          <w:sz w:val="20"/>
        </w:rPr>
        <w:t xml:space="preserve"> 20011</w:t>
      </w:r>
      <w:r w:rsidR="0087327E">
        <w:rPr>
          <w:sz w:val="20"/>
        </w:rPr>
        <w:t xml:space="preserve"> (May 7, 2018)</w:t>
      </w:r>
      <w:r>
        <w:rPr>
          <w:sz w:val="20"/>
        </w:rPr>
        <w:t>.</w:t>
      </w:r>
    </w:p>
  </w:footnote>
  <w:footnote w:id="4">
    <w:p w:rsidR="000E76F7" w:rsidRPr="00396180" w:rsidP="009F66E3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0E76F7">
        <w:rPr>
          <w:i/>
          <w:sz w:val="20"/>
        </w:rPr>
        <w:t>Sixth FNPRM</w:t>
      </w:r>
      <w:r w:rsidRPr="00396180">
        <w:rPr>
          <w:sz w:val="20"/>
        </w:rPr>
        <w:t xml:space="preserve"> at </w:t>
      </w:r>
      <w:r w:rsidRPr="003B71F9">
        <w:rPr>
          <w:sz w:val="20"/>
        </w:rPr>
        <w:t>23</w:t>
      </w:r>
      <w:r>
        <w:rPr>
          <w:sz w:val="20"/>
        </w:rPr>
        <w:t xml:space="preserve"> para. 88.</w:t>
      </w:r>
    </w:p>
  </w:footnote>
  <w:footnote w:id="5">
    <w:p w:rsidR="006D677C" w:rsidP="00471099">
      <w:pPr>
        <w:pStyle w:val="FootnoteText"/>
        <w:spacing w:after="120"/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rPr>
          <w:i/>
          <w:sz w:val="20"/>
        </w:rPr>
        <w:t xml:space="preserve">See </w:t>
      </w:r>
      <w:r>
        <w:rPr>
          <w:sz w:val="20"/>
        </w:rPr>
        <w:t>47 CFR §§ </w:t>
      </w:r>
      <w:r w:rsidR="00C8027C">
        <w:rPr>
          <w:sz w:val="20"/>
        </w:rPr>
        <w:t>90.1201</w:t>
      </w:r>
      <w:r>
        <w:rPr>
          <w:sz w:val="20"/>
        </w:rPr>
        <w:t>–</w:t>
      </w:r>
      <w:r w:rsidR="00C8027C">
        <w:rPr>
          <w:sz w:val="20"/>
        </w:rPr>
        <w:t>1217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77C">
    <w:pPr>
      <w:pStyle w:val="Header"/>
      <w:tabs>
        <w:tab w:val="clear" w:pos="4320"/>
        <w:tab w:val="clear" w:pos="8640"/>
      </w:tabs>
      <w:spacing w:before="40"/>
      <w:ind w:firstLine="1080"/>
      <w:rPr>
        <w:rFonts w:ascii="News Gothic MT" w:hAnsi="News Gothic MT"/>
        <w:b/>
        <w:kern w:val="28"/>
        <w:sz w:val="96"/>
      </w:rPr>
    </w:pPr>
    <w:r>
      <w:rPr>
        <w:rFonts w:ascii="News Gothic MT" w:hAnsi="News Gothic MT"/>
        <w:b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3251835</wp:posOffset>
              </wp:positionH>
              <wp:positionV relativeFrom="paragraph">
                <wp:posOffset>688340</wp:posOffset>
              </wp:positionV>
              <wp:extent cx="264096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7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:rsidR="006D677C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6D677C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ab/>
                            <w:t>Internet: http://www.fcc.gov</w:t>
                          </w:r>
                        </w:p>
                        <w:p w:rsidR="006D677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207.95pt;height:54pt;margin-top:54.2pt;margin-left:256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d="f">
              <v:textbox inset=",0,,0">
                <w:txbxContent>
                  <w:p w:rsidR="006D677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:rsidR="006D677C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:rsidR="006D677C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ab/>
                      <w:t>Internet: http://www.fcc.gov</w:t>
                    </w:r>
                  </w:p>
                  <w:p w:rsidR="006D677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</w:txbxContent>
              </v:textbox>
            </v:shape>
          </w:pict>
        </mc:Fallback>
      </mc:AlternateContent>
    </w:r>
    <w:r>
      <w:rPr>
        <w:rFonts w:ascii="News Gothic MT" w:hAnsi="News Gothic MT"/>
        <w:b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604520</wp:posOffset>
              </wp:positionH>
              <wp:positionV relativeFrom="paragraph">
                <wp:posOffset>731520</wp:posOffset>
              </wp:positionV>
              <wp:extent cx="3108960" cy="6400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77C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Federal Communications Commission</w:t>
                          </w:r>
                        </w:p>
                        <w:p w:rsidR="006D677C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445 12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St., S.W.</w:t>
                              </w:r>
                            </w:smartTag>
                          </w:smartTag>
                        </w:p>
                        <w:p w:rsidR="006D677C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Washington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D.C.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20554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44.8pt;height:50.4pt;margin-top:57.6pt;margin-left:47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>
                <w:txbxContent>
                  <w:p w:rsidR="006D677C">
                    <w:pPr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Federal Communications Commission</w:t>
                    </w:r>
                  </w:p>
                  <w:p w:rsidR="006D677C">
                    <w:pPr>
                      <w:rPr>
                        <w:rFonts w:ascii="Arial Narrow" w:hAnsi="Arial Narrow"/>
                        <w:b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/>
                            <w:b/>
                          </w:rPr>
                          <w:t>445 12</w:t>
                        </w:r>
                        <w:r>
                          <w:rPr>
                            <w:rFonts w:ascii="Arial Narrow" w:hAnsi="Arial Narrow"/>
                            <w:b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 xml:space="preserve"> St., S.W.</w:t>
                        </w:r>
                      </w:smartTag>
                    </w:smartTag>
                  </w:p>
                  <w:p w:rsidR="006D677C">
                    <w:pPr>
                      <w:rPr>
                        <w:rFonts w:ascii="Arial" w:hAnsi="Arial"/>
                        <w:sz w:val="24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 Narrow" w:hAnsi="Arial Narrow"/>
                            <w:b/>
                          </w:rPr>
                          <w:t>Washington</w:t>
                        </w:r>
                      </w:smartTag>
                      <w:r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 Narrow" w:hAnsi="Arial Narrow"/>
                            <w:b/>
                          </w:rPr>
                          <w:t>D.C.</w:t>
                        </w:r>
                      </w:smartTag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Arial Narrow" w:hAnsi="Arial Narrow"/>
                            <w:b/>
                          </w:rPr>
                          <w:t>20554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1185" cy="5911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45492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ws Gothic MT" w:hAnsi="News Gothic MT"/>
        <w:b/>
        <w:kern w:val="28"/>
        <w:sz w:val="96"/>
      </w:rPr>
      <w:t>PUBLIC NOTICE</w:t>
    </w:r>
  </w:p>
  <w:p w:rsidR="006D677C">
    <w:pPr>
      <w:pStyle w:val="Header"/>
      <w:tabs>
        <w:tab w:val="left" w:pos="1080"/>
        <w:tab w:val="clear" w:pos="4320"/>
        <w:tab w:val="clear" w:pos="8640"/>
      </w:tabs>
      <w:spacing w:line="1120" w:lineRule="exact"/>
      <w:ind w:left="720"/>
      <w:rPr>
        <w:rFonts w:ascii="Arial" w:hAnsi="Arial"/>
        <w:b/>
        <w:sz w:val="28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697865</wp:posOffset>
              </wp:positionV>
              <wp:extent cx="5943600" cy="2540"/>
              <wp:effectExtent l="0" t="0" r="0" b="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54.95pt" to="468pt,55.15pt" o:allowincell="f"/>
          </w:pict>
        </mc:Fallback>
      </mc:AlternateContent>
    </w:r>
  </w:p>
  <w:p w:rsidR="006D677C">
    <w:pPr>
      <w:pStyle w:val="Header"/>
      <w:tabs>
        <w:tab w:val="left" w:pos="1080"/>
        <w:tab w:val="clear" w:pos="4320"/>
        <w:tab w:val="clear" w:pos="8640"/>
      </w:tabs>
      <w:ind w:left="720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A783C"/>
    <w:multiLevelType w:val="singleLevel"/>
    <w:tmpl w:val="35B0FFA2"/>
    <w:lvl w:ilvl="0">
      <w:start w:val="1"/>
      <w:numFmt w:val="decimal"/>
      <w:pStyle w:val="ParaNum0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">
    <w:nsid w:val="05357658"/>
    <w:multiLevelType w:val="hybridMultilevel"/>
    <w:tmpl w:val="A59E2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F632B"/>
    <w:multiLevelType w:val="hybridMultilevel"/>
    <w:tmpl w:val="87101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009E5"/>
    <w:multiLevelType w:val="multilevel"/>
    <w:tmpl w:val="86A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440" w:hanging="14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4">
    <w:nsid w:val="3D0F1B3D"/>
    <w:multiLevelType w:val="singleLevel"/>
    <w:tmpl w:val="0902D07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</w:abstractNum>
  <w:abstractNum w:abstractNumId="5">
    <w:nsid w:val="3ECA7DF0"/>
    <w:multiLevelType w:val="singleLevel"/>
    <w:tmpl w:val="47CCC0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E225D9"/>
    <w:multiLevelType w:val="hybridMultilevel"/>
    <w:tmpl w:val="6F56B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341241F"/>
    <w:multiLevelType w:val="singleLevel"/>
    <w:tmpl w:val="C0E46C6C"/>
    <w:lvl w:ilvl="0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541F6B38"/>
    <w:multiLevelType w:val="multilevel"/>
    <w:tmpl w:val="9BCA169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9">
    <w:nsid w:val="545E537E"/>
    <w:multiLevelType w:val="multilevel"/>
    <w:tmpl w:val="51C4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859F8"/>
    <w:multiLevelType w:val="multilevel"/>
    <w:tmpl w:val="CCCC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A0F8A"/>
    <w:multiLevelType w:val="singleLevel"/>
    <w:tmpl w:val="C03E86D2"/>
    <w:lvl w:ilvl="0">
      <w:start w:val="1"/>
      <w:numFmt w:val="bullet"/>
      <w:pStyle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2">
    <w:nsid w:val="5D2B06DD"/>
    <w:multiLevelType w:val="multilevel"/>
    <w:tmpl w:val="E9F881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440" w:hanging="14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13">
    <w:nsid w:val="70391286"/>
    <w:multiLevelType w:val="hybridMultilevel"/>
    <w:tmpl w:val="A072D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0406EE"/>
    <w:multiLevelType w:val="hybridMultilevel"/>
    <w:tmpl w:val="749E4CE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  <w:num w:numId="19">
    <w:abstractNumId w:val="14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0B"/>
    <w:rsid w:val="00017E94"/>
    <w:rsid w:val="00042642"/>
    <w:rsid w:val="000956D5"/>
    <w:rsid w:val="000E76F7"/>
    <w:rsid w:val="00103260"/>
    <w:rsid w:val="00135F50"/>
    <w:rsid w:val="00286F65"/>
    <w:rsid w:val="002B1869"/>
    <w:rsid w:val="002F1081"/>
    <w:rsid w:val="00305C40"/>
    <w:rsid w:val="0032346C"/>
    <w:rsid w:val="00367BF9"/>
    <w:rsid w:val="00370F53"/>
    <w:rsid w:val="003903A4"/>
    <w:rsid w:val="00396180"/>
    <w:rsid w:val="003B71F9"/>
    <w:rsid w:val="003B7D30"/>
    <w:rsid w:val="003D4E27"/>
    <w:rsid w:val="003D553C"/>
    <w:rsid w:val="003D7843"/>
    <w:rsid w:val="004123FD"/>
    <w:rsid w:val="00471099"/>
    <w:rsid w:val="00492CBE"/>
    <w:rsid w:val="004A2288"/>
    <w:rsid w:val="004F6708"/>
    <w:rsid w:val="00500D95"/>
    <w:rsid w:val="00547A3F"/>
    <w:rsid w:val="00583221"/>
    <w:rsid w:val="005B351D"/>
    <w:rsid w:val="0060316C"/>
    <w:rsid w:val="00696596"/>
    <w:rsid w:val="006C5D5D"/>
    <w:rsid w:val="006C675B"/>
    <w:rsid w:val="006D677C"/>
    <w:rsid w:val="00831C73"/>
    <w:rsid w:val="0087327E"/>
    <w:rsid w:val="008A510F"/>
    <w:rsid w:val="008B0DDF"/>
    <w:rsid w:val="008D4D02"/>
    <w:rsid w:val="008E5A7D"/>
    <w:rsid w:val="009455EA"/>
    <w:rsid w:val="009B3158"/>
    <w:rsid w:val="009F41BF"/>
    <w:rsid w:val="009F66E3"/>
    <w:rsid w:val="00A0230B"/>
    <w:rsid w:val="00A071C8"/>
    <w:rsid w:val="00A13336"/>
    <w:rsid w:val="00A4732C"/>
    <w:rsid w:val="00B62281"/>
    <w:rsid w:val="00B72F43"/>
    <w:rsid w:val="00BB2EE5"/>
    <w:rsid w:val="00BE74DF"/>
    <w:rsid w:val="00BF0BF5"/>
    <w:rsid w:val="00C07B09"/>
    <w:rsid w:val="00C344DA"/>
    <w:rsid w:val="00C7424F"/>
    <w:rsid w:val="00C8027C"/>
    <w:rsid w:val="00D95A37"/>
    <w:rsid w:val="00DE49B8"/>
    <w:rsid w:val="00DE4F82"/>
    <w:rsid w:val="00EC3D40"/>
    <w:rsid w:val="00F131F6"/>
    <w:rsid w:val="00F373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2"/>
      </w:numPr>
      <w:suppressAutoHyphens/>
      <w:spacing w:after="220"/>
      <w:jc w:val="both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2"/>
      </w:numPr>
      <w:spacing w:after="2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2"/>
      </w:numPr>
      <w:spacing w:after="2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2"/>
      </w:numPr>
      <w:spacing w:after="2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2"/>
      </w:numPr>
      <w:suppressAutoHyphens/>
      <w:spacing w:after="2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2"/>
      </w:numPr>
      <w:spacing w:after="2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7"/>
        <w:numId w:val="2"/>
      </w:numPr>
      <w:spacing w:after="2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9"/>
      </w:numPr>
      <w:tabs>
        <w:tab w:val="clear" w:pos="5400"/>
      </w:tabs>
      <w:spacing w:after="220"/>
      <w:ind w:left="5760" w:hanging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2"/>
      </w:numPr>
      <w:spacing w:after="2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 w:val="0"/>
      <w:spacing w:after="220"/>
      <w:ind w:left="1440" w:right="1440"/>
      <w:jc w:val="both"/>
    </w:pPr>
  </w:style>
  <w:style w:type="paragraph" w:customStyle="1" w:styleId="Bullet">
    <w:name w:val="Bullet"/>
    <w:basedOn w:val="Normal"/>
    <w:pPr>
      <w:widowControl w:val="0"/>
      <w:numPr>
        <w:numId w:val="1"/>
      </w:numPr>
      <w:tabs>
        <w:tab w:val="clear" w:pos="2520"/>
      </w:tabs>
      <w:spacing w:after="220"/>
      <w:ind w:left="2160" w:hanging="720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tabs>
        <w:tab w:val="left" w:pos="720"/>
      </w:tabs>
      <w:spacing w:after="200"/>
    </w:pPr>
  </w:style>
  <w:style w:type="paragraph" w:customStyle="1" w:styleId="NumberedList">
    <w:name w:val="Numbered List"/>
    <w:basedOn w:val="Normal"/>
    <w:pPr>
      <w:numPr>
        <w:numId w:val="11"/>
      </w:numPr>
      <w:tabs>
        <w:tab w:val="clear" w:pos="1080"/>
      </w:tabs>
      <w:spacing w:after="220"/>
      <w:ind w:firstLine="0"/>
    </w:pPr>
  </w:style>
  <w:style w:type="paragraph" w:customStyle="1" w:styleId="Paranum">
    <w:name w:val="Paranum"/>
    <w:basedOn w:val="Normal"/>
    <w:pPr>
      <w:widowControl w:val="0"/>
      <w:numPr>
        <w:numId w:val="12"/>
      </w:numPr>
      <w:tabs>
        <w:tab w:val="clear" w:pos="1080"/>
      </w:tabs>
      <w:spacing w:after="220"/>
      <w:jc w:val="both"/>
    </w:pPr>
  </w:style>
  <w:style w:type="paragraph" w:customStyle="1" w:styleId="TableFormat">
    <w:name w:val="Table Format"/>
    <w:basedOn w:val="Normal"/>
    <w:pPr>
      <w:widowControl w:val="0"/>
      <w:tabs>
        <w:tab w:val="left" w:pos="5040"/>
      </w:tabs>
      <w:spacing w:after="220"/>
      <w:ind w:left="5040" w:hanging="3600"/>
      <w:jc w:val="both"/>
    </w:pPr>
  </w:style>
  <w:style w:type="paragraph" w:styleId="TOC1">
    <w:name w:val="toc 1"/>
    <w:basedOn w:val="Normal"/>
    <w:next w:val="Normal"/>
    <w:autoRedefine/>
    <w:semiHidden/>
    <w:rPr>
      <w:cap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araNum0">
    <w:name w:val="ParaNum"/>
    <w:basedOn w:val="Normal"/>
    <w:pPr>
      <w:widowControl w:val="0"/>
      <w:numPr>
        <w:numId w:val="20"/>
      </w:numPr>
      <w:tabs>
        <w:tab w:val="clear" w:pos="1080"/>
      </w:tabs>
      <w:spacing w:after="220"/>
      <w:jc w:val="both"/>
    </w:pPr>
    <w:rPr>
      <w:snapToGrid w:val="0"/>
      <w:kern w:val="28"/>
    </w:rPr>
  </w:style>
  <w:style w:type="character" w:customStyle="1" w:styleId="StyleNumberedparagraphs11ptChar">
    <w:name w:val="Style Numbered paragraphs + 11 pt Char"/>
    <w:basedOn w:val="DefaultParagraphFont"/>
    <w:rPr>
      <w:noProof w:val="0"/>
      <w:sz w:val="22"/>
      <w:lang w:val="en-US" w:eastAsia="en-US" w:bidi="ar-SA"/>
    </w:rPr>
  </w:style>
  <w:style w:type="character" w:customStyle="1" w:styleId="documentbody1">
    <w:name w:val="documentbody1"/>
    <w:basedOn w:val="DefaultParagraphFont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basedOn w:val="DefaultParagraphFont"/>
    <w:link w:val="FootnoteText"/>
    <w:rPr>
      <w:sz w:val="22"/>
      <w:lang w:val="en-US" w:eastAsia="en-US" w:bidi="ar-SA"/>
    </w:rPr>
  </w:style>
  <w:style w:type="character" w:styleId="CommentReference">
    <w:name w:val="annotation reference"/>
    <w:basedOn w:val="DefaultParagraphFont"/>
    <w:rsid w:val="00603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1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316C"/>
  </w:style>
  <w:style w:type="paragraph" w:styleId="CommentSubject">
    <w:name w:val="annotation subject"/>
    <w:basedOn w:val="CommentText"/>
    <w:next w:val="CommentText"/>
    <w:link w:val="CommentSubjectChar"/>
    <w:rsid w:val="00603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0DE2-E37F-44FB-96F5-F3025B0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2018-05-07T15:14:27Z</dcterms:created>
  <dcterms:modified xsi:type="dcterms:W3CDTF">2018-05-07T15:14:27Z</dcterms:modified>
</cp:coreProperties>
</file>