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bookmarkStart w:id="0" w:name="_GoBack"/>
      <w:bookmarkEnd w:id="0"/>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 w:name="ditulogo"/>
            <w:bookmarkEnd w:id="1"/>
            <w:r w:rsidRPr="00561120">
              <w:rPr>
                <w:rFonts w:ascii="Verdana" w:hAnsi="Verdana" w:cs="Times New Roman Bold"/>
                <w:b/>
                <w:bCs/>
                <w:noProof/>
                <w:sz w:val="20"/>
                <w:szCs w:val="26"/>
                <w:lang w:val="en-US"/>
              </w:rPr>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690358">
              <w:rPr>
                <w:rFonts w:ascii="Verdana" w:hAnsi="Verdana"/>
                <w:sz w:val="20"/>
                <w:highlight w:val="yellow"/>
              </w:rPr>
              <w:t>Subject:</w:t>
            </w:r>
            <w:r>
              <w:rPr>
                <w:rFonts w:ascii="Verdana" w:hAnsi="Verdana"/>
                <w:sz w:val="20"/>
              </w:rPr>
              <w:tab/>
            </w:r>
          </w:p>
        </w:tc>
        <w:tc>
          <w:tcPr>
            <w:tcW w:w="3451" w:type="dxa"/>
            <w:gridSpan w:val="2"/>
          </w:tcPr>
          <w:p w14:paraId="0F3B8BC1" w14:textId="18F452AF"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4" w:name="ddate" w:colFirst="1" w:colLast="1"/>
            <w:bookmarkEnd w:id="3"/>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3A4F59">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5" w:name="dorlang" w:colFirst="1" w:colLast="1"/>
            <w:bookmarkEnd w:id="4"/>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6" w:name="dsource" w:colFirst="0" w:colLast="0"/>
            <w:bookmarkEnd w:id="5"/>
            <w:r>
              <w:t>Institute of Electrical and Electronics Engineers, Inc.</w:t>
            </w:r>
          </w:p>
        </w:tc>
      </w:tr>
      <w:tr w:rsidR="00050125" w14:paraId="48CADA85" w14:textId="77777777">
        <w:trPr>
          <w:cantSplit/>
        </w:trPr>
        <w:tc>
          <w:tcPr>
            <w:tcW w:w="9889" w:type="dxa"/>
            <w:gridSpan w:val="4"/>
          </w:tcPr>
          <w:p w14:paraId="3C5FF871" w14:textId="19ADBAB6" w:rsidR="00050125" w:rsidRPr="000D3A4D" w:rsidRDefault="0034309B" w:rsidP="0064028F">
            <w:pPr>
              <w:pStyle w:val="Title1"/>
              <w:rPr>
                <w:lang w:eastAsia="zh-CN"/>
              </w:rPr>
            </w:pPr>
            <w:bookmarkStart w:id="7" w:name="drec" w:colFirst="0" w:colLast="0"/>
            <w:bookmarkEnd w:id="6"/>
            <w:r>
              <w:rPr>
                <w:lang w:eastAsia="zh-CN"/>
              </w:rPr>
              <w:t>Technical Characteristics</w:t>
            </w:r>
            <w:r w:rsidR="00377B9E">
              <w:rPr>
                <w:lang w:eastAsia="zh-CN"/>
              </w:rPr>
              <w:t xml:space="preserve"> on </w:t>
            </w:r>
            <w:r w:rsidR="000D3A4D" w:rsidRPr="000D3A4D">
              <w:rPr>
                <w:lang w:eastAsia="zh-CN"/>
              </w:rPr>
              <w:t xml:space="preserve">RLAN </w:t>
            </w:r>
            <w:r w:rsidR="0064028F">
              <w:rPr>
                <w:lang w:eastAsia="zh-CN"/>
              </w:rPr>
              <w:t>Systems with</w:t>
            </w:r>
            <w:r w:rsidR="000D3A4D" w:rsidRPr="000D3A4D">
              <w:rPr>
                <w:lang w:eastAsia="zh-CN"/>
              </w:rPr>
              <w:t xml:space="preserve">in 66-76 GHz  </w:t>
            </w:r>
            <w:r w:rsidR="0064028F">
              <w:rPr>
                <w:lang w:eastAsia="zh-CN"/>
              </w:rPr>
              <w:t xml:space="preserve">frequency range </w:t>
            </w:r>
            <w:r w:rsidR="000D3A4D" w:rsidRPr="000D3A4D">
              <w:rPr>
                <w:lang w:eastAsia="zh-CN"/>
              </w:rPr>
              <w:t>under Resolution 238</w:t>
            </w:r>
          </w:p>
        </w:tc>
      </w:tr>
      <w:tr w:rsidR="00050125" w14:paraId="65E24B2E" w14:textId="77777777">
        <w:trPr>
          <w:cantSplit/>
        </w:trPr>
        <w:tc>
          <w:tcPr>
            <w:tcW w:w="9889" w:type="dxa"/>
            <w:gridSpan w:val="4"/>
          </w:tcPr>
          <w:p w14:paraId="292E077F" w14:textId="77777777" w:rsidR="00050125" w:rsidRDefault="00050125" w:rsidP="00050125">
            <w:pPr>
              <w:pStyle w:val="Title1"/>
              <w:rPr>
                <w:lang w:eastAsia="zh-CN"/>
              </w:rPr>
            </w:pPr>
            <w:bookmarkStart w:id="8" w:name="dtitle1" w:colFirst="0" w:colLast="0"/>
            <w:bookmarkEnd w:id="7"/>
          </w:p>
        </w:tc>
      </w:tr>
    </w:tbl>
    <w:p w14:paraId="356B1ED2" w14:textId="68E41B2E" w:rsidR="003E2D1F" w:rsidRPr="00414348" w:rsidRDefault="003E2D1F" w:rsidP="003E2D1F">
      <w:pPr>
        <w:spacing w:after="120"/>
        <w:rPr>
          <w:b/>
          <w:szCs w:val="28"/>
          <w:lang w:bidi="he-IL"/>
        </w:rPr>
      </w:pPr>
      <w:bookmarkStart w:id="9" w:name="dbreak"/>
      <w:bookmarkStart w:id="10" w:name="OLE_LINK26"/>
      <w:bookmarkStart w:id="11" w:name="OLE_LINK27"/>
      <w:bookmarkEnd w:id="8"/>
      <w:bookmarkEnd w:id="9"/>
      <w:r w:rsidRPr="00A90D4D">
        <w:rPr>
          <w:b/>
          <w:sz w:val="28"/>
          <w:szCs w:val="28"/>
          <w:lang w:bidi="he-IL"/>
        </w:rPr>
        <w:t>1</w:t>
      </w:r>
      <w:r w:rsidRPr="00A90D4D">
        <w:rPr>
          <w:b/>
          <w:sz w:val="28"/>
          <w:szCs w:val="28"/>
          <w:lang w:bidi="he-IL"/>
        </w:rPr>
        <w:tab/>
      </w:r>
      <w:r w:rsidRPr="00414348">
        <w:rPr>
          <w:b/>
          <w:szCs w:val="28"/>
          <w:lang w:bidi="he-IL"/>
        </w:rPr>
        <w:t>Source information</w:t>
      </w:r>
    </w:p>
    <w:p w14:paraId="698A2279" w14:textId="77777777" w:rsidR="003E2D1F" w:rsidRDefault="003E2D1F" w:rsidP="003E2D1F">
      <w:pPr>
        <w:spacing w:after="120"/>
        <w:rPr>
          <w:lang w:bidi="he-IL"/>
        </w:rPr>
      </w:pPr>
      <w:r w:rsidRPr="00414348">
        <w:rPr>
          <w:lang w:bidi="he-IL"/>
        </w:rPr>
        <w:t>This contribution from IEEE was developed by IEEE 802®, the Local and Metropolitan Area Network Standards Committee, an international standards development committee organized under the IEEE and the IEEE Standards Association (“IEEE-SA”), and represents the view of IEEE 802.</w:t>
      </w:r>
    </w:p>
    <w:p w14:paraId="4426B7EF" w14:textId="77777777" w:rsidR="00CB6357" w:rsidRDefault="00CB6357" w:rsidP="003E2D1F">
      <w:pPr>
        <w:spacing w:after="120"/>
        <w:rPr>
          <w:lang w:bidi="he-IL"/>
        </w:rPr>
      </w:pPr>
    </w:p>
    <w:p w14:paraId="1C6B2D75" w14:textId="56BBAEFB" w:rsidR="00CB6357" w:rsidRPr="009D417D" w:rsidRDefault="00CB6357" w:rsidP="003E2D1F">
      <w:pPr>
        <w:spacing w:after="120"/>
        <w:rPr>
          <w:b/>
          <w:lang w:bidi="he-IL"/>
        </w:rPr>
      </w:pPr>
      <w:r w:rsidRPr="009D417D">
        <w:rPr>
          <w:b/>
          <w:lang w:bidi="he-IL"/>
        </w:rPr>
        <w:t>2</w:t>
      </w:r>
      <w:r w:rsidRPr="009D417D">
        <w:rPr>
          <w:b/>
          <w:lang w:bidi="he-IL"/>
        </w:rPr>
        <w:tab/>
        <w:t>Introduction</w:t>
      </w:r>
    </w:p>
    <w:p w14:paraId="0F9FF2CF" w14:textId="1A384DCE" w:rsidR="00377B9E" w:rsidRPr="00414348" w:rsidRDefault="00377B9E" w:rsidP="003E2D1F">
      <w:pPr>
        <w:spacing w:after="120"/>
        <w:rPr>
          <w:lang w:bidi="he-IL"/>
        </w:rPr>
      </w:pPr>
      <w:r>
        <w:rPr>
          <w:lang w:bidi="he-IL"/>
        </w:rPr>
        <w:t>The purpose of this contribution is to propose</w:t>
      </w:r>
      <w:r w:rsidRPr="00377B9E">
        <w:rPr>
          <w:lang w:bidi="he-IL"/>
        </w:rPr>
        <w:t xml:space="preserve"> that WP 5A provides technical characteristics, including protection criteria, for WAS/RLAN services operating in the 57-71 GHz frequency range to TG 5/1.</w:t>
      </w:r>
      <w:r w:rsidR="009D417D">
        <w:rPr>
          <w:lang w:bidi="he-IL"/>
        </w:rPr>
        <w:t xml:space="preserve"> Section 4 suggests relevant Standards from IEEE operating </w:t>
      </w:r>
      <w:r w:rsidR="009D417D" w:rsidRPr="009D417D">
        <w:rPr>
          <w:lang w:bidi="he-IL"/>
        </w:rPr>
        <w:t>in the 57-71 GHz frequency range</w:t>
      </w:r>
      <w:r w:rsidR="009D417D">
        <w:rPr>
          <w:lang w:bidi="he-IL"/>
        </w:rPr>
        <w:t xml:space="preserve"> and Section 5 enumerates </w:t>
      </w:r>
      <w:r w:rsidR="00C102B0">
        <w:rPr>
          <w:lang w:bidi="he-IL"/>
        </w:rPr>
        <w:t xml:space="preserve">relevant ITU-R </w:t>
      </w:r>
      <w:r w:rsidR="009D417D">
        <w:rPr>
          <w:lang w:bidi="he-IL"/>
        </w:rPr>
        <w:t xml:space="preserve">Recommendations </w:t>
      </w:r>
      <w:r w:rsidR="00C102B0">
        <w:rPr>
          <w:lang w:bidi="he-IL"/>
        </w:rPr>
        <w:t>to</w:t>
      </w:r>
      <w:r w:rsidR="009D417D">
        <w:rPr>
          <w:lang w:bidi="he-IL"/>
        </w:rPr>
        <w:t xml:space="preserve"> this work.</w:t>
      </w:r>
    </w:p>
    <w:p w14:paraId="73596108" w14:textId="77777777" w:rsidR="003E2D1F" w:rsidRPr="00414348" w:rsidRDefault="003E2D1F" w:rsidP="003E2D1F">
      <w:pPr>
        <w:spacing w:after="120"/>
        <w:rPr>
          <w:lang w:bidi="he-IL"/>
        </w:rPr>
      </w:pPr>
    </w:p>
    <w:p w14:paraId="46EC7162" w14:textId="3591DCC1" w:rsidR="003E2D1F" w:rsidRPr="00414348" w:rsidRDefault="00841304" w:rsidP="003E2D1F">
      <w:pPr>
        <w:spacing w:after="120"/>
        <w:rPr>
          <w:b/>
          <w:szCs w:val="28"/>
        </w:rPr>
      </w:pPr>
      <w:r>
        <w:rPr>
          <w:rFonts w:eastAsiaTheme="minorEastAsia"/>
          <w:noProof/>
          <w:lang w:val="en-US"/>
        </w:rPr>
        <mc:AlternateContent>
          <mc:Choice Requires="wps">
            <w:drawing>
              <wp:anchor distT="0" distB="0" distL="114300" distR="114300" simplePos="0" relativeHeight="251658240" behindDoc="1" locked="0" layoutInCell="1" allowOverlap="1" wp14:anchorId="55BB7155" wp14:editId="12F79F4D">
                <wp:simplePos x="0" y="0"/>
                <wp:positionH relativeFrom="margin">
                  <wp:posOffset>360045</wp:posOffset>
                </wp:positionH>
                <wp:positionV relativeFrom="margin">
                  <wp:posOffset>5160010</wp:posOffset>
                </wp:positionV>
                <wp:extent cx="3718560" cy="2230755"/>
                <wp:effectExtent l="0" t="820420" r="0" b="46355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03218" w14:textId="77777777" w:rsidR="00C76E7E" w:rsidRDefault="00C76E7E"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B7155" id="_x0000_t202" coordsize="21600,21600" o:spt="202" path="m,l,21600r21600,l21600,xe">
                <v:stroke joinstyle="miter"/>
                <v:path gradientshapeok="t" o:connecttype="rect"/>
              </v:shapetype>
              <v:shape id="PowerPlusWaterMarkObject357831064" o:spid="_x0000_s1026" type="#_x0000_t202" style="position:absolute;margin-left:28.35pt;margin-top:406.3pt;width:292.8pt;height:175.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ngIAABQ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" filled="f" stroked="f">
                <v:stroke joinstyle="round"/>
                <o:lock v:ext="edit" shapetype="t"/>
                <v:textbox style="mso-fit-shape-to-text:t">
                  <w:txbxContent>
                    <w:p w14:paraId="6BF03218" w14:textId="77777777" w:rsidR="00C76E7E" w:rsidRDefault="00C76E7E"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B6357">
        <w:rPr>
          <w:b/>
          <w:szCs w:val="28"/>
        </w:rPr>
        <w:t>3</w:t>
      </w:r>
      <w:r w:rsidR="003E2D1F" w:rsidRPr="00414348">
        <w:rPr>
          <w:b/>
          <w:szCs w:val="28"/>
        </w:rPr>
        <w:tab/>
        <w:t>Background</w:t>
      </w:r>
    </w:p>
    <w:p w14:paraId="77C691A4" w14:textId="77777777" w:rsidR="006817FE" w:rsidRDefault="003E2D1F">
      <w:pPr>
        <w:rPr>
          <w:rFonts w:eastAsiaTheme="minorEastAsia"/>
          <w:color w:val="000000"/>
          <w:lang w:eastAsia="de-DE"/>
        </w:rPr>
      </w:pPr>
      <w:r w:rsidRPr="00414348">
        <w:rPr>
          <w:rFonts w:eastAsiaTheme="minorEastAsia"/>
        </w:rPr>
        <w:t xml:space="preserve">In accordance with Annex 9 of </w:t>
      </w:r>
      <w:bookmarkStart w:id="12" w:name="OLE_LINK43"/>
      <w:r w:rsidRPr="00414348">
        <w:rPr>
          <w:rFonts w:eastAsiaTheme="minorEastAsia"/>
        </w:rPr>
        <w:t>Administrative Circular CA/226</w:t>
      </w:r>
      <w:bookmarkEnd w:id="12"/>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13"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13"/>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14:paraId="17CE4701" w14:textId="1F75DB90" w:rsidR="003E2D1F" w:rsidRPr="00303265" w:rsidRDefault="006817FE">
      <w:pPr>
        <w:rPr>
          <w:color w:val="000000"/>
          <w:lang w:val="en-US" w:eastAsia="zh-CN"/>
        </w:rPr>
      </w:pPr>
      <w:r>
        <w:rPr>
          <w:color w:val="000000"/>
          <w:lang w:val="en-US" w:eastAsia="zh-CN"/>
        </w:rPr>
        <w:t xml:space="preserve">As invited by CPM19-1, ITU-R Study Group 5 formed </w:t>
      </w:r>
      <w:bookmarkStart w:id="14" w:name="OLE_LINK44"/>
      <w:r>
        <w:rPr>
          <w:color w:val="000000"/>
          <w:lang w:val="en-US" w:eastAsia="zh-CN"/>
        </w:rPr>
        <w:t>TG 5/1</w:t>
      </w:r>
      <w:bookmarkEnd w:id="14"/>
      <w:r>
        <w:rPr>
          <w:color w:val="000000"/>
          <w:lang w:val="en-US" w:eastAsia="zh-CN"/>
        </w:rPr>
        <w:t xml:space="preserve"> on 9 </w:t>
      </w:r>
      <w:r w:rsidR="00C70BA9">
        <w:rPr>
          <w:color w:val="000000"/>
          <w:lang w:val="en-US" w:eastAsia="zh-CN"/>
        </w:rPr>
        <w:t xml:space="preserve">May </w:t>
      </w:r>
      <w:r>
        <w:rPr>
          <w:color w:val="000000"/>
          <w:lang w:val="en-US" w:eastAsia="zh-CN"/>
        </w:rPr>
        <w:t xml:space="preserve">2016. TG </w:t>
      </w:r>
      <w:r w:rsidR="00303265">
        <w:rPr>
          <w:color w:val="000000"/>
          <w:lang w:val="en-US" w:eastAsia="zh-CN"/>
        </w:rPr>
        <w:t>5/1 met on 23-24 </w:t>
      </w:r>
      <w:r w:rsidR="00C70BA9">
        <w:rPr>
          <w:color w:val="000000"/>
          <w:lang w:val="en-US" w:eastAsia="zh-CN"/>
        </w:rPr>
        <w:t>May </w:t>
      </w:r>
      <w:r w:rsidR="00303265">
        <w:rPr>
          <w:color w:val="000000"/>
          <w:lang w:val="en-US" w:eastAsia="zh-CN"/>
        </w:rPr>
        <w:t>2016. Per the Chairman’s Report (</w:t>
      </w:r>
      <w:bookmarkStart w:id="15" w:name="OLE_LINK45"/>
      <w:r w:rsidR="00303265">
        <w:rPr>
          <w:color w:val="000000"/>
          <w:lang w:val="en-US" w:eastAsia="zh-CN"/>
        </w:rPr>
        <w:t>Document 5-1/15</w:t>
      </w:r>
      <w:bookmarkEnd w:id="15"/>
      <w:r w:rsidR="00303265">
        <w:rPr>
          <w:color w:val="000000"/>
          <w:lang w:val="en-US" w:eastAsia="zh-CN"/>
        </w:rPr>
        <w:t xml:space="preserve">) of that meeting, TG 5/1 organized four Working Groups, drafted a high-level work plan, and prepared a liaison statement to the </w:t>
      </w:r>
      <w:r w:rsidR="00303265">
        <w:rPr>
          <w:color w:val="000000"/>
          <w:lang w:val="en-US" w:eastAsia="zh-CN"/>
        </w:rPr>
        <w:lastRenderedPageBreak/>
        <w:t>contributing Working Parties reiterating the actions and deadlines</w:t>
      </w:r>
      <w:r w:rsidR="00C70BA9" w:rsidRPr="00C70BA9">
        <w:rPr>
          <w:color w:val="000000"/>
          <w:lang w:val="en-US" w:eastAsia="zh-CN"/>
        </w:rPr>
        <w:t xml:space="preserve"> </w:t>
      </w:r>
      <w:r w:rsidR="00C70BA9">
        <w:rPr>
          <w:color w:val="000000"/>
          <w:lang w:val="en-US" w:eastAsia="zh-CN"/>
        </w:rPr>
        <w:t>which is contained in Document 5A/124</w:t>
      </w:r>
      <w:r w:rsidR="00303265">
        <w:rPr>
          <w:color w:val="000000"/>
          <w:lang w:val="en-US" w:eastAsia="zh-CN"/>
        </w:rPr>
        <w:t>.</w:t>
      </w:r>
    </w:p>
    <w:p w14:paraId="5F869FBE" w14:textId="77777777" w:rsidR="003E2D1F" w:rsidRDefault="003E2D1F" w:rsidP="003E2D1F">
      <w:pPr>
        <w:spacing w:after="120"/>
        <w:rPr>
          <w:rFonts w:eastAsiaTheme="minorEastAsia"/>
        </w:rPr>
      </w:pPr>
    </w:p>
    <w:p w14:paraId="4AAB2692" w14:textId="37CEB34D" w:rsidR="003E2D1F" w:rsidRPr="007A232B" w:rsidRDefault="00CB6357" w:rsidP="003E2D1F">
      <w:pPr>
        <w:spacing w:after="120"/>
        <w:rPr>
          <w:rFonts w:eastAsiaTheme="minorEastAsia"/>
          <w:b/>
        </w:rPr>
      </w:pPr>
      <w:r>
        <w:rPr>
          <w:rFonts w:eastAsiaTheme="minorEastAsia"/>
          <w:b/>
          <w:lang w:val="en-US" w:eastAsia="ja-JP"/>
        </w:rPr>
        <w:t>4</w:t>
      </w:r>
      <w:r w:rsidR="003E2D1F" w:rsidRPr="00BF5164">
        <w:rPr>
          <w:rFonts w:eastAsiaTheme="minorEastAsia"/>
          <w:b/>
          <w:lang w:val="en-US" w:eastAsia="ja-JP"/>
        </w:rPr>
        <w:tab/>
      </w:r>
      <w:r w:rsidR="00593DBC">
        <w:rPr>
          <w:rFonts w:eastAsiaTheme="minorEastAsia"/>
          <w:b/>
        </w:rPr>
        <w:t>S</w:t>
      </w:r>
      <w:r w:rsidR="003E2D1F">
        <w:rPr>
          <w:rFonts w:eastAsiaTheme="minorEastAsia"/>
          <w:b/>
        </w:rPr>
        <w:t>tandards in</w:t>
      </w:r>
      <w:r w:rsidR="003E2D1F"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 xml:space="preserve">66-76 GHz </w:t>
      </w:r>
      <w:r w:rsidR="00CB7EAE">
        <w:rPr>
          <w:rFonts w:eastAsiaTheme="minorEastAsia"/>
          <w:b/>
          <w:lang w:val="en-US" w:eastAsia="ja-JP"/>
        </w:rPr>
        <w:t xml:space="preserve">frequency range </w:t>
      </w:r>
    </w:p>
    <w:p w14:paraId="22F3941F" w14:textId="470AC307" w:rsidR="003E2D1F" w:rsidRDefault="003E2D1F" w:rsidP="003E2D1F">
      <w:pPr>
        <w:spacing w:after="120"/>
        <w:rPr>
          <w:rFonts w:eastAsiaTheme="minorEastAsia"/>
        </w:rPr>
      </w:pPr>
      <w:r>
        <w:rPr>
          <w:rFonts w:eastAsiaTheme="minorEastAsia"/>
        </w:rPr>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16" w:name="OLE_LINK46"/>
      <w:r>
        <w:rPr>
          <w:rFonts w:eastAsiaTheme="minorEastAsia"/>
        </w:rPr>
        <w:t xml:space="preserve">66-76 GHz </w:t>
      </w:r>
      <w:r w:rsidR="001C1EC1">
        <w:rPr>
          <w:rFonts w:eastAsiaTheme="minorEastAsia"/>
        </w:rPr>
        <w:t xml:space="preserve">frequency </w:t>
      </w:r>
      <w:r>
        <w:rPr>
          <w:rFonts w:eastAsiaTheme="minorEastAsia"/>
        </w:rPr>
        <w:t>band</w:t>
      </w:r>
      <w:bookmarkEnd w:id="16"/>
      <w:r>
        <w:rPr>
          <w:rFonts w:eastAsiaTheme="minorEastAsia"/>
        </w:rPr>
        <w:t xml:space="preserve">, which, as noted in </w:t>
      </w:r>
      <w:r w:rsidRPr="00404C38">
        <w:rPr>
          <w:rFonts w:eastAsiaTheme="minorEastAsia"/>
        </w:rPr>
        <w:t>Resolution 23</w:t>
      </w:r>
      <w:r>
        <w:rPr>
          <w:rFonts w:eastAsiaTheme="minorEastAsia"/>
        </w:rPr>
        <w:t>8, has</w:t>
      </w:r>
      <w:r w:rsidR="001C1EC1">
        <w:rPr>
          <w:rFonts w:eastAsiaTheme="minorEastAsia"/>
        </w:rPr>
        <w:t xml:space="preserve"> an</w:t>
      </w:r>
      <w:r>
        <w:rPr>
          <w:rFonts w:eastAsiaTheme="minorEastAsia"/>
        </w:rPr>
        <w:t xml:space="preserve"> allocation</w:t>
      </w:r>
      <w:r w:rsidRPr="00404C38">
        <w:rPr>
          <w:rFonts w:eastAsiaTheme="minorEastAsia"/>
        </w:rPr>
        <w:t xml:space="preserve"> to the mobile service</w:t>
      </w:r>
      <w:r w:rsidR="001C1EC1">
        <w:rPr>
          <w:rFonts w:eastAsiaTheme="minorEastAsia"/>
        </w:rPr>
        <w:t>,</w:t>
      </w:r>
      <w:r w:rsidRPr="00404C38">
        <w:rPr>
          <w:rFonts w:eastAsiaTheme="minorEastAsia"/>
        </w:rPr>
        <w:t xml:space="preserve"> </w:t>
      </w:r>
      <w:r w:rsidR="001C1EC1">
        <w:rPr>
          <w:rFonts w:eastAsiaTheme="minorEastAsia"/>
        </w:rPr>
        <w:t xml:space="preserve">subject to footnotes </w:t>
      </w:r>
      <w:r w:rsidR="001C1EC1" w:rsidRPr="008A2589">
        <w:rPr>
          <w:rStyle w:val="Artref"/>
          <w:color w:val="000000"/>
          <w:lang w:val="fr-CH"/>
        </w:rPr>
        <w:t>5.553</w:t>
      </w:r>
      <w:r w:rsidR="001C1EC1" w:rsidRPr="008A2589">
        <w:rPr>
          <w:color w:val="000000"/>
          <w:lang w:val="fr-CH"/>
        </w:rPr>
        <w:t xml:space="preserve"> </w:t>
      </w:r>
      <w:r w:rsidR="001C1EC1">
        <w:rPr>
          <w:color w:val="000000"/>
          <w:lang w:val="fr-CH"/>
        </w:rPr>
        <w:t>and</w:t>
      </w:r>
      <w:r w:rsidR="001C1EC1" w:rsidRPr="008A2589">
        <w:rPr>
          <w:color w:val="000000"/>
          <w:lang w:val="fr-CH"/>
        </w:rPr>
        <w:t xml:space="preserve"> </w:t>
      </w:r>
      <w:r w:rsidR="001C1EC1" w:rsidRPr="008A2589">
        <w:rPr>
          <w:rStyle w:val="Artref"/>
          <w:color w:val="000000"/>
          <w:lang w:val="fr-CH"/>
        </w:rPr>
        <w:t>5.558</w:t>
      </w:r>
      <w:r w:rsidR="00243266">
        <w:rPr>
          <w:rFonts w:eastAsiaTheme="minorEastAsia"/>
        </w:rPr>
        <w:t>.</w:t>
      </w:r>
    </w:p>
    <w:p w14:paraId="75861E02" w14:textId="77777777" w:rsidR="003E2D1F" w:rsidRDefault="003E2D1F" w:rsidP="003E2D1F">
      <w:pPr>
        <w:spacing w:after="120"/>
        <w:rPr>
          <w:rFonts w:eastAsiaTheme="minorEastAsia"/>
        </w:rPr>
      </w:pPr>
      <w:r>
        <w:rPr>
          <w:rFonts w:eastAsiaTheme="minorEastAsia"/>
        </w:rPr>
        <w:t>Within the IEEE 802 LAN/MAN Standards Committee, several standards have been developed or are under development for operation in or adjacent to this band. In particular:</w:t>
      </w:r>
    </w:p>
    <w:p w14:paraId="1408AE7D" w14:textId="42FD6C10" w:rsidR="003E2D1F" w:rsidRPr="009F5806" w:rsidRDefault="003E2D1F" w:rsidP="009F5806">
      <w:pPr>
        <w:pStyle w:val="ListParagraph"/>
        <w:numPr>
          <w:ilvl w:val="0"/>
          <w:numId w:val="35"/>
        </w:numPr>
        <w:spacing w:after="120"/>
        <w:rPr>
          <w:rFonts w:eastAsiaTheme="minorEastAsia"/>
        </w:rPr>
      </w:pPr>
      <w:bookmarkStart w:id="17" w:name="OLE_LINK8"/>
      <w:r w:rsidRPr="00C70BA9">
        <w:rPr>
          <w:rFonts w:eastAsiaTheme="minorEastAsia"/>
        </w:rPr>
        <w:t xml:space="preserve">IEEE </w:t>
      </w:r>
      <w:proofErr w:type="spellStart"/>
      <w:proofErr w:type="gramStart"/>
      <w:r w:rsidRPr="00C70BA9">
        <w:rPr>
          <w:rFonts w:eastAsiaTheme="minorEastAsia"/>
        </w:rPr>
        <w:t>Std</w:t>
      </w:r>
      <w:proofErr w:type="spellEnd"/>
      <w:proofErr w:type="gramEnd"/>
      <w:r w:rsidRPr="00C70BA9">
        <w:rPr>
          <w:rFonts w:eastAsiaTheme="minorEastAsia"/>
        </w:rPr>
        <w:t xml:space="preserve"> 802.11ad-2012</w:t>
      </w:r>
      <w:r w:rsidRPr="008E68AF">
        <w:t xml:space="preserve"> </w:t>
      </w:r>
      <w:r>
        <w:t>(</w:t>
      </w:r>
      <w:r w:rsidRPr="00C70BA9">
        <w:rPr>
          <w:rFonts w:eastAsiaTheme="minorEastAsia"/>
        </w:rPr>
        <w:t xml:space="preserve">Wireless LAN Medium Access Control (MAC) and Physical Layer (PHY) Specifications – Enhancements for Very High Throughput in the 60 GHz Band) addresses operation in the 57–66 GHz band. </w:t>
      </w:r>
      <w:r w:rsidR="008E4719">
        <w:rPr>
          <w:rFonts w:eastAsiaTheme="minorEastAsia"/>
        </w:rPr>
        <w:br/>
      </w:r>
      <w:r w:rsidR="00C70BA9" w:rsidRPr="009F5806">
        <w:rPr>
          <w:rFonts w:eastAsiaTheme="minorEastAsia"/>
        </w:rPr>
        <w:t>IEEE Project 802.11-REVmc (Wireless LAN Medium Access Control (MAC) and Physical Layer (PHY) Specifications) addresses operation in 66-71GHz to support administrations which are extending the use of Multiple Gigabit Wireless Systems above 66 GHz.</w:t>
      </w:r>
      <w:r w:rsidR="00D37CAC">
        <w:rPr>
          <w:rFonts w:eastAsiaTheme="minorEastAsia"/>
        </w:rPr>
        <w:t xml:space="preserve"> </w:t>
      </w:r>
      <w:r w:rsidR="008E4719">
        <w:rPr>
          <w:rFonts w:eastAsiaTheme="minorEastAsia"/>
        </w:rPr>
        <w:br/>
      </w:r>
      <w:r w:rsidR="00D37CAC">
        <w:rPr>
          <w:rFonts w:eastAsiaTheme="minorEastAsia"/>
        </w:rPr>
        <w:t xml:space="preserve">IEEE </w:t>
      </w:r>
      <w:proofErr w:type="spellStart"/>
      <w:r w:rsidR="00D37CAC" w:rsidRPr="00C70BA9">
        <w:rPr>
          <w:rFonts w:eastAsiaTheme="minorEastAsia"/>
        </w:rPr>
        <w:t>Std</w:t>
      </w:r>
      <w:proofErr w:type="spellEnd"/>
      <w:r w:rsidR="00D37CAC" w:rsidRPr="00C70BA9">
        <w:rPr>
          <w:rFonts w:eastAsiaTheme="minorEastAsia"/>
        </w:rPr>
        <w:t xml:space="preserve"> 802.11ad-2012</w:t>
      </w:r>
      <w:r w:rsidR="00D37CAC">
        <w:rPr>
          <w:rFonts w:eastAsiaTheme="minorEastAsia"/>
        </w:rPr>
        <w:t xml:space="preserve"> and </w:t>
      </w:r>
      <w:r w:rsidR="00D37CAC" w:rsidRPr="009F5806">
        <w:rPr>
          <w:rFonts w:eastAsiaTheme="minorEastAsia"/>
        </w:rPr>
        <w:t>802.11-REVmc</w:t>
      </w:r>
      <w:r w:rsidR="00D37CAC">
        <w:rPr>
          <w:rFonts w:eastAsiaTheme="minorEastAsia"/>
        </w:rPr>
        <w:t xml:space="preserve"> may be considered as inputs to the development of the technical characteristics.  </w:t>
      </w:r>
    </w:p>
    <w:p w14:paraId="2C1AA69C" w14:textId="779E130C"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P802.11aj (Enhancements for Very High Throughput to support Chinese millimeter wave frequency bands) addresses operation in the 59-64 GHz band.</w:t>
      </w:r>
    </w:p>
    <w:p w14:paraId="1576872A"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P802.11ay (Enhanced Throughput for Operation in License-Exempt Bands above 45 GHz) addresses operation above 45 GHz.</w:t>
      </w:r>
    </w:p>
    <w:p w14:paraId="7F2C1D96"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 xml:space="preserve">IEEE </w:t>
      </w:r>
      <w:proofErr w:type="spellStart"/>
      <w:proofErr w:type="gramStart"/>
      <w:r w:rsidRPr="00C70BA9">
        <w:rPr>
          <w:rFonts w:eastAsiaTheme="minorEastAsia"/>
        </w:rPr>
        <w:t>Std</w:t>
      </w:r>
      <w:proofErr w:type="spellEnd"/>
      <w:proofErr w:type="gramEnd"/>
      <w:r w:rsidRPr="00C70BA9">
        <w:rPr>
          <w:rFonts w:eastAsiaTheme="minorEastAsia"/>
        </w:rPr>
        <w:t xml:space="preserve"> 802.15.3c-2009 </w:t>
      </w:r>
      <w:bookmarkEnd w:id="17"/>
      <w:r w:rsidRPr="00C70BA9">
        <w:rPr>
          <w:rFonts w:eastAsiaTheme="minorEastAsia"/>
        </w:rPr>
        <w:t xml:space="preserve">(Wireless Medium Access Control (MAC) and Physical Layer (PHY) Specifications for High Rate Wireless Personal Area Networks (WPANs) – Millimeter-wave-based Alternative Physical Layer Extension) specifies operation in the </w:t>
      </w:r>
      <w:bookmarkStart w:id="18" w:name="OLE_LINK7"/>
      <w:r w:rsidRPr="00C70BA9">
        <w:rPr>
          <w:rFonts w:eastAsiaTheme="minorEastAsia"/>
        </w:rPr>
        <w:t>57–66 GHz band</w:t>
      </w:r>
      <w:bookmarkEnd w:id="18"/>
      <w:r w:rsidRPr="00C70BA9">
        <w:rPr>
          <w:rFonts w:eastAsiaTheme="minorEastAsia"/>
        </w:rPr>
        <w:t>.</w:t>
      </w:r>
    </w:p>
    <w:p w14:paraId="5A7800B2"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 xml:space="preserve">IEEE 802.16-2012 (Air Interface for Broadband Wireless Access Systems) includes the </w:t>
      </w:r>
      <w:proofErr w:type="spellStart"/>
      <w:r w:rsidRPr="00C70BA9">
        <w:rPr>
          <w:rFonts w:eastAsiaTheme="minorEastAsia"/>
        </w:rPr>
        <w:t>WirelessMAN</w:t>
      </w:r>
      <w:proofErr w:type="spellEnd"/>
      <w:r w:rsidRPr="00C70BA9">
        <w:rPr>
          <w:rFonts w:eastAsiaTheme="minorEastAsia"/>
        </w:rPr>
        <w:t>-SC PHY specification addressing operation at 10–66 GHz.</w:t>
      </w:r>
    </w:p>
    <w:p w14:paraId="48BF9A95" w14:textId="77777777" w:rsidR="003E2D1F" w:rsidRDefault="003E2D1F" w:rsidP="003E2D1F">
      <w:pPr>
        <w:spacing w:after="120"/>
        <w:rPr>
          <w:rFonts w:eastAsiaTheme="minorEastAsia"/>
        </w:rPr>
      </w:pPr>
    </w:p>
    <w:p w14:paraId="799A31DF" w14:textId="0FC16CFD" w:rsidR="003E2D1F" w:rsidRPr="007A232B" w:rsidRDefault="00CB6357" w:rsidP="003E2D1F">
      <w:pPr>
        <w:spacing w:after="120"/>
        <w:rPr>
          <w:rFonts w:eastAsiaTheme="minorEastAsia"/>
          <w:b/>
        </w:rPr>
      </w:pPr>
      <w:r>
        <w:rPr>
          <w:rFonts w:eastAsiaTheme="minorEastAsia"/>
          <w:b/>
        </w:rPr>
        <w:t>5</w:t>
      </w:r>
      <w:r w:rsidR="003E2D1F" w:rsidRPr="000D25E4">
        <w:rPr>
          <w:rFonts w:eastAsiaTheme="minorEastAsia"/>
          <w:b/>
        </w:rPr>
        <w:tab/>
      </w:r>
      <w:r w:rsidR="003E2D1F">
        <w:rPr>
          <w:rFonts w:eastAsiaTheme="minorEastAsia"/>
          <w:b/>
        </w:rPr>
        <w:t>Relevant ITU-R recommendations and reports</w:t>
      </w:r>
    </w:p>
    <w:p w14:paraId="3201776A" w14:textId="0F272563" w:rsidR="008E4719" w:rsidRDefault="008E4719">
      <w:pPr>
        <w:rPr>
          <w:rFonts w:eastAsiaTheme="minorEastAsia"/>
        </w:rPr>
      </w:pPr>
      <w:bookmarkStart w:id="19" w:name="OLE_LINK9"/>
      <w:bookmarkStart w:id="20" w:name="OLE_LINK10"/>
      <w:r>
        <w:rPr>
          <w:rFonts w:eastAsiaTheme="minorEastAsia"/>
        </w:rPr>
        <w:t xml:space="preserve">The ITU-R Recommendations </w:t>
      </w:r>
      <w:r w:rsidR="00C76E7E">
        <w:rPr>
          <w:rFonts w:eastAsiaTheme="minorEastAsia"/>
        </w:rPr>
        <w:t xml:space="preserve">and Reports </w:t>
      </w:r>
      <w:r>
        <w:rPr>
          <w:rFonts w:eastAsiaTheme="minorEastAsia"/>
        </w:rPr>
        <w:t xml:space="preserve">in this section may be </w:t>
      </w:r>
      <w:r w:rsidRPr="00D37CAC">
        <w:rPr>
          <w:rFonts w:eastAsiaTheme="minorEastAsia"/>
        </w:rPr>
        <w:t>considered as inputs to the development of the technical characteristics</w:t>
      </w:r>
      <w:r>
        <w:rPr>
          <w:rFonts w:eastAsiaTheme="minorEastAsia"/>
        </w:rPr>
        <w:t>.</w:t>
      </w:r>
    </w:p>
    <w:p w14:paraId="2B783FDC" w14:textId="7D4EF8C4" w:rsidR="003E2D1F" w:rsidRDefault="003E2D1F">
      <w:pPr>
        <w:rPr>
          <w:rFonts w:eastAsiaTheme="minorEastAsia"/>
        </w:rPr>
      </w:pPr>
      <w:r w:rsidRPr="00F94632">
        <w:rPr>
          <w:rFonts w:eastAsiaTheme="minorEastAsia"/>
        </w:rPr>
        <w:t>Recomme</w:t>
      </w:r>
      <w:r>
        <w:rPr>
          <w:rFonts w:eastAsiaTheme="minorEastAsia"/>
        </w:rPr>
        <w:t xml:space="preserve">ndation </w:t>
      </w:r>
      <w:bookmarkStart w:id="21" w:name="OLE_LINK12"/>
      <w:r>
        <w:rPr>
          <w:rFonts w:eastAsiaTheme="minorEastAsia"/>
        </w:rPr>
        <w:t>ITU-R M.1450</w:t>
      </w:r>
      <w:bookmarkEnd w:id="21"/>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19"/>
    <w:p w14:paraId="3F369A89" w14:textId="77777777" w:rsidR="003E2D1F" w:rsidRDefault="00841304" w:rsidP="003E2D1F">
      <w:pPr>
        <w:spacing w:after="120"/>
        <w:ind w:firstLine="720"/>
        <w:rPr>
          <w:rFonts w:eastAsiaTheme="minorEastAsia"/>
        </w:rPr>
      </w:pPr>
      <w:r>
        <w:rPr>
          <w:rFonts w:eastAsiaTheme="minorEastAsia"/>
          <w:noProof/>
          <w:lang w:val="en-US"/>
        </w:rPr>
        <mc:AlternateContent>
          <mc:Choice Requires="wps">
            <w:drawing>
              <wp:anchor distT="0" distB="0" distL="114300" distR="114300" simplePos="0" relativeHeight="251659264" behindDoc="1" locked="0" layoutInCell="1" allowOverlap="1" wp14:anchorId="40A70325" wp14:editId="623088CB">
                <wp:simplePos x="0" y="0"/>
                <wp:positionH relativeFrom="margin">
                  <wp:posOffset>588645</wp:posOffset>
                </wp:positionH>
                <wp:positionV relativeFrom="margin">
                  <wp:posOffset>4817110</wp:posOffset>
                </wp:positionV>
                <wp:extent cx="3718560" cy="2230755"/>
                <wp:effectExtent l="0" t="814705" r="0" b="4692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5C5" w14:textId="77777777" w:rsidR="00C76E7E" w:rsidRDefault="00C76E7E"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A70325" id="WordArt 5" o:spid="_x0000_s1027" type="#_x0000_t202" style="position:absolute;left:0;text-align:left;margin-left:46.35pt;margin-top:379.3pt;width:292.8pt;height:175.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P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" filled="f" stroked="f">
                <v:stroke joinstyle="round"/>
                <o:lock v:ext="edit" shapetype="t"/>
                <v:textbox style="mso-fit-shape-to-text:t">
                  <w:txbxContent>
                    <w:p w14:paraId="3AAC85C5" w14:textId="77777777" w:rsidR="00C76E7E" w:rsidRDefault="00C76E7E"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Pr>
          <w:rFonts w:eastAsiaTheme="minorEastAsia"/>
        </w:rPr>
        <w:t xml:space="preserve">(1) </w:t>
      </w:r>
      <w:r w:rsidR="003E2D1F" w:rsidRPr="00F94632">
        <w:rPr>
          <w:rFonts w:eastAsiaTheme="minorEastAsia"/>
        </w:rPr>
        <w:t xml:space="preserve">IEEE </w:t>
      </w:r>
      <w:proofErr w:type="spellStart"/>
      <w:proofErr w:type="gramStart"/>
      <w:r w:rsidR="003E2D1F" w:rsidRPr="00F94632">
        <w:rPr>
          <w:rFonts w:eastAsiaTheme="minorEastAsia"/>
        </w:rPr>
        <w:t>Std</w:t>
      </w:r>
      <w:proofErr w:type="spellEnd"/>
      <w:proofErr w:type="gramEnd"/>
      <w:r w:rsidR="003E2D1F" w:rsidRPr="00F94632">
        <w:rPr>
          <w:rFonts w:eastAsiaTheme="minorEastAsia"/>
        </w:rPr>
        <w:t xml:space="preserve"> 802.11ad-2012</w:t>
      </w:r>
    </w:p>
    <w:bookmarkEnd w:id="20"/>
    <w:p w14:paraId="2CD35BC7" w14:textId="77777777"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xml:space="preserve">, which is based on IEEE </w:t>
      </w:r>
      <w:proofErr w:type="spellStart"/>
      <w:proofErr w:type="gramStart"/>
      <w:r>
        <w:rPr>
          <w:rFonts w:eastAsiaTheme="minorEastAsia"/>
        </w:rPr>
        <w:t>Std</w:t>
      </w:r>
      <w:proofErr w:type="spellEnd"/>
      <w:proofErr w:type="gramEnd"/>
      <w:r>
        <w:rPr>
          <w:rFonts w:eastAsiaTheme="minorEastAsia"/>
        </w:rPr>
        <w:t xml:space="preserve"> 802.15</w:t>
      </w:r>
      <w:r w:rsidRPr="000F721B">
        <w:rPr>
          <w:rFonts w:eastAsiaTheme="minorEastAsia"/>
        </w:rPr>
        <w:t>.3c-2009</w:t>
      </w:r>
      <w:r>
        <w:rPr>
          <w:rFonts w:eastAsiaTheme="minorEastAsia"/>
        </w:rPr>
        <w:t xml:space="preserve">  </w:t>
      </w:r>
    </w:p>
    <w:p w14:paraId="6DDA7470" w14:textId="77777777" w:rsidR="003E2D1F" w:rsidRPr="0046279E" w:rsidRDefault="003E2D1F" w:rsidP="003E2D1F">
      <w:pPr>
        <w:spacing w:after="120"/>
        <w:rPr>
          <w:rFonts w:eastAsiaTheme="minorEastAsia"/>
          <w:lang w:eastAsia="ja-JP"/>
        </w:rPr>
      </w:pPr>
      <w:bookmarkStart w:id="22" w:name="OLE_LINK21"/>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xml:space="preserve">), considering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23" w:name="OLE_LINK19"/>
      <w:r>
        <w:rPr>
          <w:rFonts w:eastAsiaTheme="minorEastAsia"/>
          <w:color w:val="000000"/>
          <w:lang w:eastAsia="de-DE"/>
        </w:rPr>
        <w:t xml:space="preserve">IEEE </w:t>
      </w:r>
      <w:proofErr w:type="spellStart"/>
      <w:r>
        <w:rPr>
          <w:rFonts w:eastAsiaTheme="minorEastAsia"/>
          <w:color w:val="000000"/>
          <w:lang w:eastAsia="de-DE"/>
        </w:rPr>
        <w:t>Std</w:t>
      </w:r>
      <w:proofErr w:type="spellEnd"/>
      <w:r>
        <w:rPr>
          <w:rFonts w:eastAsiaTheme="minorEastAsia"/>
          <w:color w:val="000000"/>
          <w:lang w:eastAsia="de-DE"/>
        </w:rPr>
        <w:t xml:space="preserve"> 802.11ad-2012</w:t>
      </w:r>
      <w:bookmarkEnd w:id="23"/>
      <w:r>
        <w:rPr>
          <w:rFonts w:eastAsiaTheme="minorEastAsia"/>
          <w:color w:val="000000"/>
          <w:lang w:eastAsia="de-DE"/>
        </w:rPr>
        <w:t xml:space="preserve">, </w:t>
      </w:r>
      <w:r>
        <w:rPr>
          <w:rFonts w:eastAsiaTheme="minorEastAsia"/>
        </w:rPr>
        <w:t xml:space="preserve">IEEE </w:t>
      </w:r>
      <w:proofErr w:type="spellStart"/>
      <w:r>
        <w:rPr>
          <w:rFonts w:eastAsiaTheme="minorEastAsia"/>
        </w:rPr>
        <w:t>Std</w:t>
      </w:r>
      <w:proofErr w:type="spellEnd"/>
      <w:r>
        <w:rPr>
          <w:rFonts w:eastAsiaTheme="minorEastAsia"/>
        </w:rPr>
        <w:t xml:space="preserve"> 802.15</w:t>
      </w:r>
      <w:r w:rsidRPr="000F721B">
        <w:rPr>
          <w:rFonts w:eastAsiaTheme="minorEastAsia"/>
        </w:rPr>
        <w:t>.3c-2009</w:t>
      </w:r>
      <w:r>
        <w:rPr>
          <w:rFonts w:eastAsiaTheme="minorEastAsia"/>
        </w:rPr>
        <w:t xml:space="preserve">, </w:t>
      </w:r>
      <w:proofErr w:type="spellStart"/>
      <w:r>
        <w:rPr>
          <w:rFonts w:eastAsiaTheme="minorEastAsia"/>
          <w:color w:val="000000"/>
          <w:lang w:eastAsia="de-DE"/>
        </w:rPr>
        <w:t>WiGig</w:t>
      </w:r>
      <w:proofErr w:type="spellEnd"/>
      <w:r>
        <w:rPr>
          <w:rFonts w:eastAsiaTheme="minorEastAsia"/>
          <w:color w:val="000000"/>
          <w:lang w:eastAsia="de-DE"/>
        </w:rPr>
        <w:t xml:space="preserve"> MAC and PHY Specification v1.2 (</w:t>
      </w:r>
      <w:r>
        <w:rPr>
          <w:rFonts w:eastAsiaTheme="minorEastAsia"/>
        </w:rPr>
        <w:t xml:space="preserve">based </w:t>
      </w:r>
      <w:bookmarkEnd w:id="22"/>
      <w:r>
        <w:rPr>
          <w:rFonts w:eastAsiaTheme="minorEastAsia"/>
        </w:rPr>
        <w:t xml:space="preserve">on </w:t>
      </w:r>
      <w:r>
        <w:rPr>
          <w:rFonts w:eastAsiaTheme="minorEastAsia"/>
          <w:color w:val="000000"/>
          <w:lang w:eastAsia="de-DE"/>
        </w:rPr>
        <w:t xml:space="preserve">IEEE </w:t>
      </w:r>
      <w:proofErr w:type="spellStart"/>
      <w:r>
        <w:rPr>
          <w:rFonts w:eastAsiaTheme="minorEastAsia"/>
          <w:color w:val="000000"/>
          <w:lang w:eastAsia="de-DE"/>
        </w:rPr>
        <w:t>Std</w:t>
      </w:r>
      <w:proofErr w:type="spellEnd"/>
      <w:r>
        <w:rPr>
          <w:rFonts w:eastAsiaTheme="minorEastAsia"/>
          <w:color w:val="000000"/>
          <w:lang w:eastAsia="de-DE"/>
        </w:rPr>
        <w:t xml:space="preserve"> 802.11ad-2012), </w:t>
      </w:r>
      <w:r>
        <w:rPr>
          <w:rFonts w:eastAsiaTheme="minorEastAsia"/>
        </w:rPr>
        <w:t xml:space="preserve">and </w:t>
      </w:r>
      <w:r w:rsidRPr="005D22B8">
        <w:rPr>
          <w:rFonts w:eastAsiaTheme="minorEastAsia"/>
        </w:rPr>
        <w:t>ETSI EN 302 567</w:t>
      </w:r>
      <w:r>
        <w:rPr>
          <w:rFonts w:eastAsiaTheme="minorEastAsia"/>
        </w:rPr>
        <w:t xml:space="preserve"> (</w:t>
      </w:r>
      <w:bookmarkStart w:id="24" w:name="OLE_LINK20"/>
      <w:r>
        <w:rPr>
          <w:rFonts w:eastAsiaTheme="minorEastAsia"/>
        </w:rPr>
        <w:t xml:space="preserve">based on </w:t>
      </w:r>
      <w:bookmarkEnd w:id="24"/>
      <w:r>
        <w:rPr>
          <w:rFonts w:eastAsiaTheme="minorEastAsia"/>
        </w:rPr>
        <w:t xml:space="preserve">IEEE </w:t>
      </w:r>
      <w:proofErr w:type="spellStart"/>
      <w:r>
        <w:rPr>
          <w:rFonts w:eastAsiaTheme="minorEastAsia"/>
        </w:rPr>
        <w:t>Std</w:t>
      </w:r>
      <w:proofErr w:type="spellEnd"/>
      <w:r>
        <w:rPr>
          <w:rFonts w:eastAsiaTheme="minorEastAsia"/>
        </w:rPr>
        <w:t xml:space="preserve">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14:paraId="70B1E3BF" w14:textId="77777777" w:rsidR="003E2D1F" w:rsidRDefault="003E2D1F" w:rsidP="003E2D1F">
      <w:pPr>
        <w:spacing w:after="120"/>
        <w:rPr>
          <w:rFonts w:eastAsiaTheme="minorEastAsia"/>
        </w:rPr>
      </w:pPr>
      <w:r w:rsidRPr="00F94632">
        <w:rPr>
          <w:rFonts w:eastAsiaTheme="minorEastAsia"/>
        </w:rPr>
        <w:t>Re</w:t>
      </w:r>
      <w:r>
        <w:rPr>
          <w:rFonts w:eastAsiaTheme="minorEastAsia"/>
        </w:rPr>
        <w:t>port ITU-R M.2227-1 (</w:t>
      </w:r>
      <w:bookmarkStart w:id="25" w:name="OLE_LINK22"/>
      <w:r w:rsidRPr="00935C2F">
        <w:rPr>
          <w:rFonts w:eastAsiaTheme="minorEastAsia"/>
        </w:rPr>
        <w:t xml:space="preserve">Multiple Gigabit Wireless Systems </w:t>
      </w:r>
      <w:bookmarkEnd w:id="25"/>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14:paraId="2ADD5B6F" w14:textId="7D0DA2B0" w:rsidR="00D37CAC" w:rsidRDefault="00D37CAC" w:rsidP="003E2D1F">
      <w:pPr>
        <w:spacing w:after="120"/>
        <w:rPr>
          <w:rFonts w:eastAsiaTheme="minorEastAsia"/>
        </w:rPr>
      </w:pPr>
    </w:p>
    <w:p w14:paraId="6F5567C8" w14:textId="77777777" w:rsidR="003E2D1F" w:rsidRPr="00175825" w:rsidRDefault="003E2D1F" w:rsidP="003E2D1F">
      <w:pPr>
        <w:spacing w:after="120"/>
        <w:rPr>
          <w:rFonts w:eastAsiaTheme="minorEastAsia"/>
        </w:rPr>
      </w:pPr>
      <w:bookmarkStart w:id="26" w:name="OLE_LINK13"/>
    </w:p>
    <w:p w14:paraId="3A7B62F6" w14:textId="0D8AB73E" w:rsidR="003E2D1F" w:rsidRPr="0078773B" w:rsidRDefault="00CB6357" w:rsidP="003E2D1F">
      <w:pPr>
        <w:spacing w:after="120"/>
        <w:rPr>
          <w:rFonts w:eastAsiaTheme="minorEastAsia"/>
          <w:b/>
        </w:rPr>
      </w:pPr>
      <w:r>
        <w:rPr>
          <w:rFonts w:eastAsiaTheme="minorEastAsia"/>
          <w:b/>
        </w:rPr>
        <w:t>6</w:t>
      </w:r>
      <w:r w:rsidR="003E2D1F" w:rsidRPr="0078773B">
        <w:rPr>
          <w:rFonts w:eastAsiaTheme="minorEastAsia"/>
          <w:b/>
        </w:rPr>
        <w:tab/>
        <w:t>Proposal</w:t>
      </w:r>
    </w:p>
    <w:p w14:paraId="2A904239" w14:textId="128F43AB" w:rsidR="003E2D1F" w:rsidRDefault="003E2D1F" w:rsidP="003E2D1F">
      <w:pPr>
        <w:spacing w:after="120"/>
        <w:rPr>
          <w:rFonts w:eastAsiaTheme="minorEastAsia"/>
        </w:rPr>
      </w:pPr>
      <w:bookmarkStart w:id="27" w:name="OLE_LINK48"/>
      <w:bookmarkEnd w:id="26"/>
      <w:r>
        <w:rPr>
          <w:rFonts w:eastAsiaTheme="minorEastAsia"/>
        </w:rPr>
        <w:t>IEEE proposes that WP 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 including protection criteria</w:t>
      </w:r>
      <w:bookmarkEnd w:id="27"/>
      <w:r>
        <w:rPr>
          <w:rFonts w:eastAsiaTheme="minorEastAsia"/>
        </w:rPr>
        <w:t xml:space="preserve">, </w:t>
      </w:r>
      <w:r w:rsidR="002A597E">
        <w:rPr>
          <w:rFonts w:eastAsiaTheme="minorEastAsia"/>
        </w:rPr>
        <w:t xml:space="preserve">for </w:t>
      </w:r>
      <w:r>
        <w:rPr>
          <w:rFonts w:eastAsiaTheme="minorEastAsia"/>
        </w:rPr>
        <w:t xml:space="preserve">WAS/RLAN services </w:t>
      </w:r>
      <w:r w:rsidR="002A597E">
        <w:rPr>
          <w:rFonts w:eastAsiaTheme="minorEastAsia"/>
        </w:rPr>
        <w:t xml:space="preserve">operating </w:t>
      </w:r>
      <w:r>
        <w:rPr>
          <w:rFonts w:eastAsiaTheme="minorEastAsia"/>
        </w:rPr>
        <w:t xml:space="preserve">in </w:t>
      </w:r>
      <w:r w:rsidR="002A597E">
        <w:rPr>
          <w:rFonts w:eastAsiaTheme="minorEastAsia"/>
        </w:rPr>
        <w:t xml:space="preserve">the 57-71 GHz </w:t>
      </w:r>
      <w:r w:rsidR="0053230E">
        <w:rPr>
          <w:rFonts w:eastAsiaTheme="minorEastAsia"/>
        </w:rPr>
        <w:t>frequency range</w:t>
      </w:r>
      <w:r w:rsidR="00284B96">
        <w:rPr>
          <w:rFonts w:eastAsiaTheme="minorEastAsia"/>
        </w:rPr>
        <w:t xml:space="preserve"> </w:t>
      </w:r>
      <w:r>
        <w:rPr>
          <w:rFonts w:eastAsiaTheme="minorEastAsia"/>
        </w:rPr>
        <w:t xml:space="preserve">to TG 5/1 by </w:t>
      </w:r>
      <w:bookmarkStart w:id="28" w:name="OLE_LINK23"/>
      <w:r>
        <w:rPr>
          <w:rFonts w:eastAsiaTheme="minorEastAsia"/>
        </w:rPr>
        <w:t>31 March 2017</w:t>
      </w:r>
      <w:bookmarkEnd w:id="28"/>
      <w:r w:rsidR="009C742E">
        <w:rPr>
          <w:rFonts w:eastAsiaTheme="minorEastAsia"/>
        </w:rPr>
        <w:t xml:space="preserve">, </w:t>
      </w:r>
      <w:r w:rsidR="00EF4988">
        <w:rPr>
          <w:rFonts w:eastAsiaTheme="minorEastAsia"/>
        </w:rPr>
        <w:t>considering</w:t>
      </w:r>
      <w:r w:rsidR="009C742E">
        <w:rPr>
          <w:rFonts w:eastAsiaTheme="minorEastAsia"/>
        </w:rPr>
        <w:t xml:space="preserve"> the relevant standards in section </w:t>
      </w:r>
      <w:r w:rsidR="00CB6357">
        <w:rPr>
          <w:rFonts w:eastAsiaTheme="minorEastAsia"/>
        </w:rPr>
        <w:t>4</w:t>
      </w:r>
      <w:r w:rsidR="009C742E">
        <w:rPr>
          <w:rFonts w:eastAsiaTheme="minorEastAsia"/>
        </w:rPr>
        <w:t xml:space="preserve"> above</w:t>
      </w:r>
      <w:r>
        <w:rPr>
          <w:rFonts w:eastAsiaTheme="minorEastAsia"/>
        </w:rPr>
        <w:t>.</w:t>
      </w:r>
    </w:p>
    <w:p w14:paraId="7B4949CA" w14:textId="54C58391" w:rsidR="003E2D1F" w:rsidRDefault="003E2D1F" w:rsidP="003E2D1F">
      <w:pPr>
        <w:spacing w:after="120"/>
        <w:rPr>
          <w:rFonts w:eastAsiaTheme="minorEastAsia"/>
        </w:rPr>
      </w:pPr>
      <w:r>
        <w:rPr>
          <w:rFonts w:eastAsiaTheme="minorEastAsia"/>
        </w:rPr>
        <w:t xml:space="preserve">IEEE anticipates that technical experts working in association with IEEE 802 will prepare supporting technical contributions. If so, IEEE expects to submit those results to WP 5A </w:t>
      </w:r>
      <w:r w:rsidRPr="003A4F59">
        <w:rPr>
          <w:rFonts w:eastAsiaTheme="minorEastAsia"/>
        </w:rPr>
        <w:t>in due course.</w:t>
      </w:r>
    </w:p>
    <w:p w14:paraId="45A0B65B" w14:textId="77777777" w:rsidR="003E2D1F" w:rsidRDefault="003E2D1F" w:rsidP="003E2D1F">
      <w:pPr>
        <w:spacing w:after="120"/>
        <w:rPr>
          <w:rFonts w:eastAsiaTheme="minorEastAsia"/>
        </w:rPr>
      </w:pPr>
      <w:r>
        <w:rPr>
          <w:rFonts w:eastAsiaTheme="minorEastAsia"/>
        </w:rPr>
        <w:t xml:space="preserve"> </w:t>
      </w: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7C4D8C09" w14:textId="77777777" w:rsidR="003E2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C76E7E" w:rsidRDefault="00C76E7E"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FCB23A" id="WordArt 6" o:spid="_x0000_s1028"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X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" filled="f" stroked="f">
                      <v:stroke joinstyle="round"/>
                      <o:lock v:ext="edit" shapetype="t"/>
                      <v:textbox style="mso-fit-shape-to-text:t">
                        <w:txbxContent>
                          <w:p w14:paraId="31F491AF" w14:textId="77777777" w:rsidR="00C76E7E" w:rsidRDefault="00C76E7E"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14:paraId="460233AC" w14:textId="77777777" w:rsidR="003E2D1F" w:rsidRPr="00E61F3F" w:rsidRDefault="003E2D1F" w:rsidP="003E2D1F">
            <w:pPr>
              <w:rPr>
                <w:bCs/>
              </w:rPr>
            </w:pPr>
            <w:r w:rsidRPr="00454055">
              <w:rPr>
                <w:b/>
                <w:lang w:val="de-DE"/>
              </w:rPr>
              <w:t>E-mail:</w:t>
            </w:r>
            <w:r w:rsidRPr="00454055">
              <w:rPr>
                <w:bCs/>
                <w:lang w:val="de-DE"/>
              </w:rPr>
              <w:tab/>
            </w:r>
            <w:hyperlink r:id="rId10" w:history="1">
              <w:r w:rsidRPr="001765D5">
                <w:rPr>
                  <w:rStyle w:val="Hyperlink"/>
                  <w:bCs/>
                  <w:lang w:val="de-DE"/>
                </w:rPr>
                <w:t>freqmgr@ieee.org</w:t>
              </w:r>
            </w:hyperlink>
            <w:r>
              <w:rPr>
                <w:bCs/>
                <w:lang w:val="de-DE"/>
              </w:rPr>
              <w:t xml:space="preserve"> </w:t>
            </w:r>
            <w:hyperlink r:id="rId11" w:history="1"/>
          </w:p>
        </w:tc>
      </w:tr>
      <w:bookmarkEnd w:id="10"/>
      <w:bookmarkEnd w:id="11"/>
    </w:tbl>
    <w:p w14:paraId="5ABAD05F" w14:textId="77777777" w:rsidR="000069D4" w:rsidRPr="00D8032B" w:rsidRDefault="000069D4" w:rsidP="00300FFB">
      <w:pPr>
        <w:rPr>
          <w:lang w:val="fr-FR" w:eastAsia="zh-CN"/>
        </w:rPr>
      </w:pPr>
    </w:p>
    <w:sectPr w:rsidR="000069D4" w:rsidRPr="00D8032B" w:rsidSect="00D02712">
      <w:headerReference w:type="even" r:id="rId12"/>
      <w:headerReference w:type="default" r:id="rId13"/>
      <w:head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0010F" w14:textId="77777777" w:rsidR="00721C57" w:rsidRDefault="00721C57">
      <w:r>
        <w:separator/>
      </w:r>
    </w:p>
  </w:endnote>
  <w:endnote w:type="continuationSeparator" w:id="0">
    <w:p w14:paraId="770B1E8D" w14:textId="77777777" w:rsidR="00721C57" w:rsidRDefault="0072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2A448" w14:textId="77777777" w:rsidR="00721C57" w:rsidRDefault="00721C57">
      <w:r>
        <w:t>____________________</w:t>
      </w:r>
    </w:p>
  </w:footnote>
  <w:footnote w:type="continuationSeparator" w:id="0">
    <w:p w14:paraId="102F9FD2" w14:textId="77777777" w:rsidR="00721C57" w:rsidRDefault="00721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C76E7E" w:rsidRDefault="00721C57">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C76E7E" w:rsidRPr="005F6508" w:rsidRDefault="00C76E7E"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9" w:name="OLE_LINK123"/>
  <w:bookmarkStart w:id="30" w:name="OLE_LINK82"/>
  <w:bookmarkStart w:id="31" w:name="OLE_LINK81"/>
  <w:bookmarkStart w:id="32" w:name="OLE_LINK80"/>
  <w:p w14:paraId="7751490A" w14:textId="1EAC9C76" w:rsidR="00C76E7E" w:rsidRPr="003F71F1" w:rsidRDefault="00C76E7E"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C76E7E" w:rsidRPr="008E0F00" w:rsidRDefault="00C76E7E"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9"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Pr>
        <w:sz w:val="24"/>
      </w:rPr>
      <w:tab/>
    </w:r>
    <w:r>
      <w:rPr>
        <w:sz w:val="24"/>
      </w:rPr>
      <w:tab/>
    </w:r>
    <w:r>
      <w:rPr>
        <w:sz w:val="24"/>
      </w:rPr>
      <w:tab/>
    </w:r>
    <w:r>
      <w:rPr>
        <w:sz w:val="24"/>
      </w:rPr>
      <w:tab/>
    </w:r>
    <w:r>
      <w:rPr>
        <w:sz w:val="24"/>
      </w:rPr>
      <w:tab/>
    </w:r>
    <w:r>
      <w:rPr>
        <w:sz w:val="24"/>
      </w:rPr>
      <w:tab/>
    </w:r>
    <w:bookmarkEnd w:id="29"/>
    <w:bookmarkEnd w:id="30"/>
  </w:p>
  <w:bookmarkEnd w:id="31"/>
  <w:p w14:paraId="046BFF26" w14:textId="77777777" w:rsidR="00C76E7E" w:rsidRPr="003F71F1" w:rsidRDefault="00C76E7E" w:rsidP="00F365B8">
    <w:pPr>
      <w:pStyle w:val="Header"/>
      <w:tabs>
        <w:tab w:val="left" w:pos="4300"/>
      </w:tabs>
      <w:jc w:val="right"/>
      <w:rPr>
        <w:sz w:val="24"/>
      </w:rPr>
    </w:pPr>
    <w:r>
      <w:rPr>
        <w:sz w:val="24"/>
      </w:rPr>
      <w:tab/>
    </w:r>
    <w:r>
      <w:rPr>
        <w:sz w:val="24"/>
      </w:rPr>
      <w:tab/>
    </w:r>
    <w:r>
      <w:rPr>
        <w:sz w:val="24"/>
      </w:rPr>
      <w:tab/>
    </w:r>
    <w:r>
      <w:rPr>
        <w:sz w:val="24"/>
      </w:rPr>
      <w:tab/>
    </w:r>
  </w:p>
  <w:bookmarkEnd w:id="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2EE0"/>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4C90"/>
    <w:rsid w:val="000F1471"/>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879F4"/>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3123"/>
    <w:rsid w:val="00353D5C"/>
    <w:rsid w:val="00355AB6"/>
    <w:rsid w:val="00363F5F"/>
    <w:rsid w:val="00366EC0"/>
    <w:rsid w:val="00371F5A"/>
    <w:rsid w:val="00374854"/>
    <w:rsid w:val="003764F2"/>
    <w:rsid w:val="00377B9E"/>
    <w:rsid w:val="00384067"/>
    <w:rsid w:val="00386A9D"/>
    <w:rsid w:val="00386EF8"/>
    <w:rsid w:val="00390206"/>
    <w:rsid w:val="00390B95"/>
    <w:rsid w:val="00391081"/>
    <w:rsid w:val="00391E5A"/>
    <w:rsid w:val="003925B6"/>
    <w:rsid w:val="00397BED"/>
    <w:rsid w:val="003A0780"/>
    <w:rsid w:val="003A0E5F"/>
    <w:rsid w:val="003A4F59"/>
    <w:rsid w:val="003B1746"/>
    <w:rsid w:val="003B2789"/>
    <w:rsid w:val="003C13CE"/>
    <w:rsid w:val="003C51AD"/>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B25"/>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27DA4"/>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358"/>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21C57"/>
    <w:rsid w:val="0073222C"/>
    <w:rsid w:val="007439C3"/>
    <w:rsid w:val="00744FF3"/>
    <w:rsid w:val="00750C59"/>
    <w:rsid w:val="00752BDA"/>
    <w:rsid w:val="00753F68"/>
    <w:rsid w:val="00754E53"/>
    <w:rsid w:val="007579C0"/>
    <w:rsid w:val="00767D4A"/>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83B29"/>
    <w:rsid w:val="008913D6"/>
    <w:rsid w:val="00892877"/>
    <w:rsid w:val="008A1880"/>
    <w:rsid w:val="008A3709"/>
    <w:rsid w:val="008A4743"/>
    <w:rsid w:val="008A5A7E"/>
    <w:rsid w:val="008B1240"/>
    <w:rsid w:val="008C26B8"/>
    <w:rsid w:val="008C4579"/>
    <w:rsid w:val="008C5252"/>
    <w:rsid w:val="008C6E43"/>
    <w:rsid w:val="008E0F00"/>
    <w:rsid w:val="008E4719"/>
    <w:rsid w:val="008E5D27"/>
    <w:rsid w:val="008E753F"/>
    <w:rsid w:val="00902699"/>
    <w:rsid w:val="00902D01"/>
    <w:rsid w:val="0090561D"/>
    <w:rsid w:val="00916290"/>
    <w:rsid w:val="00921410"/>
    <w:rsid w:val="00923016"/>
    <w:rsid w:val="00932E5E"/>
    <w:rsid w:val="00937A48"/>
    <w:rsid w:val="00954FEA"/>
    <w:rsid w:val="00960065"/>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587F"/>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156B"/>
    <w:rsid w:val="00B029D6"/>
    <w:rsid w:val="00B066A4"/>
    <w:rsid w:val="00B07A13"/>
    <w:rsid w:val="00B07B74"/>
    <w:rsid w:val="00B14305"/>
    <w:rsid w:val="00B220F5"/>
    <w:rsid w:val="00B2280D"/>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2B0"/>
    <w:rsid w:val="00C10A2C"/>
    <w:rsid w:val="00C318AE"/>
    <w:rsid w:val="00C33720"/>
    <w:rsid w:val="00C3739E"/>
    <w:rsid w:val="00C4762D"/>
    <w:rsid w:val="00C55219"/>
    <w:rsid w:val="00C57A91"/>
    <w:rsid w:val="00C64198"/>
    <w:rsid w:val="00C70BA9"/>
    <w:rsid w:val="00C74DBD"/>
    <w:rsid w:val="00C76E7E"/>
    <w:rsid w:val="00C83E5F"/>
    <w:rsid w:val="00C9347F"/>
    <w:rsid w:val="00CA35D2"/>
    <w:rsid w:val="00CA40F5"/>
    <w:rsid w:val="00CA4217"/>
    <w:rsid w:val="00CA4C02"/>
    <w:rsid w:val="00CB4B1E"/>
    <w:rsid w:val="00CB6357"/>
    <w:rsid w:val="00CB6F5A"/>
    <w:rsid w:val="00CB7EAE"/>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426"/>
    <w:rsid w:val="00D14F75"/>
    <w:rsid w:val="00D214D0"/>
    <w:rsid w:val="00D24BE4"/>
    <w:rsid w:val="00D32D2E"/>
    <w:rsid w:val="00D373C9"/>
    <w:rsid w:val="00D37CAC"/>
    <w:rsid w:val="00D41177"/>
    <w:rsid w:val="00D459BC"/>
    <w:rsid w:val="00D53B46"/>
    <w:rsid w:val="00D542C9"/>
    <w:rsid w:val="00D54ECF"/>
    <w:rsid w:val="00D624B0"/>
    <w:rsid w:val="00D6546B"/>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DF448F"/>
    <w:rsid w:val="00E038EF"/>
    <w:rsid w:val="00E054A8"/>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EF4988"/>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75DD0577-4BC7-4E3C-962A-F74316EE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eqmgr@iee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4F289-8A26-4FE0-99D2-0F454A53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12</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5577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Kennedy, Rich</cp:lastModifiedBy>
  <cp:revision>4</cp:revision>
  <cp:lastPrinted>2012-09-18T00:55:00Z</cp:lastPrinted>
  <dcterms:created xsi:type="dcterms:W3CDTF">2016-09-14T11:57:00Z</dcterms:created>
  <dcterms:modified xsi:type="dcterms:W3CDTF">2016-09-14T12:09:00Z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