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19406925" w:rsidR="009B12D8" w:rsidRPr="00D8695D" w:rsidRDefault="00CB7EAE" w:rsidP="00CB7EAE">
            <w:pPr>
              <w:pStyle w:val="covertext"/>
              <w:snapToGrid w:val="0"/>
              <w:rPr>
                <w:b/>
              </w:rPr>
            </w:pPr>
            <w:bookmarkStart w:id="0" w:name="OLE_LINK83"/>
            <w:r w:rsidRPr="00D8695D">
              <w:rPr>
                <w:b/>
              </w:rPr>
              <w:t xml:space="preserve">Proposed </w:t>
            </w:r>
            <w:r>
              <w:rPr>
                <w:b/>
              </w:rPr>
              <w:t xml:space="preserve">modifications to </w:t>
            </w:r>
            <w:r w:rsidRPr="00CB7EAE">
              <w:rPr>
                <w:b/>
              </w:rPr>
              <w:t>IEEE 802.18-16-0064</w:t>
            </w:r>
            <w:r>
              <w:rPr>
                <w:b/>
              </w:rPr>
              <w:t xml:space="preserve"> </w:t>
            </w:r>
            <w:r w:rsidR="00D8695D" w:rsidRPr="00D8695D">
              <w:rPr>
                <w:b/>
              </w:rPr>
              <w:t>Contribution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r>
              <w:t>Date Submitted</w:t>
            </w:r>
          </w:p>
        </w:tc>
        <w:tc>
          <w:tcPr>
            <w:tcW w:w="9628" w:type="dxa"/>
            <w:gridSpan w:val="2"/>
            <w:tcBorders>
              <w:bottom w:val="single" w:sz="4" w:space="0" w:color="000000"/>
            </w:tcBorders>
          </w:tcPr>
          <w:p w14:paraId="2C6402D9" w14:textId="105D6DE2" w:rsidR="009B12D8" w:rsidRDefault="00235AA3" w:rsidP="00CB7EAE">
            <w:pPr>
              <w:pStyle w:val="covertext"/>
              <w:snapToGrid w:val="0"/>
              <w:rPr>
                <w:b/>
              </w:rPr>
            </w:pPr>
            <w:r>
              <w:rPr>
                <w:b/>
              </w:rPr>
              <w:t>201</w:t>
            </w:r>
            <w:r w:rsidR="00ED6590">
              <w:rPr>
                <w:b/>
              </w:rPr>
              <w:t>6</w:t>
            </w:r>
            <w:r w:rsidR="009B12D8">
              <w:rPr>
                <w:b/>
              </w:rPr>
              <w:t>-</w:t>
            </w:r>
            <w:r w:rsidR="00545748">
              <w:rPr>
                <w:b/>
              </w:rPr>
              <w:t>0</w:t>
            </w:r>
            <w:r w:rsidR="00ED6590">
              <w:rPr>
                <w:b/>
              </w:rPr>
              <w:t>8</w:t>
            </w:r>
            <w:r w:rsidR="009B12D8">
              <w:rPr>
                <w:b/>
              </w:rPr>
              <w:t>-</w:t>
            </w:r>
            <w:r w:rsidR="00CB7EAE">
              <w:rPr>
                <w:b/>
              </w:rPr>
              <w:t>25</w:t>
            </w:r>
          </w:p>
        </w:tc>
      </w:tr>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1" w:name="OLE_LINK17"/>
            <w:r>
              <w:t>Hassan Yaghoobi</w:t>
            </w:r>
          </w:p>
          <w:p w14:paraId="743CECC8" w14:textId="00B68229" w:rsidR="009B12D8" w:rsidRDefault="00CB7EAE" w:rsidP="00626EFC">
            <w:pPr>
              <w:pStyle w:val="covertext"/>
              <w:snapToGrid w:val="0"/>
            </w:pPr>
            <w:r>
              <w:t>Intel Corp.</w:t>
            </w:r>
          </w:p>
          <w:bookmarkEnd w:id="1"/>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7"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2" w:name="OLE_LINK53"/>
            <w:bookmarkStart w:id="3" w:name="OLE_LINK58"/>
            <w:r w:rsidRPr="00A71950">
              <w:t>ITU-R WP 5</w:t>
            </w:r>
            <w:r w:rsidR="00ED6590">
              <w:t>A</w:t>
            </w:r>
            <w:r w:rsidRPr="00A71950">
              <w:t xml:space="preserve"> </w:t>
            </w:r>
            <w:bookmarkEnd w:id="2"/>
            <w:bookmarkEnd w:id="3"/>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4" w:name="OLE_LINK243"/>
            <w:bookmarkStart w:id="5" w:name="OLE_LINK56"/>
            <w:bookmarkStart w:id="6" w:name="OLE_LINK84"/>
            <w:bookmarkStart w:id="7" w:name="OLE_LINK133"/>
            <w:r w:rsidRPr="00A71950">
              <w:t xml:space="preserve">This document proposes </w:t>
            </w:r>
            <w:bookmarkStart w:id="8" w:name="OLE_LINK224"/>
            <w:bookmarkEnd w:id="4"/>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5"/>
            <w:bookmarkEnd w:id="6"/>
            <w:bookmarkEnd w:id="7"/>
            <w:r w:rsidR="00ED6590">
              <w:t>A</w:t>
            </w:r>
            <w:bookmarkEnd w:id="8"/>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9" w:name="OLE_LINK211"/>
            <w:bookmarkStart w:id="10" w:name="OLE_LINK113"/>
            <w:bookmarkStart w:id="11" w:name="OLE_LINK148"/>
            <w:bookmarkStart w:id="12" w:name="OLE_LINK79"/>
            <w:r>
              <w:t xml:space="preserve">This </w:t>
            </w:r>
            <w:bookmarkStart w:id="13" w:name="OLE_LINK25"/>
            <w:r>
              <w:t xml:space="preserve">contribution </w:t>
            </w:r>
            <w:bookmarkEnd w:id="13"/>
            <w:r>
              <w:t xml:space="preserve">requests </w:t>
            </w:r>
            <w:bookmarkStart w:id="14" w:name="OLE_LINK151"/>
            <w:r w:rsidR="00517867">
              <w:t>review by</w:t>
            </w:r>
            <w:r>
              <w:t xml:space="preserve"> the IEEE 802.18 Technical Advisory Group </w:t>
            </w:r>
            <w:bookmarkEnd w:id="9"/>
            <w:bookmarkEnd w:id="10"/>
            <w:bookmarkEnd w:id="11"/>
            <w:bookmarkEnd w:id="14"/>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2"/>
            <w:r w:rsidR="007947F6">
              <w:t>A</w:t>
            </w:r>
            <w:r w:rsidR="00B2454B">
              <w:t xml:space="preserve"> </w:t>
            </w:r>
            <w:bookmarkStart w:id="15"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5"/>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28C4EFF" w14:textId="77777777" w:rsidR="00300FFB" w:rsidRDefault="00300FFB">
      <w:pPr>
        <w:tabs>
          <w:tab w:val="clear" w:pos="1134"/>
          <w:tab w:val="clear" w:pos="1871"/>
          <w:tab w:val="clear" w:pos="2268"/>
        </w:tabs>
        <w:overflowPunct/>
        <w:autoSpaceDE/>
        <w:autoSpaceDN/>
        <w:adjustRightInd/>
        <w:spacing w:before="0"/>
        <w:textAlignment w:val="auto"/>
      </w:pPr>
      <w:r>
        <w:br w:type="page"/>
      </w:r>
    </w:p>
    <w:p w14:paraId="7FD05FFE" w14:textId="69C35298" w:rsidR="00050125" w:rsidRDefault="00050125" w:rsidP="003E2D1F">
      <w:pPr>
        <w:pStyle w:val="Title"/>
        <w:jc w:val="left"/>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6" w:name="ditulogo"/>
            <w:bookmarkEnd w:id="16"/>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7" w:name="recibido"/>
            <w:bookmarkStart w:id="18" w:name="dnum" w:colFirst="1" w:colLast="1"/>
            <w:bookmarkEnd w:id="17"/>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77777777"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19" w:name="ddate" w:colFirst="1" w:colLast="1"/>
            <w:bookmarkEnd w:id="18"/>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0" w:name="dorlang" w:colFirst="1" w:colLast="1"/>
            <w:bookmarkEnd w:id="19"/>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1" w:name="dsource" w:colFirst="0" w:colLast="0"/>
            <w:bookmarkEnd w:id="20"/>
            <w:r>
              <w:t>Institute of Electrical and Electronics Engineers, Inc.</w:t>
            </w:r>
          </w:p>
        </w:tc>
      </w:tr>
      <w:tr w:rsidR="00050125" w14:paraId="48CADA85" w14:textId="77777777">
        <w:trPr>
          <w:cantSplit/>
        </w:trPr>
        <w:tc>
          <w:tcPr>
            <w:tcW w:w="9889" w:type="dxa"/>
            <w:gridSpan w:val="4"/>
          </w:tcPr>
          <w:p w14:paraId="3C5FF871" w14:textId="27556E31" w:rsidR="00050125" w:rsidRPr="000D3A4D" w:rsidRDefault="000D3A4D" w:rsidP="0064028F">
            <w:pPr>
              <w:pStyle w:val="Title1"/>
              <w:rPr>
                <w:lang w:eastAsia="zh-CN"/>
              </w:rPr>
            </w:pPr>
            <w:bookmarkStart w:id="22" w:name="drec" w:colFirst="0" w:colLast="0"/>
            <w:bookmarkEnd w:id="21"/>
            <w:r w:rsidRPr="000D3A4D">
              <w:rPr>
                <w:lang w:eastAsia="zh-CN"/>
              </w:rPr>
              <w:t xml:space="preserve">RLAN </w:t>
            </w:r>
            <w:r w:rsidR="0064028F">
              <w:rPr>
                <w:lang w:eastAsia="zh-CN"/>
              </w:rPr>
              <w:t>Systems with</w:t>
            </w:r>
            <w:r w:rsidRPr="000D3A4D">
              <w:rPr>
                <w:lang w:eastAsia="zh-CN"/>
              </w:rPr>
              <w:t xml:space="preserve">in 66-76 GHz  </w:t>
            </w:r>
            <w:r w:rsidR="0064028F">
              <w:rPr>
                <w:lang w:eastAsia="zh-CN"/>
              </w:rPr>
              <w:t xml:space="preserve">frequency range </w:t>
            </w:r>
            <w:r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23" w:name="dtitle1" w:colFirst="0" w:colLast="0"/>
            <w:bookmarkEnd w:id="22"/>
          </w:p>
        </w:tc>
      </w:tr>
    </w:tbl>
    <w:p w14:paraId="356B1ED2" w14:textId="77777777" w:rsidR="003E2D1F" w:rsidRPr="00414348" w:rsidRDefault="003E2D1F" w:rsidP="003E2D1F">
      <w:pPr>
        <w:spacing w:after="120"/>
        <w:rPr>
          <w:b/>
          <w:szCs w:val="28"/>
          <w:lang w:bidi="he-IL"/>
        </w:rPr>
      </w:pPr>
      <w:bookmarkStart w:id="24" w:name="dbreak"/>
      <w:bookmarkStart w:id="25" w:name="OLE_LINK26"/>
      <w:bookmarkStart w:id="26" w:name="OLE_LINK27"/>
      <w:bookmarkEnd w:id="23"/>
      <w:bookmarkEnd w:id="24"/>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Pr="00414348"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73596108" w14:textId="77777777" w:rsidR="003E2D1F" w:rsidRPr="00414348" w:rsidRDefault="003E2D1F" w:rsidP="003E2D1F">
      <w:pPr>
        <w:spacing w:after="120"/>
        <w:rPr>
          <w:lang w:bidi="he-IL"/>
        </w:rPr>
      </w:pPr>
    </w:p>
    <w:p w14:paraId="46EC7162" w14:textId="77777777"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3E2D1F" w:rsidRPr="00414348">
        <w:rPr>
          <w:b/>
          <w:szCs w:val="28"/>
        </w:rPr>
        <w:t>2</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27" w:name="OLE_LINK43"/>
      <w:r w:rsidRPr="00414348">
        <w:rPr>
          <w:rFonts w:eastAsiaTheme="minorEastAsia"/>
        </w:rPr>
        <w:t>Administrative Circular CA/226</w:t>
      </w:r>
      <w:bookmarkEnd w:id="27"/>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28"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28"/>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1F75DB90" w:rsidR="003E2D1F" w:rsidRPr="00303265" w:rsidRDefault="006817FE">
      <w:pPr>
        <w:rPr>
          <w:color w:val="000000"/>
          <w:lang w:val="en-US" w:eastAsia="zh-CN"/>
        </w:rPr>
      </w:pPr>
      <w:r>
        <w:rPr>
          <w:color w:val="000000"/>
          <w:lang w:val="en-US" w:eastAsia="zh-CN"/>
        </w:rPr>
        <w:t xml:space="preserve">As invited by CPM19-1, ITU-R Study Group 5 formed </w:t>
      </w:r>
      <w:bookmarkStart w:id="29" w:name="OLE_LINK44"/>
      <w:r>
        <w:rPr>
          <w:color w:val="000000"/>
          <w:lang w:val="en-US" w:eastAsia="zh-CN"/>
        </w:rPr>
        <w:t>TG 5/1</w:t>
      </w:r>
      <w:bookmarkEnd w:id="29"/>
      <w:r>
        <w:rPr>
          <w:color w:val="000000"/>
          <w:lang w:val="en-US" w:eastAsia="zh-CN"/>
        </w:rPr>
        <w:t xml:space="preserve"> on 9 </w:t>
      </w:r>
      <w:r w:rsidR="00C70BA9">
        <w:rPr>
          <w:color w:val="000000"/>
          <w:lang w:val="en-US" w:eastAsia="zh-CN"/>
        </w:rPr>
        <w:t xml:space="preserve">May </w:t>
      </w:r>
      <w:r>
        <w:rPr>
          <w:color w:val="000000"/>
          <w:lang w:val="en-US" w:eastAsia="zh-CN"/>
        </w:rPr>
        <w:t xml:space="preserve">2016. TG </w:t>
      </w:r>
      <w:r w:rsidR="00303265">
        <w:rPr>
          <w:color w:val="000000"/>
          <w:lang w:val="en-US" w:eastAsia="zh-CN"/>
        </w:rPr>
        <w:t>5/1 met on 23-24 </w:t>
      </w:r>
      <w:r w:rsidR="00C70BA9">
        <w:rPr>
          <w:color w:val="000000"/>
          <w:lang w:val="en-US" w:eastAsia="zh-CN"/>
        </w:rPr>
        <w:t>May </w:t>
      </w:r>
      <w:r w:rsidR="00303265">
        <w:rPr>
          <w:color w:val="000000"/>
          <w:lang w:val="en-US" w:eastAsia="zh-CN"/>
        </w:rPr>
        <w:t>2016. Per the Chairman’s Report (</w:t>
      </w:r>
      <w:bookmarkStart w:id="30" w:name="OLE_LINK45"/>
      <w:r w:rsidR="00303265">
        <w:rPr>
          <w:color w:val="000000"/>
          <w:lang w:val="en-US" w:eastAsia="zh-CN"/>
        </w:rPr>
        <w:t>Document 5-1/15</w:t>
      </w:r>
      <w:bookmarkEnd w:id="30"/>
      <w:r w:rsidR="00303265">
        <w:rPr>
          <w:color w:val="000000"/>
          <w:lang w:val="en-US" w:eastAsia="zh-CN"/>
        </w:rPr>
        <w:t>) of that meeting, TG 5/1 organized four Working Groups, drafted a high-level work plan, and prepared a liaison statement to the contributing Working Parties reiterating the actions and deadlines</w:t>
      </w:r>
      <w:r w:rsidR="00C70BA9" w:rsidRPr="00C70BA9">
        <w:rPr>
          <w:color w:val="000000"/>
          <w:lang w:val="en-US" w:eastAsia="zh-CN"/>
        </w:rPr>
        <w:t xml:space="preserve"> </w:t>
      </w:r>
      <w:r w:rsidR="00C70BA9">
        <w:rPr>
          <w:color w:val="000000"/>
          <w:lang w:val="en-US" w:eastAsia="zh-CN"/>
        </w:rPr>
        <w:t>which is contained in Document 5A/124</w:t>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2AC7F961" w:rsidR="003E2D1F" w:rsidRPr="007A232B" w:rsidRDefault="003E2D1F" w:rsidP="003E2D1F">
      <w:pPr>
        <w:spacing w:after="120"/>
        <w:rPr>
          <w:rFonts w:eastAsiaTheme="minorEastAsia"/>
          <w:b/>
        </w:rPr>
      </w:pPr>
      <w:r w:rsidRPr="00BF5164">
        <w:rPr>
          <w:rFonts w:eastAsiaTheme="minorEastAsia"/>
          <w:b/>
          <w:lang w:val="en-US" w:eastAsia="ja-JP"/>
        </w:rPr>
        <w:t>3</w:t>
      </w:r>
      <w:r w:rsidRPr="00BF5164">
        <w:rPr>
          <w:rFonts w:eastAsiaTheme="minorEastAsia"/>
          <w:b/>
          <w:lang w:val="en-US" w:eastAsia="ja-JP"/>
        </w:rPr>
        <w:tab/>
      </w:r>
      <w:r w:rsidR="00593DBC">
        <w:rPr>
          <w:rFonts w:eastAsiaTheme="minorEastAsia"/>
          <w:b/>
        </w:rPr>
        <w:t>S</w:t>
      </w:r>
      <w:r>
        <w:rPr>
          <w:rFonts w:eastAsiaTheme="minorEastAsia"/>
          <w:b/>
        </w:rPr>
        <w:t>tandards in</w:t>
      </w:r>
      <w:r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r w:rsidR="00CB7EAE">
        <w:rPr>
          <w:rFonts w:eastAsiaTheme="minorEastAsia"/>
          <w:b/>
          <w:lang w:val="en-US" w:eastAsia="ja-JP"/>
        </w:rPr>
        <w:t xml:space="preserve">frequency range </w:t>
      </w:r>
    </w:p>
    <w:p w14:paraId="22F3941F" w14:textId="470AC307" w:rsidR="003E2D1F" w:rsidRDefault="003E2D1F" w:rsidP="003E2D1F">
      <w:pPr>
        <w:spacing w:after="120"/>
        <w:rPr>
          <w:rFonts w:eastAsiaTheme="minorEastAsia"/>
        </w:rPr>
      </w:pPr>
      <w:r>
        <w:rPr>
          <w:rFonts w:eastAsiaTheme="minorEastAsia"/>
        </w:rPr>
        <w:lastRenderedPageBreak/>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31" w:name="OLE_LINK46"/>
      <w:r>
        <w:rPr>
          <w:rFonts w:eastAsiaTheme="minorEastAsia"/>
        </w:rPr>
        <w:t xml:space="preserve">66-76 GHz </w:t>
      </w:r>
      <w:r w:rsidR="001C1EC1">
        <w:rPr>
          <w:rFonts w:eastAsiaTheme="minorEastAsia"/>
        </w:rPr>
        <w:t xml:space="preserve">frequency </w:t>
      </w:r>
      <w:r>
        <w:rPr>
          <w:rFonts w:eastAsiaTheme="minorEastAsia"/>
        </w:rPr>
        <w:t>band</w:t>
      </w:r>
      <w:bookmarkEnd w:id="31"/>
      <w:r>
        <w:rPr>
          <w:rFonts w:eastAsiaTheme="minorEastAsia"/>
        </w:rPr>
        <w:t xml:space="preserve">, which, as noted in </w:t>
      </w:r>
      <w:r w:rsidRPr="00404C38">
        <w:rPr>
          <w:rFonts w:eastAsiaTheme="minorEastAsia"/>
        </w:rPr>
        <w:t>Resolution 23</w:t>
      </w:r>
      <w:r>
        <w:rPr>
          <w:rFonts w:eastAsiaTheme="minorEastAsia"/>
        </w:rPr>
        <w:t>8, has</w:t>
      </w:r>
      <w:r w:rsidR="001C1EC1">
        <w:rPr>
          <w:rFonts w:eastAsiaTheme="minorEastAsia"/>
        </w:rPr>
        <w:t xml:space="preserve"> an</w:t>
      </w:r>
      <w:r>
        <w:rPr>
          <w:rFonts w:eastAsiaTheme="minorEastAsia"/>
        </w:rPr>
        <w:t xml:space="preserve"> allocation</w:t>
      </w:r>
      <w:r w:rsidRPr="00404C38">
        <w:rPr>
          <w:rFonts w:eastAsiaTheme="minorEastAsia"/>
        </w:rPr>
        <w:t xml:space="preserve"> to the mobile service</w:t>
      </w:r>
      <w:r w:rsidR="001C1EC1">
        <w:rPr>
          <w:rFonts w:eastAsiaTheme="minorEastAsia"/>
        </w:rPr>
        <w:t>,</w:t>
      </w:r>
      <w:r w:rsidRPr="00404C38">
        <w:rPr>
          <w:rFonts w:eastAsiaTheme="minorEastAsia"/>
        </w:rPr>
        <w:t xml:space="preserve"> </w:t>
      </w:r>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33A26233" w:rsidR="003E2D1F" w:rsidRPr="009F5806" w:rsidRDefault="003E2D1F" w:rsidP="009F5806">
      <w:pPr>
        <w:pStyle w:val="ListParagraph"/>
        <w:numPr>
          <w:ilvl w:val="0"/>
          <w:numId w:val="35"/>
        </w:numPr>
        <w:spacing w:after="120"/>
        <w:rPr>
          <w:rFonts w:eastAsiaTheme="minorEastAsia"/>
        </w:rPr>
      </w:pPr>
      <w:bookmarkStart w:id="32"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r w:rsidR="00C70BA9" w:rsidRPr="009F5806">
        <w:rPr>
          <w:rFonts w:eastAsiaTheme="minorEastAsia"/>
        </w:rPr>
        <w:t>IEEE Project 802.11-REVmc (Wireless LAN Medium Access Control (MAC) and Physical Layer (PHY) Specifications) addresses operation in 66-71GHz to support administrations which are extending the use of Multiple Gigabit Wireless Systems above 66 GHz.</w:t>
      </w:r>
    </w:p>
    <w:p w14:paraId="2C1AA69C" w14:textId="779E130C"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 xml:space="preserve">IEEE Std 802.15.3c-2009 </w:t>
      </w:r>
      <w:bookmarkEnd w:id="32"/>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33" w:name="OLE_LINK7"/>
      <w:r w:rsidRPr="00C70BA9">
        <w:rPr>
          <w:rFonts w:eastAsiaTheme="minorEastAsia"/>
        </w:rPr>
        <w:t>57–66 GHz band</w:t>
      </w:r>
      <w:bookmarkEnd w:id="33"/>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802.16-2012 (Air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064DA002" w:rsidR="003E2D1F" w:rsidRPr="007A232B" w:rsidRDefault="003E2D1F" w:rsidP="003E2D1F">
      <w:pPr>
        <w:spacing w:after="120"/>
        <w:rPr>
          <w:rFonts w:eastAsiaTheme="minorEastAsia"/>
          <w:b/>
        </w:rPr>
      </w:pPr>
      <w:r>
        <w:rPr>
          <w:rFonts w:eastAsiaTheme="minorEastAsia"/>
          <w:b/>
        </w:rPr>
        <w:t>4</w:t>
      </w:r>
      <w:r w:rsidRPr="000D25E4">
        <w:rPr>
          <w:rFonts w:eastAsiaTheme="minorEastAsia"/>
          <w:b/>
        </w:rPr>
        <w:tab/>
      </w:r>
      <w:r>
        <w:rPr>
          <w:rFonts w:eastAsiaTheme="minorEastAsia"/>
          <w:b/>
        </w:rPr>
        <w:t>Relevant ITU-R recommendations and reports</w:t>
      </w:r>
    </w:p>
    <w:p w14:paraId="2B783FDC" w14:textId="77777777" w:rsidR="003E2D1F" w:rsidRDefault="003E2D1F">
      <w:pPr>
        <w:rPr>
          <w:rFonts w:eastAsiaTheme="minorEastAsia"/>
        </w:rPr>
      </w:pPr>
      <w:bookmarkStart w:id="34" w:name="OLE_LINK9"/>
      <w:bookmarkStart w:id="35" w:name="OLE_LINK10"/>
      <w:r w:rsidRPr="00F94632">
        <w:rPr>
          <w:rFonts w:eastAsiaTheme="minorEastAsia"/>
        </w:rPr>
        <w:t>Recomme</w:t>
      </w:r>
      <w:r>
        <w:rPr>
          <w:rFonts w:eastAsiaTheme="minorEastAsia"/>
        </w:rPr>
        <w:t xml:space="preserve">ndation </w:t>
      </w:r>
      <w:bookmarkStart w:id="36" w:name="OLE_LINK12"/>
      <w:r>
        <w:rPr>
          <w:rFonts w:eastAsiaTheme="minorEastAsia"/>
        </w:rPr>
        <w:t>ITU-R M.1450</w:t>
      </w:r>
      <w:bookmarkEnd w:id="36"/>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34"/>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35"/>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6DDA7470" w14:textId="77777777" w:rsidR="003E2D1F" w:rsidRPr="0046279E" w:rsidRDefault="003E2D1F" w:rsidP="003E2D1F">
      <w:pPr>
        <w:spacing w:after="120"/>
        <w:rPr>
          <w:rFonts w:eastAsiaTheme="minorEastAsia"/>
          <w:lang w:eastAsia="ja-JP"/>
        </w:rPr>
      </w:pPr>
      <w:bookmarkStart w:id="37" w:name="OLE_LINK2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38" w:name="OLE_LINK19"/>
      <w:r>
        <w:rPr>
          <w:rFonts w:eastAsiaTheme="minorEastAsia"/>
          <w:color w:val="000000"/>
          <w:lang w:eastAsia="de-DE"/>
        </w:rPr>
        <w:t>IEEE Std 802.11ad-2012</w:t>
      </w:r>
      <w:bookmarkEnd w:id="38"/>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37"/>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39" w:name="OLE_LINK20"/>
      <w:r>
        <w:rPr>
          <w:rFonts w:eastAsiaTheme="minorEastAsia"/>
        </w:rPr>
        <w:t xml:space="preserve">based on </w:t>
      </w:r>
      <w:bookmarkEnd w:id="39"/>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40" w:name="OLE_LINK22"/>
      <w:r w:rsidRPr="00935C2F">
        <w:rPr>
          <w:rFonts w:eastAsiaTheme="minorEastAsia"/>
        </w:rPr>
        <w:t xml:space="preserve">Multiple Gigabit Wireless Systems </w:t>
      </w:r>
      <w:bookmarkEnd w:id="40"/>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737B085A" w14:textId="77777777" w:rsidR="003E2D1F" w:rsidRDefault="003E2D1F" w:rsidP="003E2D1F">
      <w:pPr>
        <w:spacing w:after="120"/>
        <w:rPr>
          <w:rFonts w:eastAsiaTheme="minorEastAsia"/>
        </w:rPr>
      </w:pPr>
    </w:p>
    <w:p w14:paraId="56900D27" w14:textId="58D69E97" w:rsidR="00300FFB" w:rsidRDefault="00300FFB" w:rsidP="003E2D1F">
      <w:pPr>
        <w:spacing w:after="120"/>
        <w:rPr>
          <w:rFonts w:eastAsiaTheme="minorEastAsia"/>
          <w:color w:val="000000"/>
          <w:lang w:eastAsia="de-DE"/>
        </w:rPr>
      </w:pPr>
      <w:bookmarkStart w:id="41" w:name="OLE_LINK13"/>
    </w:p>
    <w:p w14:paraId="6F5567C8" w14:textId="77777777" w:rsidR="003E2D1F" w:rsidRPr="00175825" w:rsidRDefault="003E2D1F" w:rsidP="003E2D1F">
      <w:pPr>
        <w:spacing w:after="120"/>
        <w:rPr>
          <w:rFonts w:eastAsiaTheme="minorEastAsia"/>
        </w:rPr>
      </w:pPr>
    </w:p>
    <w:p w14:paraId="3A7B62F6" w14:textId="1E2C619B" w:rsidR="003E2D1F" w:rsidRPr="0078773B" w:rsidRDefault="00892877" w:rsidP="003E2D1F">
      <w:pPr>
        <w:spacing w:after="120"/>
        <w:rPr>
          <w:rFonts w:eastAsiaTheme="minorEastAsia"/>
          <w:b/>
        </w:rPr>
      </w:pPr>
      <w:r>
        <w:rPr>
          <w:rFonts w:eastAsiaTheme="minorEastAsia"/>
          <w:b/>
        </w:rPr>
        <w:t>5</w:t>
      </w:r>
      <w:bookmarkStart w:id="42" w:name="_GoBack"/>
      <w:bookmarkEnd w:id="42"/>
      <w:r w:rsidR="003E2D1F" w:rsidRPr="0078773B">
        <w:rPr>
          <w:rFonts w:eastAsiaTheme="minorEastAsia"/>
          <w:b/>
        </w:rPr>
        <w:tab/>
        <w:t>Proposal</w:t>
      </w:r>
    </w:p>
    <w:p w14:paraId="2A904239" w14:textId="61D62906" w:rsidR="003E2D1F" w:rsidRDefault="003E2D1F" w:rsidP="003E2D1F">
      <w:pPr>
        <w:spacing w:after="120"/>
        <w:rPr>
          <w:rFonts w:eastAsiaTheme="minorEastAsia"/>
        </w:rPr>
      </w:pPr>
      <w:bookmarkStart w:id="43" w:name="OLE_LINK48"/>
      <w:bookmarkEnd w:id="41"/>
      <w:r>
        <w:rPr>
          <w:rFonts w:eastAsiaTheme="minorEastAsia"/>
        </w:rPr>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43"/>
      <w:r>
        <w:rPr>
          <w:rFonts w:eastAsiaTheme="minorEastAsia"/>
        </w:rPr>
        <w:t xml:space="preserve">, </w:t>
      </w:r>
      <w:r w:rsidR="002A597E">
        <w:rPr>
          <w:rFonts w:eastAsiaTheme="minorEastAsia"/>
        </w:rPr>
        <w:t xml:space="preserve">for </w:t>
      </w:r>
      <w:r>
        <w:rPr>
          <w:rFonts w:eastAsiaTheme="minorEastAsia"/>
        </w:rPr>
        <w:t xml:space="preserve">WAS/RLAN services </w:t>
      </w:r>
      <w:r w:rsidR="002A597E">
        <w:rPr>
          <w:rFonts w:eastAsiaTheme="minorEastAsia"/>
        </w:rPr>
        <w:t xml:space="preserve">operating </w:t>
      </w:r>
      <w:r>
        <w:rPr>
          <w:rFonts w:eastAsiaTheme="minorEastAsia"/>
        </w:rPr>
        <w:t xml:space="preserve">in </w:t>
      </w:r>
      <w:r w:rsidR="002A597E">
        <w:rPr>
          <w:rFonts w:eastAsiaTheme="minorEastAsia"/>
        </w:rPr>
        <w:t xml:space="preserve">the 57-71 GHz </w:t>
      </w:r>
      <w:r w:rsidR="0053230E">
        <w:rPr>
          <w:rFonts w:eastAsiaTheme="minorEastAsia"/>
        </w:rPr>
        <w:t>frequency range</w:t>
      </w:r>
      <w:r w:rsidR="00284B96">
        <w:rPr>
          <w:rFonts w:eastAsiaTheme="minorEastAsia"/>
        </w:rPr>
        <w:t xml:space="preserve"> </w:t>
      </w:r>
      <w:r>
        <w:rPr>
          <w:rFonts w:eastAsiaTheme="minorEastAsia"/>
        </w:rPr>
        <w:t xml:space="preserve">to TG 5/1 by </w:t>
      </w:r>
      <w:bookmarkStart w:id="44" w:name="OLE_LINK23"/>
      <w:r>
        <w:rPr>
          <w:rFonts w:eastAsiaTheme="minorEastAsia"/>
        </w:rPr>
        <w:t>31 March 2017</w:t>
      </w:r>
      <w:bookmarkEnd w:id="44"/>
      <w:r>
        <w:rPr>
          <w:rFonts w:eastAsiaTheme="minorEastAsia"/>
        </w:rPr>
        <w:t>.</w:t>
      </w:r>
    </w:p>
    <w:p w14:paraId="7B4949CA" w14:textId="54C58391" w:rsidR="003E2D1F" w:rsidRDefault="003E2D1F" w:rsidP="003E2D1F">
      <w:pPr>
        <w:spacing w:after="120"/>
        <w:rPr>
          <w:rFonts w:eastAsiaTheme="minorEastAsia"/>
        </w:rPr>
      </w:pPr>
      <w:r>
        <w:rPr>
          <w:rFonts w:eastAsiaTheme="minorEastAsia"/>
        </w:rPr>
        <w:lastRenderedPageBreak/>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4" w:history="1">
              <w:r w:rsidRPr="001765D5">
                <w:rPr>
                  <w:rStyle w:val="Hyperlink"/>
                  <w:bCs/>
                  <w:lang w:val="de-DE"/>
                </w:rPr>
                <w:t>freqmgr@ieee.org</w:t>
              </w:r>
            </w:hyperlink>
            <w:r>
              <w:rPr>
                <w:bCs/>
                <w:lang w:val="de-DE"/>
              </w:rPr>
              <w:t xml:space="preserve"> </w:t>
            </w:r>
            <w:hyperlink r:id="rId15" w:history="1"/>
          </w:p>
        </w:tc>
      </w:tr>
      <w:bookmarkEnd w:id="25"/>
      <w:bookmarkEnd w:id="26"/>
    </w:tbl>
    <w:p w14:paraId="5ABAD05F" w14:textId="77777777" w:rsidR="000069D4" w:rsidRPr="00D8032B" w:rsidRDefault="000069D4" w:rsidP="00300FFB">
      <w:pPr>
        <w:rPr>
          <w:lang w:val="fr-FR" w:eastAsia="zh-CN"/>
        </w:rPr>
      </w:pPr>
    </w:p>
    <w:sectPr w:rsidR="000069D4" w:rsidRPr="00D8032B" w:rsidSect="00D02712">
      <w:headerReference w:type="even" r:id="rId16"/>
      <w:headerReference w:type="default" r:id="rId17"/>
      <w:head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543F4" w14:textId="77777777" w:rsidR="00FE1E2F" w:rsidRDefault="00FE1E2F">
      <w:r>
        <w:separator/>
      </w:r>
    </w:p>
  </w:endnote>
  <w:endnote w:type="continuationSeparator" w:id="0">
    <w:p w14:paraId="10BF7A84" w14:textId="77777777" w:rsidR="00FE1E2F" w:rsidRDefault="00FE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1F518" w14:textId="77777777" w:rsidR="00FE1E2F" w:rsidRDefault="00FE1E2F">
      <w:r>
        <w:t>____________________</w:t>
      </w:r>
    </w:p>
  </w:footnote>
  <w:footnote w:type="continuationSeparator" w:id="0">
    <w:p w14:paraId="326AD1BF" w14:textId="77777777" w:rsidR="00FE1E2F" w:rsidRDefault="00FE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FE1E2F">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5" w:name="OLE_LINK123"/>
  <w:bookmarkStart w:id="46" w:name="OLE_LINK82"/>
  <w:bookmarkStart w:id="47" w:name="OLE_LINK81"/>
  <w:bookmarkStart w:id="48" w:name="OLE_LINK80"/>
  <w:p w14:paraId="7751490A" w14:textId="3B2CD1FB"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49" w:name="OLE_LINK24"/>
    <w:bookmarkStart w:id="50" w:name="OLE_LINK18"/>
    <w:r w:rsidR="00F65A8F" w:rsidRPr="003F71F1">
      <w:rPr>
        <w:sz w:val="24"/>
      </w:rPr>
      <w:t>IEEE 802.</w:t>
    </w:r>
    <w:bookmarkStart w:id="51" w:name="OLE_LINK3"/>
    <w:r w:rsidR="00F65A8F" w:rsidRPr="003F71F1">
      <w:rPr>
        <w:sz w:val="24"/>
      </w:rPr>
      <w:t>1</w:t>
    </w:r>
    <w:r w:rsidR="00F65A8F">
      <w:rPr>
        <w:sz w:val="24"/>
      </w:rPr>
      <w:t>8</w:t>
    </w:r>
    <w:r w:rsidR="00F65A8F" w:rsidRPr="003F71F1">
      <w:rPr>
        <w:sz w:val="24"/>
      </w:rPr>
      <w:t>-</w:t>
    </w:r>
    <w:bookmarkEnd w:id="45"/>
    <w:bookmarkEnd w:id="46"/>
    <w:bookmarkEnd w:id="49"/>
    <w:bookmarkEnd w:id="50"/>
    <w:bookmarkEnd w:id="51"/>
    <w:r w:rsidR="00E3517A" w:rsidRPr="00E3517A">
      <w:rPr>
        <w:sz w:val="24"/>
      </w:rPr>
      <w:t>16-00</w:t>
    </w:r>
    <w:r w:rsidR="00120F7C">
      <w:rPr>
        <w:sz w:val="24"/>
      </w:rPr>
      <w:t>72</w:t>
    </w:r>
    <w:r w:rsidR="00E3517A" w:rsidRPr="00E3517A">
      <w:rPr>
        <w:sz w:val="24"/>
      </w:rPr>
      <w:t>-00-0000</w:t>
    </w:r>
  </w:p>
  <w:bookmarkEnd w:id="47"/>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7232D"/>
    <w:rsid w:val="000724C0"/>
    <w:rsid w:val="00073483"/>
    <w:rsid w:val="00087909"/>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1F5A"/>
    <w:rsid w:val="00374854"/>
    <w:rsid w:val="003764F2"/>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91724"/>
    <w:rsid w:val="006A3BDC"/>
    <w:rsid w:val="006B3446"/>
    <w:rsid w:val="006C1180"/>
    <w:rsid w:val="006C1AAA"/>
    <w:rsid w:val="006C3646"/>
    <w:rsid w:val="006C3D48"/>
    <w:rsid w:val="006D43A2"/>
    <w:rsid w:val="006D548D"/>
    <w:rsid w:val="006D55F5"/>
    <w:rsid w:val="006D6864"/>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92877"/>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97C8D"/>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4FF6"/>
    <w:rsid w:val="00D8695D"/>
    <w:rsid w:val="00D919B0"/>
    <w:rsid w:val="00D92D19"/>
    <w:rsid w:val="00D93E23"/>
    <w:rsid w:val="00DA5EFC"/>
    <w:rsid w:val="00DB0F2E"/>
    <w:rsid w:val="00DB557E"/>
    <w:rsid w:val="00DC1B72"/>
    <w:rsid w:val="00DD4BED"/>
    <w:rsid w:val="00DE1C2B"/>
    <w:rsid w:val="00DE39F0"/>
    <w:rsid w:val="00DE5FBA"/>
    <w:rsid w:val="00DF0AF3"/>
    <w:rsid w:val="00DF2135"/>
    <w:rsid w:val="00DF3BBA"/>
    <w:rsid w:val="00E038EF"/>
    <w:rsid w:val="00E166A3"/>
    <w:rsid w:val="00E24DE8"/>
    <w:rsid w:val="00E264ED"/>
    <w:rsid w:val="00E27D7E"/>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1E2F"/>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DA5636A4-4CC7-4933-9F28-283467B7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andards.ieee.org/faqs/affiliationFAQ.html" TargetMode="Externa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 TargetMode="Externa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hyperlink" Target="http://standards.ieee.org/board/pat/pat-materia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Kennedy, Rich</cp:lastModifiedBy>
  <cp:revision>4</cp:revision>
  <cp:lastPrinted>2012-09-18T00:55:00Z</cp:lastPrinted>
  <dcterms:created xsi:type="dcterms:W3CDTF">2016-08-25T19:34:00Z</dcterms:created>
  <dcterms:modified xsi:type="dcterms:W3CDTF">2016-08-25T19:41:00Z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