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Tr="00D046A7">
        <w:trPr>
          <w:cantSplit/>
        </w:trPr>
        <w:tc>
          <w:tcPr>
            <w:tcW w:w="1526" w:type="dxa"/>
            <w:vAlign w:val="center"/>
          </w:tcPr>
          <w:p w:rsidR="00DB178B" w:rsidRPr="00D8032B" w:rsidRDefault="00CA337D" w:rsidP="00CA337D">
            <w:pPr>
              <w:shd w:val="solid" w:color="FFFFFF" w:fill="FFFFFF"/>
              <w:spacing w:before="0"/>
              <w:rPr>
                <w:rFonts w:ascii="Verdana" w:hAnsi="Verdana" w:cs="Times New Roman Bold"/>
                <w:b/>
                <w:bCs/>
                <w:sz w:val="26"/>
                <w:szCs w:val="26"/>
              </w:rPr>
            </w:pPr>
            <w:bookmarkStart w:id="0" w:name="ditulogo"/>
            <w:bookmarkStart w:id="1" w:name="_GoBack"/>
            <w:bookmarkEnd w:id="0"/>
            <w:bookmarkEnd w:id="1"/>
            <w:r w:rsidRPr="00CA337D">
              <w:rPr>
                <w:rFonts w:ascii="Verdana" w:hAnsi="Verdana" w:cs="Times New Roman Bold"/>
                <w:b/>
                <w:bCs/>
                <w:noProof/>
                <w:sz w:val="20"/>
                <w:szCs w:val="26"/>
                <w:lang w:val="en-US"/>
              </w:rPr>
              <w:drawing>
                <wp:inline distT="0" distB="0" distL="0" distR="0" wp14:anchorId="322974F6" wp14:editId="7B78C49D">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D8032B" w:rsidRDefault="00DB178B" w:rsidP="000604B9">
            <w:pPr>
              <w:shd w:val="solid" w:color="FFFFFF" w:fill="FFFFFF"/>
              <w:spacing w:before="0"/>
              <w:jc w:val="center"/>
              <w:rPr>
                <w:rFonts w:ascii="Verdana" w:hAnsi="Verdana" w:cs="Times New Roman Bold"/>
                <w:b/>
                <w:bCs/>
                <w:sz w:val="26"/>
                <w:szCs w:val="26"/>
              </w:rPr>
            </w:pPr>
            <w:r>
              <w:rPr>
                <w:rFonts w:ascii="Verdana" w:hAnsi="Verdana" w:cs="Times New Roman Bold"/>
                <w:b/>
                <w:bCs/>
                <w:sz w:val="26"/>
                <w:szCs w:val="26"/>
              </w:rPr>
              <w:t>Radiocommunication Study Groups</w:t>
            </w:r>
          </w:p>
        </w:tc>
        <w:tc>
          <w:tcPr>
            <w:tcW w:w="1559" w:type="dxa"/>
          </w:tcPr>
          <w:p w:rsidR="00DB178B" w:rsidRDefault="00DB178B" w:rsidP="00163271">
            <w:pPr>
              <w:shd w:val="solid" w:color="FFFFFF" w:fill="FFFFFF"/>
              <w:spacing w:before="0" w:line="240" w:lineRule="atLeast"/>
              <w:jc w:val="right"/>
            </w:pPr>
            <w:r w:rsidRPr="00975D6F">
              <w:rPr>
                <w:rFonts w:cs="Arial"/>
                <w:noProof/>
                <w:lang w:val="en-US"/>
              </w:rPr>
              <w:drawing>
                <wp:inline distT="0" distB="0" distL="0" distR="0" wp14:anchorId="631BA8EA" wp14:editId="372C1491">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rsidTr="00D046A7">
        <w:trPr>
          <w:cantSplit/>
        </w:trPr>
        <w:tc>
          <w:tcPr>
            <w:tcW w:w="6438" w:type="dxa"/>
            <w:gridSpan w:val="2"/>
            <w:tcBorders>
              <w:bottom w:val="single" w:sz="12" w:space="0" w:color="auto"/>
            </w:tcBorders>
          </w:tcPr>
          <w:p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D046A7">
        <w:trPr>
          <w:cantSplit/>
        </w:trPr>
        <w:tc>
          <w:tcPr>
            <w:tcW w:w="6438" w:type="dxa"/>
            <w:gridSpan w:val="2"/>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D046A7">
        <w:trPr>
          <w:cantSplit/>
        </w:trPr>
        <w:tc>
          <w:tcPr>
            <w:tcW w:w="6438" w:type="dxa"/>
            <w:gridSpan w:val="2"/>
            <w:vMerge w:val="restart"/>
          </w:tcPr>
          <w:p w:rsidR="00CA337D" w:rsidRDefault="00CA337D" w:rsidP="00CA337D">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Received:</w:t>
            </w:r>
            <w:r>
              <w:rPr>
                <w:rFonts w:ascii="Verdana" w:hAnsi="Verdana"/>
                <w:sz w:val="20"/>
              </w:rPr>
              <w:tab/>
              <w:t>26 May 2016</w:t>
            </w:r>
          </w:p>
          <w:p w:rsidR="00CA337D" w:rsidRPr="00982084" w:rsidRDefault="00CA337D" w:rsidP="00CA337D">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t xml:space="preserve">LED lighting interference to </w:t>
            </w:r>
            <w:r>
              <w:rPr>
                <w:rFonts w:ascii="Verdana" w:hAnsi="Verdana"/>
                <w:sz w:val="20"/>
              </w:rPr>
              <w:br/>
              <w:t>broadcasting services</w:t>
            </w:r>
          </w:p>
        </w:tc>
        <w:tc>
          <w:tcPr>
            <w:tcW w:w="3451" w:type="dxa"/>
            <w:gridSpan w:val="2"/>
          </w:tcPr>
          <w:p w:rsidR="000069D4" w:rsidRPr="00CA337D" w:rsidRDefault="00CA337D"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1A/55-E</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4" w:name="ddate" w:colFirst="1" w:colLast="1"/>
            <w:bookmarkEnd w:id="3"/>
          </w:p>
        </w:tc>
        <w:tc>
          <w:tcPr>
            <w:tcW w:w="3451" w:type="dxa"/>
            <w:gridSpan w:val="2"/>
          </w:tcPr>
          <w:p w:rsidR="000069D4" w:rsidRPr="00CA337D" w:rsidRDefault="00CA337D" w:rsidP="00A5173C">
            <w:pPr>
              <w:shd w:val="solid" w:color="FFFFFF" w:fill="FFFFFF"/>
              <w:spacing w:before="0" w:line="240" w:lineRule="atLeast"/>
              <w:rPr>
                <w:rFonts w:ascii="Verdana" w:hAnsi="Verdana"/>
                <w:sz w:val="20"/>
                <w:lang w:eastAsia="zh-CN"/>
              </w:rPr>
            </w:pPr>
            <w:r>
              <w:rPr>
                <w:rFonts w:ascii="Verdana" w:hAnsi="Verdana"/>
                <w:b/>
                <w:sz w:val="20"/>
                <w:lang w:eastAsia="zh-CN"/>
              </w:rPr>
              <w:t>27 May 2016</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gridSpan w:val="2"/>
          </w:tcPr>
          <w:p w:rsidR="000069D4" w:rsidRPr="00CA337D" w:rsidRDefault="00CA337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4"/>
          </w:tcPr>
          <w:p w:rsidR="000069D4" w:rsidRDefault="00CA337D" w:rsidP="00CA337D">
            <w:pPr>
              <w:pStyle w:val="Source"/>
              <w:rPr>
                <w:lang w:eastAsia="zh-CN"/>
              </w:rPr>
            </w:pPr>
            <w:bookmarkStart w:id="6" w:name="dsource" w:colFirst="0" w:colLast="0"/>
            <w:bookmarkEnd w:id="5"/>
            <w:r>
              <w:rPr>
                <w:lang w:eastAsia="zh-CN"/>
              </w:rPr>
              <w:t>European Broadcasting Union</w:t>
            </w:r>
          </w:p>
        </w:tc>
      </w:tr>
      <w:tr w:rsidR="000069D4" w:rsidTr="00D046A7">
        <w:trPr>
          <w:cantSplit/>
        </w:trPr>
        <w:tc>
          <w:tcPr>
            <w:tcW w:w="9889" w:type="dxa"/>
            <w:gridSpan w:val="4"/>
          </w:tcPr>
          <w:p w:rsidR="000069D4" w:rsidRDefault="00CA337D" w:rsidP="00CA337D">
            <w:pPr>
              <w:pStyle w:val="Title1"/>
              <w:rPr>
                <w:lang w:eastAsia="zh-CN"/>
              </w:rPr>
            </w:pPr>
            <w:bookmarkStart w:id="7" w:name="drec" w:colFirst="0" w:colLast="0"/>
            <w:bookmarkEnd w:id="6"/>
            <w:r>
              <w:rPr>
                <w:lang w:eastAsia="zh-CN"/>
              </w:rPr>
              <w:t>LED lighting interference to broadcasting services</w:t>
            </w:r>
          </w:p>
        </w:tc>
      </w:tr>
      <w:tr w:rsidR="000069D4" w:rsidTr="00D046A7">
        <w:trPr>
          <w:cantSplit/>
        </w:trPr>
        <w:tc>
          <w:tcPr>
            <w:tcW w:w="9889" w:type="dxa"/>
            <w:gridSpan w:val="4"/>
          </w:tcPr>
          <w:p w:rsidR="000069D4" w:rsidRDefault="000069D4" w:rsidP="00A5173C">
            <w:pPr>
              <w:pStyle w:val="Title1"/>
              <w:rPr>
                <w:lang w:eastAsia="zh-CN"/>
              </w:rPr>
            </w:pPr>
            <w:bookmarkStart w:id="8" w:name="dtitle1" w:colFirst="0" w:colLast="0"/>
            <w:bookmarkEnd w:id="7"/>
          </w:p>
        </w:tc>
      </w:tr>
    </w:tbl>
    <w:p w:rsidR="00CA337D" w:rsidRPr="00ED4F01" w:rsidRDefault="00ED4F01" w:rsidP="00ED4F01">
      <w:pPr>
        <w:pStyle w:val="Heading1"/>
      </w:pPr>
      <w:bookmarkStart w:id="9" w:name="dbreak"/>
      <w:bookmarkEnd w:id="8"/>
      <w:bookmarkEnd w:id="9"/>
      <w:r>
        <w:t>1</w:t>
      </w:r>
      <w:r>
        <w:tab/>
      </w:r>
      <w:r w:rsidR="00CA337D" w:rsidRPr="00ED4F01">
        <w:t>Introduction</w:t>
      </w:r>
    </w:p>
    <w:p w:rsidR="00CA337D" w:rsidRDefault="00CA337D" w:rsidP="00ED4F01">
      <w:r>
        <w:t>LED lighting has the potential to be a major source of electromagnetic interference, as it can affect the operation of many radio services, both directly through radiated emissions and indirectly though conducted emissions over electrical supplies. In particular, it can affect all broadcasting bands from LF to UHF. It can also cause significant interference to mains signaling (e.g. Smart Metering) and telecommunications (e.g. xDSL).</w:t>
      </w:r>
    </w:p>
    <w:p w:rsidR="00CA337D" w:rsidRPr="00A07EFB" w:rsidRDefault="00CA337D" w:rsidP="00ED4F01">
      <w:r>
        <w:t>The issue is partly due to performance of the individual lights and partly as a result of the way</w:t>
      </w:r>
      <w:r w:rsidR="0003508A">
        <w:t xml:space="preserve"> these lights operate together.</w:t>
      </w:r>
      <w:r>
        <w:t xml:space="preserve"> Resolving this</w:t>
      </w:r>
      <w:r w:rsidRPr="00A07EFB">
        <w:t xml:space="preserve"> issue will require further development of the </w:t>
      </w:r>
      <w:r>
        <w:t xml:space="preserve">related </w:t>
      </w:r>
      <w:r w:rsidRPr="00A07EFB">
        <w:t>EMC emission standards, together with active enforcement action and educati</w:t>
      </w:r>
      <w:r w:rsidR="0048573D">
        <w:t>on of installers and consumers.</w:t>
      </w:r>
    </w:p>
    <w:p w:rsidR="00CA337D" w:rsidRDefault="00CA337D" w:rsidP="00ED4F01">
      <w:pPr>
        <w:rPr>
          <w:lang w:val="en-US"/>
        </w:rPr>
      </w:pPr>
      <w:r>
        <w:rPr>
          <w:lang w:val="en-US"/>
        </w:rPr>
        <w:t>This contribution aims to raise</w:t>
      </w:r>
      <w:r w:rsidR="00B73698">
        <w:rPr>
          <w:lang w:val="en-US"/>
        </w:rPr>
        <w:t xml:space="preserve"> this issue in ITU-R </w:t>
      </w:r>
      <w:r>
        <w:rPr>
          <w:lang w:val="en-US"/>
        </w:rPr>
        <w:t>WP</w:t>
      </w:r>
      <w:r w:rsidR="00B73698">
        <w:rPr>
          <w:lang w:val="en-US"/>
        </w:rPr>
        <w:t> </w:t>
      </w:r>
      <w:r>
        <w:rPr>
          <w:lang w:val="en-US"/>
        </w:rPr>
        <w:t>1A with its role related to protection of Radiocommunication services from various sources of interference.</w:t>
      </w:r>
    </w:p>
    <w:p w:rsidR="00CA337D" w:rsidRPr="00ED4F01" w:rsidRDefault="00ED4F01" w:rsidP="00ED4F01">
      <w:pPr>
        <w:pStyle w:val="Heading1"/>
      </w:pPr>
      <w:r>
        <w:t>2</w:t>
      </w:r>
      <w:r>
        <w:tab/>
      </w:r>
      <w:r w:rsidR="00CA337D" w:rsidRPr="00ED4F01">
        <w:t>Proposal</w:t>
      </w:r>
    </w:p>
    <w:p w:rsidR="00CA337D" w:rsidRDefault="00CA337D" w:rsidP="00CA337D">
      <w:pPr>
        <w:rPr>
          <w:lang w:val="en-US"/>
        </w:rPr>
      </w:pPr>
      <w:r>
        <w:rPr>
          <w:lang w:val="en-US"/>
        </w:rPr>
        <w:t>It is proposed that a Liaison Statement be sent from WP</w:t>
      </w:r>
      <w:r w:rsidR="00B73698">
        <w:rPr>
          <w:lang w:val="en-US"/>
        </w:rPr>
        <w:t> </w:t>
      </w:r>
      <w:r>
        <w:rPr>
          <w:lang w:val="en-US"/>
        </w:rPr>
        <w:t>1A to the relevant CISPR groups asking them to keep WP</w:t>
      </w:r>
      <w:r w:rsidR="00B73698">
        <w:rPr>
          <w:lang w:val="en-US"/>
        </w:rPr>
        <w:t> </w:t>
      </w:r>
      <w:r>
        <w:rPr>
          <w:lang w:val="en-US"/>
        </w:rPr>
        <w:t>1A informed about the status of standardization and possible codes of practice to help avoid possible interference from LED lighting to broadcasting services. It is also proposed to copy this Liaison Statement to WP</w:t>
      </w:r>
      <w:r w:rsidR="00B73698">
        <w:rPr>
          <w:lang w:val="en-US"/>
        </w:rPr>
        <w:t> </w:t>
      </w:r>
      <w:r>
        <w:rPr>
          <w:lang w:val="en-US"/>
        </w:rPr>
        <w:t>6A in its role related to the protection of broadcasting services.</w:t>
      </w:r>
    </w:p>
    <w:p w:rsidR="00CA337D" w:rsidRDefault="00CA337D" w:rsidP="00CA337D">
      <w:pPr>
        <w:rPr>
          <w:lang w:val="en-US"/>
        </w:rPr>
      </w:pPr>
      <w:r>
        <w:rPr>
          <w:lang w:val="en-US"/>
        </w:rPr>
        <w:t>The proposed draft Liaison Statement is attached for consideration by WP</w:t>
      </w:r>
      <w:r w:rsidR="00B73698">
        <w:rPr>
          <w:lang w:val="en-US"/>
        </w:rPr>
        <w:t> </w:t>
      </w:r>
      <w:r>
        <w:rPr>
          <w:lang w:val="en-US"/>
        </w:rPr>
        <w:t>1A.</w:t>
      </w:r>
      <w:r>
        <w:rPr>
          <w:lang w:val="en-US"/>
        </w:rPr>
        <w:br w:type="page"/>
      </w:r>
    </w:p>
    <w:p w:rsidR="00CA337D" w:rsidRPr="008F3201" w:rsidRDefault="00CA337D" w:rsidP="00ED4F01">
      <w:pPr>
        <w:pStyle w:val="Title1"/>
        <w:rPr>
          <w:lang w:val="en-US"/>
        </w:rPr>
      </w:pPr>
      <w:r w:rsidRPr="008F3201">
        <w:rPr>
          <w:lang w:val="en-US"/>
        </w:rPr>
        <w:lastRenderedPageBreak/>
        <w:t>Draft</w:t>
      </w:r>
    </w:p>
    <w:p w:rsidR="00CA337D" w:rsidRDefault="00CA337D" w:rsidP="00ED4F01">
      <w:pPr>
        <w:pStyle w:val="Title2"/>
        <w:spacing w:before="240"/>
        <w:rPr>
          <w:lang w:val="en-US"/>
        </w:rPr>
      </w:pPr>
      <w:r w:rsidRPr="008F3201">
        <w:rPr>
          <w:lang w:val="en-US"/>
        </w:rPr>
        <w:t>Liaison Statement to CISPR/F and CISPR/H on LED light</w:t>
      </w:r>
      <w:r>
        <w:rPr>
          <w:lang w:val="en-US"/>
        </w:rPr>
        <w:t>ing</w:t>
      </w:r>
      <w:r w:rsidRPr="008F3201">
        <w:rPr>
          <w:lang w:val="en-US"/>
        </w:rPr>
        <w:t xml:space="preserve"> interference to broadcasting services</w:t>
      </w:r>
    </w:p>
    <w:p w:rsidR="00CA337D" w:rsidRDefault="00CA337D" w:rsidP="0048573D">
      <w:pPr>
        <w:pStyle w:val="Title2"/>
        <w:spacing w:before="240"/>
        <w:rPr>
          <w:lang w:val="en-US"/>
        </w:rPr>
      </w:pPr>
      <w:r>
        <w:rPr>
          <w:lang w:val="en-US"/>
        </w:rPr>
        <w:t>(</w:t>
      </w:r>
      <w:r w:rsidR="00B73698">
        <w:rPr>
          <w:lang w:val="en-US"/>
        </w:rPr>
        <w:t xml:space="preserve">Copy to ITU-R </w:t>
      </w:r>
      <w:r>
        <w:rPr>
          <w:lang w:val="en-US"/>
        </w:rPr>
        <w:t>WP</w:t>
      </w:r>
      <w:r w:rsidR="00B73698">
        <w:rPr>
          <w:lang w:val="en-US"/>
        </w:rPr>
        <w:t> </w:t>
      </w:r>
      <w:r>
        <w:rPr>
          <w:lang w:val="en-US"/>
        </w:rPr>
        <w:t>6A)</w:t>
      </w:r>
    </w:p>
    <w:p w:rsidR="00CA337D" w:rsidRPr="00ED4F01" w:rsidRDefault="00ED4F01" w:rsidP="00ED4F01">
      <w:pPr>
        <w:pStyle w:val="Heading1"/>
      </w:pPr>
      <w:r>
        <w:t>1</w:t>
      </w:r>
      <w:r>
        <w:tab/>
      </w:r>
      <w:r w:rsidR="00CA337D" w:rsidRPr="00ED4F01">
        <w:t>Introduction</w:t>
      </w:r>
    </w:p>
    <w:p w:rsidR="00CA337D" w:rsidRDefault="00CA337D" w:rsidP="00ED4F01">
      <w:r>
        <w:t>LED lighting has the potential to be a major source of electromagnetic interference, as it can affect the operation of many radio services, both directly through radiated emissions and indirectly though conducted emissions over electrical supplies. In particular, it can affect all broadcasting bands from LF to UHF. It can also cause significant interference to mains signaling (e.g. Smart Metering) and telecommunications (e.g. xDSL).</w:t>
      </w:r>
    </w:p>
    <w:p w:rsidR="00CA337D" w:rsidRDefault="00CA337D" w:rsidP="00ED4F01">
      <w:r>
        <w:t>The issue is partly due to performance of the individual lights and partly as a result of the way these lights operate togethe</w:t>
      </w:r>
      <w:r w:rsidR="0003508A">
        <w:t xml:space="preserve">r. </w:t>
      </w:r>
      <w:r>
        <w:t>Resolving this</w:t>
      </w:r>
      <w:r w:rsidRPr="00A07EFB">
        <w:t xml:space="preserve"> issue will require further development of the </w:t>
      </w:r>
      <w:r>
        <w:t xml:space="preserve">related </w:t>
      </w:r>
      <w:r w:rsidRPr="00A07EFB">
        <w:t xml:space="preserve">EMC emission standards, together with active enforcement action and education of installers and consumers. </w:t>
      </w:r>
    </w:p>
    <w:p w:rsidR="00CA337D" w:rsidRDefault="00CA337D" w:rsidP="00ED4F01">
      <w:pPr>
        <w:rPr>
          <w:lang w:val="en-US"/>
        </w:rPr>
      </w:pPr>
      <w:r>
        <w:rPr>
          <w:lang w:val="en-US"/>
        </w:rPr>
        <w:t>A description of developments to date, technical issues and issues to address is attached.</w:t>
      </w:r>
    </w:p>
    <w:p w:rsidR="00CA337D" w:rsidRDefault="00CA337D" w:rsidP="00ED4F01">
      <w:pPr>
        <w:rPr>
          <w:lang w:val="en-US"/>
        </w:rPr>
      </w:pPr>
      <w:r>
        <w:rPr>
          <w:lang w:val="en-US"/>
        </w:rPr>
        <w:t>WP</w:t>
      </w:r>
      <w:r w:rsidR="00B73698">
        <w:rPr>
          <w:lang w:val="en-US"/>
        </w:rPr>
        <w:t> </w:t>
      </w:r>
      <w:r>
        <w:rPr>
          <w:lang w:val="en-US"/>
        </w:rPr>
        <w:t>1A would like to be informed about the status of development of the CISPR standards on LED lights and related publications (e.g. codes of practice).</w:t>
      </w:r>
    </w:p>
    <w:p w:rsidR="00CA337D" w:rsidRDefault="00CA337D" w:rsidP="00ED4F01">
      <w:pPr>
        <w:rPr>
          <w:lang w:val="en-US"/>
        </w:rPr>
      </w:pPr>
      <w:r>
        <w:rPr>
          <w:lang w:val="en-US"/>
        </w:rPr>
        <w:t>The contact person is: TBD</w:t>
      </w:r>
    </w:p>
    <w:p w:rsidR="00CA337D" w:rsidRDefault="00CA337D" w:rsidP="00CA337D">
      <w:pPr>
        <w:tabs>
          <w:tab w:val="clear" w:pos="1134"/>
          <w:tab w:val="clear" w:pos="1871"/>
          <w:tab w:val="clear" w:pos="2268"/>
        </w:tabs>
        <w:overflowPunct/>
        <w:autoSpaceDE/>
        <w:autoSpaceDN/>
        <w:adjustRightInd/>
        <w:spacing w:before="0"/>
        <w:textAlignment w:val="auto"/>
        <w:rPr>
          <w:lang w:val="en-US"/>
        </w:rPr>
      </w:pPr>
      <w:r>
        <w:rPr>
          <w:lang w:val="en-US"/>
        </w:rPr>
        <w:br w:type="page"/>
      </w:r>
    </w:p>
    <w:p w:rsidR="00CA337D" w:rsidRPr="00A6056A" w:rsidRDefault="00CA337D" w:rsidP="00ED4F01">
      <w:pPr>
        <w:pStyle w:val="AnnexNo"/>
        <w:rPr>
          <w:lang w:val="en-US"/>
        </w:rPr>
      </w:pPr>
      <w:r w:rsidRPr="00A6056A">
        <w:rPr>
          <w:lang w:val="en-US"/>
        </w:rPr>
        <w:lastRenderedPageBreak/>
        <w:t>Attachment</w:t>
      </w:r>
    </w:p>
    <w:p w:rsidR="00CA337D" w:rsidRPr="00985FA0" w:rsidRDefault="00CA337D" w:rsidP="00ED4F01">
      <w:pPr>
        <w:pStyle w:val="AnnexNo"/>
        <w:rPr>
          <w:lang w:val="en-US"/>
        </w:rPr>
      </w:pPr>
      <w:r w:rsidRPr="00985FA0">
        <w:rPr>
          <w:lang w:val="en-US"/>
        </w:rPr>
        <w:t>LED lighting interference to broadcasting services</w:t>
      </w:r>
    </w:p>
    <w:p w:rsidR="00CA337D" w:rsidRPr="003139D4" w:rsidRDefault="00CA337D" w:rsidP="00CA337D">
      <w:pPr>
        <w:rPr>
          <w:lang w:val="en-US"/>
        </w:rPr>
      </w:pPr>
    </w:p>
    <w:p w:rsidR="00CA337D" w:rsidRPr="00ED4F01" w:rsidRDefault="00ED4F01" w:rsidP="00ED4F01">
      <w:pPr>
        <w:pStyle w:val="Heading1"/>
      </w:pPr>
      <w:r>
        <w:t>1</w:t>
      </w:r>
      <w:r>
        <w:tab/>
      </w:r>
      <w:r w:rsidR="00CA337D" w:rsidRPr="00ED4F01">
        <w:t>Developments to date</w:t>
      </w:r>
    </w:p>
    <w:p w:rsidR="00CA337D" w:rsidRDefault="00ED4F01" w:rsidP="00ED4F01">
      <w:pPr>
        <w:pStyle w:val="enumlev1"/>
      </w:pPr>
      <w:r>
        <w:t>1.1</w:t>
      </w:r>
      <w:r>
        <w:tab/>
      </w:r>
      <w:r w:rsidR="00CA337D">
        <w:t>A</w:t>
      </w:r>
      <w:r w:rsidR="00CA337D" w:rsidRPr="00A07EFB">
        <w:t xml:space="preserve"> </w:t>
      </w:r>
      <w:hyperlink r:id="rId9" w:history="1">
        <w:r w:rsidR="00CA337D" w:rsidRPr="00780905">
          <w:rPr>
            <w:rStyle w:val="Hyperlink"/>
            <w:u w:val="none"/>
          </w:rPr>
          <w:t>market survey</w:t>
        </w:r>
      </w:hyperlink>
      <w:r w:rsidR="00CA337D">
        <w:rPr>
          <w:rStyle w:val="FootnoteReference"/>
        </w:rPr>
        <w:footnoteReference w:id="1"/>
      </w:r>
      <w:r w:rsidR="00CA337D" w:rsidRPr="00A07EFB">
        <w:t xml:space="preserve"> </w:t>
      </w:r>
      <w:r w:rsidR="00CA337D">
        <w:t>carried out by the European Commission</w:t>
      </w:r>
      <w:r w:rsidR="00CA337D" w:rsidRPr="00A07EFB">
        <w:t xml:space="preserve"> showed that only 61.5% of LED</w:t>
      </w:r>
      <w:r w:rsidR="00CA337D">
        <w:t xml:space="preserve"> lamp</w:t>
      </w:r>
      <w:r w:rsidR="00CA337D" w:rsidRPr="00A07EFB">
        <w:t>s co</w:t>
      </w:r>
      <w:r w:rsidR="00CA337D">
        <w:t>mplied with emission standards.</w:t>
      </w:r>
    </w:p>
    <w:p w:rsidR="00CA337D" w:rsidRDefault="00ED4F01" w:rsidP="00ED4F01">
      <w:pPr>
        <w:pStyle w:val="enumlev1"/>
      </w:pPr>
      <w:r>
        <w:t>1.2</w:t>
      </w:r>
      <w:r>
        <w:tab/>
      </w:r>
      <w:r w:rsidR="00CA337D" w:rsidRPr="00A07EFB">
        <w:t xml:space="preserve">The Consumers Association (UK) also reported interference </w:t>
      </w:r>
      <w:hyperlink r:id="rId10" w:history="1">
        <w:r w:rsidR="00CA337D" w:rsidRPr="00780905">
          <w:rPr>
            <w:rStyle w:val="Hyperlink"/>
            <w:u w:val="none"/>
          </w:rPr>
          <w:t>issues</w:t>
        </w:r>
      </w:hyperlink>
      <w:r w:rsidR="00CA337D" w:rsidRPr="00271D82">
        <w:rPr>
          <w:rStyle w:val="FootnoteReference"/>
        </w:rPr>
        <w:footnoteReference w:id="2"/>
      </w:r>
      <w:r w:rsidR="00CA337D">
        <w:t>.</w:t>
      </w:r>
    </w:p>
    <w:p w:rsidR="00CA337D" w:rsidRDefault="00ED4F01" w:rsidP="00ED4F01">
      <w:pPr>
        <w:pStyle w:val="enumlev1"/>
      </w:pPr>
      <w:r>
        <w:t>1.3</w:t>
      </w:r>
      <w:r>
        <w:tab/>
      </w:r>
      <w:r w:rsidR="00CA337D" w:rsidRPr="00A07EFB">
        <w:t xml:space="preserve">The CENELEC mains communications committee (SC205a) has done an </w:t>
      </w:r>
      <w:hyperlink r:id="rId11" w:history="1">
        <w:r w:rsidR="00CA337D" w:rsidRPr="00780905">
          <w:rPr>
            <w:rStyle w:val="Hyperlink"/>
            <w:u w:val="none"/>
          </w:rPr>
          <w:t>extensive</w:t>
        </w:r>
        <w:r w:rsidR="00CA337D" w:rsidRPr="003C0CE7">
          <w:rPr>
            <w:rStyle w:val="Hyperlink"/>
          </w:rPr>
          <w:t xml:space="preserve"> </w:t>
        </w:r>
        <w:r w:rsidR="00CA337D" w:rsidRPr="00780905">
          <w:rPr>
            <w:rStyle w:val="Hyperlink"/>
            <w:u w:val="none"/>
          </w:rPr>
          <w:t>report</w:t>
        </w:r>
      </w:hyperlink>
      <w:r w:rsidR="00CA337D">
        <w:rPr>
          <w:rStyle w:val="FootnoteReference"/>
        </w:rPr>
        <w:footnoteReference w:id="3"/>
      </w:r>
      <w:r w:rsidR="00CA337D" w:rsidRPr="00A07EFB">
        <w:t xml:space="preserve"> into interference</w:t>
      </w:r>
      <w:r w:rsidR="00CA337D">
        <w:t xml:space="preserve"> between electrical equipment /systems in the frequency range below 150 kHz</w:t>
      </w:r>
      <w:r w:rsidR="00CA337D" w:rsidRPr="00A07EFB">
        <w:t>, where LED</w:t>
      </w:r>
      <w:r w:rsidR="00CA337D">
        <w:t xml:space="preserve"> lamp</w:t>
      </w:r>
      <w:r w:rsidR="00CA337D" w:rsidRPr="00A07EFB">
        <w:t>s are identified as one of the problem areas.</w:t>
      </w:r>
    </w:p>
    <w:p w:rsidR="00CA337D" w:rsidRDefault="00ED4F01" w:rsidP="00ED4F01">
      <w:pPr>
        <w:pStyle w:val="enumlev1"/>
      </w:pPr>
      <w:r>
        <w:t>1.4</w:t>
      </w:r>
      <w:r>
        <w:tab/>
      </w:r>
      <w:r w:rsidR="00CA337D" w:rsidRPr="00A07EFB">
        <w:t>The Australian Regulator (</w:t>
      </w:r>
      <w:hyperlink r:id="rId12" w:history="1">
        <w:r w:rsidR="00CA337D" w:rsidRPr="00454C9A">
          <w:rPr>
            <w:rStyle w:val="Hyperlink0"/>
            <w:szCs w:val="24"/>
          </w:rPr>
          <w:t>ACMA</w:t>
        </w:r>
      </w:hyperlink>
      <w:r w:rsidR="00CA337D" w:rsidRPr="00A07EFB">
        <w:t>) has issued an EMC report which classifies LED lighting together with Switch Mode Power Supplies as medium risk interference</w:t>
      </w:r>
      <w:r w:rsidR="00CA337D">
        <w:t xml:space="preserve"> </w:t>
      </w:r>
      <w:hyperlink r:id="rId13" w:history="1">
        <w:r w:rsidR="00CA337D" w:rsidRPr="00780905">
          <w:rPr>
            <w:rStyle w:val="Hyperlink"/>
            <w:u w:val="none"/>
          </w:rPr>
          <w:t>devices</w:t>
        </w:r>
      </w:hyperlink>
      <w:r w:rsidR="00CA337D" w:rsidRPr="00271D82">
        <w:rPr>
          <w:rStyle w:val="FootnoteReference"/>
        </w:rPr>
        <w:footnoteReference w:id="4"/>
      </w:r>
      <w:r w:rsidR="00CA337D" w:rsidRPr="00A07EFB">
        <w:t>.</w:t>
      </w:r>
    </w:p>
    <w:p w:rsidR="00CA337D" w:rsidRDefault="00ED4F01" w:rsidP="00ED4F01">
      <w:pPr>
        <w:pStyle w:val="enumlev1"/>
      </w:pPr>
      <w:r>
        <w:t>1.5</w:t>
      </w:r>
      <w:r>
        <w:tab/>
      </w:r>
      <w:r w:rsidR="00CA337D">
        <w:t xml:space="preserve">The </w:t>
      </w:r>
      <w:r w:rsidR="00CA337D" w:rsidRPr="00A07EFB">
        <w:t xml:space="preserve">EMC </w:t>
      </w:r>
      <w:r w:rsidR="00CA337D">
        <w:t>Industries</w:t>
      </w:r>
      <w:r w:rsidR="00CA337D" w:rsidRPr="00A07EFB">
        <w:t xml:space="preserve"> </w:t>
      </w:r>
      <w:r w:rsidR="00CA337D">
        <w:t>Association</w:t>
      </w:r>
      <w:r w:rsidR="00CA337D" w:rsidRPr="00A07EFB">
        <w:t xml:space="preserve"> (</w:t>
      </w:r>
      <w:hyperlink r:id="rId14" w:history="1">
        <w:r w:rsidR="00CA337D" w:rsidRPr="00FA4F24">
          <w:rPr>
            <w:rStyle w:val="Hyperlink0"/>
          </w:rPr>
          <w:t>EMCIA</w:t>
        </w:r>
      </w:hyperlink>
      <w:r w:rsidR="00CA337D" w:rsidRPr="00FA4F24">
        <w:t>)</w:t>
      </w:r>
      <w:r w:rsidR="00CA337D" w:rsidRPr="00A07EFB">
        <w:t xml:space="preserve"> </w:t>
      </w:r>
      <w:r w:rsidR="00CA337D">
        <w:t>is</w:t>
      </w:r>
      <w:r w:rsidR="00CA337D" w:rsidRPr="00A07EFB">
        <w:t xml:space="preserve"> also concerned, and report</w:t>
      </w:r>
      <w:r w:rsidR="00CA337D">
        <w:t xml:space="preserve">s its </w:t>
      </w:r>
      <w:r w:rsidR="00CA337D" w:rsidRPr="00A07EFB">
        <w:t xml:space="preserve">experience that only 20% of LED products </w:t>
      </w:r>
      <w:r w:rsidR="00CA337D">
        <w:t xml:space="preserve">tested </w:t>
      </w:r>
      <w:r w:rsidR="00CA337D" w:rsidRPr="00A07EFB">
        <w:t>comply with EN55015 (CISPR 15)</w:t>
      </w:r>
      <w:r w:rsidR="00CA337D">
        <w:t>.</w:t>
      </w:r>
    </w:p>
    <w:p w:rsidR="00CA337D" w:rsidRDefault="00ED4F01" w:rsidP="00ED4F01">
      <w:pPr>
        <w:pStyle w:val="enumlev1"/>
      </w:pPr>
      <w:r>
        <w:t>1.6</w:t>
      </w:r>
      <w:r>
        <w:tab/>
      </w:r>
      <w:r w:rsidR="00CA337D" w:rsidRPr="00A07EFB">
        <w:t xml:space="preserve">Radio Amateurs now see </w:t>
      </w:r>
      <w:hyperlink r:id="rId15" w:history="1">
        <w:r w:rsidR="00CA337D" w:rsidRPr="00780905">
          <w:rPr>
            <w:rStyle w:val="Hyperlink"/>
            <w:u w:val="none"/>
          </w:rPr>
          <w:t>LED interference</w:t>
        </w:r>
      </w:hyperlink>
      <w:r w:rsidR="00CA337D" w:rsidRPr="00271D82">
        <w:rPr>
          <w:rStyle w:val="FootnoteReference"/>
        </w:rPr>
        <w:footnoteReference w:id="5"/>
      </w:r>
      <w:r w:rsidR="00CA337D" w:rsidRPr="00271D82">
        <w:rPr>
          <w:rStyle w:val="FootnoteReference"/>
        </w:rPr>
        <w:t xml:space="preserve"> </w:t>
      </w:r>
      <w:r w:rsidR="00CA337D" w:rsidRPr="00A07EFB">
        <w:t xml:space="preserve">to be a greater problem than </w:t>
      </w:r>
      <w:r w:rsidR="00CA337D" w:rsidRPr="001D53BE">
        <w:t>PLC</w:t>
      </w:r>
      <w:r w:rsidR="00CA337D" w:rsidRPr="00A07EFB">
        <w:t>.</w:t>
      </w:r>
    </w:p>
    <w:p w:rsidR="00CA337D" w:rsidRDefault="00ED4F01" w:rsidP="00ED4F01">
      <w:pPr>
        <w:pStyle w:val="enumlev1"/>
      </w:pPr>
      <w:r>
        <w:t>1.7</w:t>
      </w:r>
      <w:r>
        <w:tab/>
      </w:r>
      <w:r w:rsidR="00CA337D" w:rsidRPr="00A07EFB">
        <w:t xml:space="preserve">CISPR is aware of the issues and </w:t>
      </w:r>
      <w:r w:rsidR="00CA337D">
        <w:t>is</w:t>
      </w:r>
      <w:r w:rsidR="00CA337D" w:rsidRPr="00A07EFB">
        <w:t xml:space="preserve"> dealing with the standards aspect, but this may not be sufficient to resolve the problems. The CISPR position is stated in CIS/1324/inf. However the standard currently only has </w:t>
      </w:r>
      <w:r w:rsidR="00CA337D">
        <w:t>emission limits up to 300 MHz, with at least one case of interference in the 1.5GHz band.</w:t>
      </w:r>
    </w:p>
    <w:p w:rsidR="00CA337D" w:rsidRDefault="00ED4F01" w:rsidP="00ED4F01">
      <w:pPr>
        <w:pStyle w:val="enumlev1"/>
      </w:pPr>
      <w:r>
        <w:t>1.8</w:t>
      </w:r>
      <w:r>
        <w:tab/>
      </w:r>
      <w:r w:rsidR="00CA337D">
        <w:t>Whilst t</w:t>
      </w:r>
      <w:r w:rsidR="00CA337D" w:rsidRPr="00A07EFB">
        <w:t xml:space="preserve">he lighting industry has concerns that products are on the market </w:t>
      </w:r>
      <w:r w:rsidR="00CA337D">
        <w:t xml:space="preserve">which are </w:t>
      </w:r>
      <w:r w:rsidR="00CA337D" w:rsidRPr="00A07EFB">
        <w:t>not compliant with standards</w:t>
      </w:r>
      <w:r w:rsidR="00CA337D">
        <w:t>, their main concern is that many are</w:t>
      </w:r>
      <w:r w:rsidR="00CA337D" w:rsidRPr="00A07EFB">
        <w:t xml:space="preserve"> not compliant with safety legislation.</w:t>
      </w:r>
    </w:p>
    <w:p w:rsidR="00CA337D" w:rsidRDefault="00ED4F01" w:rsidP="00ED4F01">
      <w:pPr>
        <w:pStyle w:val="enumlev1"/>
      </w:pPr>
      <w:r>
        <w:t>1.9</w:t>
      </w:r>
      <w:r>
        <w:tab/>
      </w:r>
      <w:r w:rsidR="00CA337D" w:rsidRPr="00A07EFB">
        <w:t xml:space="preserve">The </w:t>
      </w:r>
      <w:hyperlink r:id="rId16" w:history="1">
        <w:r w:rsidR="00CA337D" w:rsidRPr="00780905">
          <w:rPr>
            <w:rStyle w:val="Hyperlink"/>
            <w:u w:val="none"/>
          </w:rPr>
          <w:t>EBU</w:t>
        </w:r>
      </w:hyperlink>
      <w:r w:rsidR="00CA337D" w:rsidRPr="00A07EFB">
        <w:t xml:space="preserve"> has issued an </w:t>
      </w:r>
      <w:hyperlink r:id="rId17" w:history="1">
        <w:r w:rsidR="00CA337D" w:rsidRPr="00FA4F24">
          <w:rPr>
            <w:rStyle w:val="Hyperlink0"/>
          </w:rPr>
          <w:t>advice document</w:t>
        </w:r>
      </w:hyperlink>
      <w:r w:rsidR="00CA337D" w:rsidRPr="00271D82">
        <w:rPr>
          <w:rStyle w:val="FootnoteReference"/>
        </w:rPr>
        <w:footnoteReference w:id="6"/>
      </w:r>
      <w:r w:rsidR="00CA337D" w:rsidRPr="00A07EFB">
        <w:t xml:space="preserve"> on LED light</w:t>
      </w:r>
      <w:r w:rsidR="00CA337D">
        <w:t>ing</w:t>
      </w:r>
      <w:r w:rsidR="00CA337D" w:rsidRPr="00A07EFB">
        <w:t xml:space="preserve"> interference</w:t>
      </w:r>
      <w:r w:rsidR="00CA337D">
        <w:t xml:space="preserve">. It has produced a </w:t>
      </w:r>
      <w:hyperlink r:id="rId18" w:history="1">
        <w:r w:rsidR="00CA337D" w:rsidRPr="00B51046">
          <w:rPr>
            <w:rStyle w:val="Hyperlink0"/>
          </w:rPr>
          <w:t>video</w:t>
        </w:r>
      </w:hyperlink>
      <w:r w:rsidR="00CA337D">
        <w:rPr>
          <w:rStyle w:val="FootnoteReference"/>
        </w:rPr>
        <w:footnoteReference w:id="7"/>
      </w:r>
      <w:r w:rsidR="00CA337D">
        <w:t xml:space="preserve"> (click on the picture below) showing real situations where such interference can occur.</w:t>
      </w:r>
    </w:p>
    <w:p w:rsidR="00ED4F01" w:rsidRDefault="00ED4F01" w:rsidP="00ED4F01">
      <w:pPr>
        <w:pStyle w:val="FigureNo"/>
      </w:pPr>
      <w:r>
        <w:lastRenderedPageBreak/>
        <w:t>Figure</w:t>
      </w:r>
    </w:p>
    <w:p w:rsidR="00ED4F01" w:rsidRPr="00696492" w:rsidRDefault="00ED4F01" w:rsidP="00ED4F01">
      <w:pPr>
        <w:pStyle w:val="Figuretitle"/>
      </w:pPr>
      <w:r>
        <w:t>I</w:t>
      </w:r>
      <w:r w:rsidRPr="00696492">
        <w:t>nterference to radio reception from a LED light</w:t>
      </w:r>
      <w:r>
        <w:t>ing</w:t>
      </w:r>
      <w:r w:rsidRPr="00696492">
        <w:t xml:space="preserve"> installation</w:t>
      </w:r>
    </w:p>
    <w:p w:rsidR="00CA337D" w:rsidRDefault="00CA337D" w:rsidP="00CA337D">
      <w:pPr>
        <w:jc w:val="center"/>
      </w:pPr>
      <w:r w:rsidRPr="00E40018">
        <w:rPr>
          <w:noProof/>
          <w:lang w:val="en-US"/>
        </w:rPr>
        <w:drawing>
          <wp:inline distT="0" distB="0" distL="0" distR="0" wp14:anchorId="33B4C2F2" wp14:editId="38A79AC0">
            <wp:extent cx="2654504" cy="2197670"/>
            <wp:effectExtent l="0" t="0" r="0" b="0"/>
            <wp:docPr id="1" name="Picture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 cstate="print">
                      <a:extLst>
                        <a:ext uri="{28A0092B-C50C-407E-A947-70E740481C1C}">
                          <a14:useLocalDpi xmlns:a14="http://schemas.microsoft.com/office/drawing/2010/main" val="0"/>
                        </a:ext>
                      </a:extLst>
                    </a:blip>
                    <a:srcRect l="6782" t="7908" r="16897" b="7842"/>
                    <a:stretch/>
                  </pic:blipFill>
                  <pic:spPr>
                    <a:xfrm>
                      <a:off x="0" y="0"/>
                      <a:ext cx="2660307" cy="2202474"/>
                    </a:xfrm>
                    <a:prstGeom prst="rect">
                      <a:avLst/>
                    </a:prstGeom>
                  </pic:spPr>
                </pic:pic>
              </a:graphicData>
            </a:graphic>
          </wp:inline>
        </w:drawing>
      </w:r>
    </w:p>
    <w:p w:rsidR="00CA337D" w:rsidRPr="00A07EFB" w:rsidRDefault="00CA337D" w:rsidP="00CA337D">
      <w:pPr>
        <w:jc w:val="center"/>
      </w:pPr>
    </w:p>
    <w:p w:rsidR="00CA337D" w:rsidRPr="00ED4F01" w:rsidRDefault="00ED4F01" w:rsidP="00ED4F01">
      <w:pPr>
        <w:pStyle w:val="Heading1"/>
      </w:pPr>
      <w:r>
        <w:t>2</w:t>
      </w:r>
      <w:r>
        <w:tab/>
      </w:r>
      <w:r w:rsidR="00CA337D" w:rsidRPr="00ED4F01">
        <w:t>Technical Issues</w:t>
      </w:r>
    </w:p>
    <w:p w:rsidR="00CA337D" w:rsidRDefault="008776D6" w:rsidP="008776D6">
      <w:pPr>
        <w:pStyle w:val="enumlev1"/>
      </w:pPr>
      <w:r>
        <w:t>2.1</w:t>
      </w:r>
      <w:r>
        <w:tab/>
      </w:r>
      <w:r w:rsidR="00CA337D" w:rsidRPr="00956F9C">
        <w:t>LED lighting is an attractive low energy source of illumination. However where ELV (12 volt) LEDs are used to replace existing lamps, it will significantly reduce the load</w:t>
      </w:r>
      <w:r w:rsidR="00CA337D">
        <w:t>s</w:t>
      </w:r>
      <w:r w:rsidR="00CA337D" w:rsidRPr="00956F9C">
        <w:t xml:space="preserve"> </w:t>
      </w:r>
      <w:r w:rsidR="00CA337D">
        <w:t>on</w:t>
      </w:r>
      <w:r w:rsidR="00CA337D" w:rsidRPr="00956F9C">
        <w:t xml:space="preserve"> existing transformer</w:t>
      </w:r>
      <w:r w:rsidR="00CA337D">
        <w:t>s</w:t>
      </w:r>
      <w:r w:rsidR="00CA337D" w:rsidRPr="00E338F0">
        <w:rPr>
          <w:vertAlign w:val="superscript"/>
        </w:rPr>
        <w:footnoteReference w:id="8"/>
      </w:r>
      <w:r w:rsidR="00CA337D" w:rsidRPr="00956F9C">
        <w:t xml:space="preserve">. Transformers have to comply with EMC limits at full load, but often have much higher emission levels </w:t>
      </w:r>
      <w:r w:rsidR="00CA337D">
        <w:t>with</w:t>
      </w:r>
      <w:r w:rsidR="00CA337D" w:rsidRPr="00956F9C">
        <w:t xml:space="preserve"> lower loads. Consequently the only remedy is to replace the transformer. This issue is not widely known outside EMC circles, and having a higher rated unit would normally be seen as a good thing. It should be noted that replacing the transformer is normally </w:t>
      </w:r>
      <w:r w:rsidR="00CA337D">
        <w:t>a job requiring an electrician.</w:t>
      </w:r>
      <w:r w:rsidR="00CA337D">
        <w:br/>
        <w:t>See the Annex for examples of noise levels generated by LED lighting devices and installations.</w:t>
      </w:r>
    </w:p>
    <w:p w:rsidR="00CA337D" w:rsidRDefault="008776D6" w:rsidP="0048573D">
      <w:pPr>
        <w:pStyle w:val="enumlev1"/>
      </w:pPr>
      <w:r>
        <w:t>2.2</w:t>
      </w:r>
      <w:r>
        <w:tab/>
      </w:r>
      <w:r w:rsidR="00CA337D" w:rsidRPr="00956F9C">
        <w:t>The transformer is a switched mode power supply</w:t>
      </w:r>
      <w:r w:rsidR="00CA337D">
        <w:t xml:space="preserve"> (SMPS)</w:t>
      </w:r>
      <w:r w:rsidR="00CA337D" w:rsidRPr="00956F9C">
        <w:t xml:space="preserve">, typically switching in the range </w:t>
      </w:r>
      <w:r w:rsidR="0048573D">
        <w:t>20-</w:t>
      </w:r>
      <w:r w:rsidR="00CA337D" w:rsidRPr="00956F9C">
        <w:t>60 kHz. As fast switching speeds are needed to improve energy efficiency (reduce heat)</w:t>
      </w:r>
      <w:r w:rsidR="00CA337D">
        <w:t>,</w:t>
      </w:r>
      <w:r w:rsidR="00CA337D" w:rsidRPr="00956F9C">
        <w:t xml:space="preserve"> harmonics of the switching frequency can occur across the spectrum</w:t>
      </w:r>
      <w:r w:rsidR="00CA337D">
        <w:t>;</w:t>
      </w:r>
      <w:r w:rsidR="00CA337D" w:rsidRPr="00956F9C">
        <w:t xml:space="preserve"> with one case of interference in the 1.5 GHz band.</w:t>
      </w:r>
    </w:p>
    <w:p w:rsidR="00CA337D" w:rsidRPr="00956F9C" w:rsidRDefault="008776D6" w:rsidP="008776D6">
      <w:pPr>
        <w:pStyle w:val="enumlev1"/>
      </w:pPr>
      <w:r>
        <w:t>2.3</w:t>
      </w:r>
      <w:r>
        <w:tab/>
      </w:r>
      <w:r w:rsidR="00CA337D" w:rsidRPr="00956F9C">
        <w:t xml:space="preserve">Whilst good design and installation should prevent problems, there are also issues </w:t>
      </w:r>
      <w:r w:rsidR="00CA337D">
        <w:t>with</w:t>
      </w:r>
      <w:r w:rsidR="00CA337D" w:rsidRPr="00956F9C">
        <w:t xml:space="preserve"> the aging of the suppression components. It is known that </w:t>
      </w:r>
      <w:r w:rsidR="00CA337D">
        <w:t>the capacitance of</w:t>
      </w:r>
      <w:r w:rsidR="00CA337D" w:rsidRPr="00956F9C">
        <w:t xml:space="preserve"> some types of capacitor can significantly reduce after a few years, thereby reducing their effectiveness. Standards only require products to comply at the time of manufacture as no lifetime testing </w:t>
      </w:r>
      <w:r w:rsidR="00CA337D">
        <w:t xml:space="preserve">is </w:t>
      </w:r>
      <w:r w:rsidR="00CA337D" w:rsidRPr="00956F9C">
        <w:t xml:space="preserve">required. It should be noted that this is an issue for all SMPSs, and hence applies to a wide range of electrical products. </w:t>
      </w:r>
    </w:p>
    <w:p w:rsidR="0048573D" w:rsidRDefault="0048573D">
      <w:pPr>
        <w:tabs>
          <w:tab w:val="clear" w:pos="1134"/>
          <w:tab w:val="clear" w:pos="1871"/>
          <w:tab w:val="clear" w:pos="2268"/>
        </w:tabs>
        <w:overflowPunct/>
        <w:autoSpaceDE/>
        <w:autoSpaceDN/>
        <w:adjustRightInd/>
        <w:spacing w:before="0"/>
        <w:textAlignment w:val="auto"/>
        <w:rPr>
          <w:b/>
          <w:sz w:val="28"/>
        </w:rPr>
      </w:pPr>
      <w:r>
        <w:br w:type="page"/>
      </w:r>
    </w:p>
    <w:p w:rsidR="00CA337D" w:rsidRPr="008776D6" w:rsidRDefault="008776D6" w:rsidP="008776D6">
      <w:pPr>
        <w:pStyle w:val="Heading1"/>
      </w:pPr>
      <w:r>
        <w:lastRenderedPageBreak/>
        <w:t>3</w:t>
      </w:r>
      <w:r>
        <w:tab/>
      </w:r>
      <w:r w:rsidR="00CA337D" w:rsidRPr="008776D6">
        <w:t>Issues to Address</w:t>
      </w:r>
    </w:p>
    <w:p w:rsidR="00CA337D" w:rsidRDefault="008776D6" w:rsidP="008776D6">
      <w:pPr>
        <w:pStyle w:val="enumlev1"/>
      </w:pPr>
      <w:r>
        <w:t>3.1</w:t>
      </w:r>
      <w:r>
        <w:tab/>
      </w:r>
      <w:r w:rsidR="00CA337D">
        <w:t>T</w:t>
      </w:r>
      <w:r w:rsidR="00CA337D" w:rsidRPr="00C06B21">
        <w:t xml:space="preserve">he lack of </w:t>
      </w:r>
      <w:r w:rsidR="00CA337D">
        <w:t xml:space="preserve">effective </w:t>
      </w:r>
      <w:r w:rsidR="00CA337D" w:rsidRPr="00C06B21">
        <w:t xml:space="preserve">market surveillance </w:t>
      </w:r>
      <w:r w:rsidR="00CA337D">
        <w:t xml:space="preserve">allows </w:t>
      </w:r>
      <w:r w:rsidR="00CA337D" w:rsidRPr="00C06B21">
        <w:t>sub-standard products onto the market.</w:t>
      </w:r>
      <w:r w:rsidR="00CA337D">
        <w:t xml:space="preserve"> T</w:t>
      </w:r>
      <w:r w:rsidR="00CA337D" w:rsidRPr="00C06B21">
        <w:t>his not only impacts broadcasting, but is also potentially damaging t</w:t>
      </w:r>
      <w:r w:rsidR="00CA337D">
        <w:t xml:space="preserve">o broadband and Smart Metering. </w:t>
      </w:r>
      <w:r w:rsidR="00CA337D" w:rsidRPr="0052694B">
        <w:t>Pressure needs to be applied to market surveillance authorities</w:t>
      </w:r>
      <w:r w:rsidR="00CA337D">
        <w:t>.</w:t>
      </w:r>
    </w:p>
    <w:p w:rsidR="00CA337D" w:rsidRDefault="008776D6" w:rsidP="008776D6">
      <w:pPr>
        <w:pStyle w:val="enumlev1"/>
      </w:pPr>
      <w:r>
        <w:t>3.2</w:t>
      </w:r>
      <w:r>
        <w:tab/>
      </w:r>
      <w:r w:rsidR="00CA337D" w:rsidRPr="00C06B21">
        <w:t>Where products comply, the resulting installations may still be a source of interference due to incompatibility between the various components. This is difficult to cover in standards and may require codes of practice for installers and sy</w:t>
      </w:r>
      <w:r w:rsidR="00CA337D">
        <w:t>stem designers – see 1.9 above.</w:t>
      </w:r>
    </w:p>
    <w:p w:rsidR="00CA337D" w:rsidRDefault="008776D6" w:rsidP="008776D6">
      <w:pPr>
        <w:pStyle w:val="enumlev1"/>
      </w:pPr>
      <w:r>
        <w:t>3.3</w:t>
      </w:r>
      <w:r>
        <w:tab/>
      </w:r>
      <w:r w:rsidR="00CA337D" w:rsidRPr="00C06B21">
        <w:t xml:space="preserve">Consumers are being encouraged to </w:t>
      </w:r>
      <w:r w:rsidR="00CA337D">
        <w:t xml:space="preserve">replace existing lighting with </w:t>
      </w:r>
      <w:r w:rsidR="00CA337D" w:rsidRPr="00C06B21">
        <w:t>LED</w:t>
      </w:r>
      <w:r w:rsidR="00CA337D">
        <w:t>s for environmental impact reasons</w:t>
      </w:r>
      <w:r w:rsidR="00CA337D" w:rsidRPr="00C06B21">
        <w:t>. As with the installation situation above there is a need for a code of practice</w:t>
      </w:r>
      <w:r w:rsidR="00CA337D">
        <w:t>, but directed toward the consumer.</w:t>
      </w:r>
    </w:p>
    <w:p w:rsidR="00CA337D" w:rsidRDefault="008776D6" w:rsidP="008776D6">
      <w:pPr>
        <w:pStyle w:val="enumlev1"/>
      </w:pPr>
      <w:r>
        <w:t>3.4</w:t>
      </w:r>
      <w:r>
        <w:tab/>
      </w:r>
      <w:r w:rsidR="00CA337D" w:rsidRPr="00C06B21">
        <w:t>There is a need for standards to address the issue of c</w:t>
      </w:r>
      <w:r w:rsidR="00CA337D">
        <w:t>omponent aging – see 2.3 above.</w:t>
      </w:r>
    </w:p>
    <w:p w:rsidR="00CA337D" w:rsidRDefault="008776D6" w:rsidP="008776D6">
      <w:pPr>
        <w:pStyle w:val="enumlev1"/>
      </w:pPr>
      <w:r>
        <w:t>3.5</w:t>
      </w:r>
      <w:r>
        <w:tab/>
      </w:r>
      <w:r w:rsidR="00CA337D" w:rsidRPr="00C06B21">
        <w:t xml:space="preserve">CISPR 15, the lighting emissions standard, </w:t>
      </w:r>
      <w:r w:rsidR="00CA337D">
        <w:t>may need</w:t>
      </w:r>
      <w:r w:rsidR="00CA337D" w:rsidRPr="00C06B21">
        <w:t xml:space="preserve"> its limits to be extended to beyond the present 300 MHz. The standard is complex as it deals with all types of lighting. </w:t>
      </w:r>
      <w:r>
        <w:br/>
      </w:r>
      <w:r w:rsidR="00CA337D" w:rsidRPr="00C06B21">
        <w:t>The clarity of the standard needs improving. It is noted that other CISPR standards have flow diagrams t</w:t>
      </w:r>
      <w:r w:rsidR="00CA337D">
        <w:t>o resolve this type of problem.</w:t>
      </w:r>
    </w:p>
    <w:p w:rsidR="00CA337D" w:rsidRDefault="008776D6" w:rsidP="008776D6">
      <w:pPr>
        <w:pStyle w:val="enumlev1"/>
      </w:pPr>
      <w:r>
        <w:t>3.6</w:t>
      </w:r>
      <w:r>
        <w:tab/>
      </w:r>
      <w:r w:rsidR="00CA337D" w:rsidRPr="00C06B21">
        <w:t xml:space="preserve">CISPR/H is working on ELV LED installations together with Grid Connected Power Supplies. </w:t>
      </w:r>
      <w:r w:rsidR="00CA337D">
        <w:t xml:space="preserve">In case </w:t>
      </w:r>
      <w:r w:rsidR="00CA337D" w:rsidRPr="00C06B21">
        <w:t>this work take</w:t>
      </w:r>
      <w:r w:rsidR="00CA337D">
        <w:t>s</w:t>
      </w:r>
      <w:r w:rsidR="00CA337D" w:rsidRPr="00C06B21">
        <w:t xml:space="preserve"> some time, it </w:t>
      </w:r>
      <w:r w:rsidR="00CA337D">
        <w:t>may be useful to consider</w:t>
      </w:r>
      <w:r w:rsidR="00CA337D" w:rsidRPr="00C06B21">
        <w:t xml:space="preserve"> interim solutions.</w:t>
      </w:r>
    </w:p>
    <w:p w:rsidR="00CA337D" w:rsidRDefault="008776D6" w:rsidP="008776D6">
      <w:pPr>
        <w:pStyle w:val="enumlev1"/>
      </w:pPr>
      <w:r>
        <w:t>3.7</w:t>
      </w:r>
      <w:r>
        <w:tab/>
      </w:r>
      <w:r w:rsidR="00CA337D" w:rsidRPr="00C06B21">
        <w:t xml:space="preserve">Encouraging the use of mains voltage LED lighting would avoid many of the problems associated with ELV lighting. </w:t>
      </w:r>
    </w:p>
    <w:p w:rsidR="00CA337D" w:rsidRDefault="00CA337D" w:rsidP="00CA337D">
      <w:pPr>
        <w:tabs>
          <w:tab w:val="clear" w:pos="1134"/>
          <w:tab w:val="clear" w:pos="1871"/>
          <w:tab w:val="clear" w:pos="2268"/>
        </w:tabs>
        <w:overflowPunct/>
        <w:autoSpaceDE/>
        <w:autoSpaceDN/>
        <w:adjustRightInd/>
        <w:spacing w:before="0"/>
        <w:textAlignment w:val="auto"/>
      </w:pPr>
      <w:r>
        <w:br w:type="page"/>
      </w:r>
    </w:p>
    <w:p w:rsidR="00CA337D" w:rsidRPr="003A7BA9" w:rsidRDefault="00CA337D" w:rsidP="008776D6">
      <w:pPr>
        <w:pStyle w:val="AnnexNo"/>
      </w:pPr>
      <w:r w:rsidRPr="003A7BA9">
        <w:lastRenderedPageBreak/>
        <w:t>Annex</w:t>
      </w:r>
    </w:p>
    <w:p w:rsidR="00CA337D" w:rsidRDefault="00CA337D" w:rsidP="008776D6">
      <w:pPr>
        <w:pStyle w:val="Annextitle"/>
      </w:pPr>
      <w:r w:rsidRPr="00A849F7">
        <w:t>Measured levels of noise generated in the DAB frequency band by LED light</w:t>
      </w:r>
      <w:r>
        <w:t>ing</w:t>
      </w:r>
      <w:r w:rsidRPr="00A849F7">
        <w:t xml:space="preserve"> devices and installation</w:t>
      </w:r>
      <w:r>
        <w:t>s</w:t>
      </w:r>
      <w:r w:rsidRPr="00A849F7">
        <w:t xml:space="preserve"> in real situations </w:t>
      </w:r>
    </w:p>
    <w:p w:rsidR="00CA337D" w:rsidRDefault="00CA337D" w:rsidP="00CA337D"/>
    <w:p w:rsidR="00CA337D" w:rsidRDefault="00CA337D" w:rsidP="008776D6">
      <w:pPr>
        <w:jc w:val="center"/>
      </w:pPr>
      <w:r>
        <w:rPr>
          <w:noProof/>
          <w:lang w:val="en-US"/>
        </w:rPr>
        <w:drawing>
          <wp:inline distT="0" distB="0" distL="0" distR="0" wp14:anchorId="10E8939E" wp14:editId="4573BC09">
            <wp:extent cx="4559935" cy="2566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8776D6" w:rsidRDefault="008776D6" w:rsidP="00CA337D"/>
    <w:p w:rsidR="00CA337D" w:rsidRDefault="00CA337D" w:rsidP="008776D6">
      <w:pPr>
        <w:jc w:val="center"/>
      </w:pPr>
      <w:r>
        <w:rPr>
          <w:noProof/>
          <w:lang w:val="en-US"/>
        </w:rPr>
        <w:drawing>
          <wp:inline distT="0" distB="0" distL="0" distR="0" wp14:anchorId="0401827C" wp14:editId="48F78106">
            <wp:extent cx="4559935" cy="2566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CA337D" w:rsidRDefault="00CA337D" w:rsidP="00CA337D"/>
    <w:p w:rsidR="00CA337D" w:rsidRDefault="00CA337D" w:rsidP="008776D6">
      <w:pPr>
        <w:jc w:val="center"/>
      </w:pPr>
      <w:r>
        <w:rPr>
          <w:noProof/>
          <w:lang w:val="en-US"/>
        </w:rPr>
        <w:lastRenderedPageBreak/>
        <w:drawing>
          <wp:inline distT="0" distB="0" distL="0" distR="0" wp14:anchorId="5A1DA2F0" wp14:editId="3E00B046">
            <wp:extent cx="4559935" cy="2566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8776D6" w:rsidRDefault="008776D6" w:rsidP="008776D6">
      <w:pPr>
        <w:jc w:val="center"/>
      </w:pPr>
    </w:p>
    <w:p w:rsidR="00CA337D" w:rsidRDefault="00CA337D" w:rsidP="008776D6">
      <w:pPr>
        <w:jc w:val="center"/>
      </w:pPr>
      <w:r>
        <w:rPr>
          <w:noProof/>
          <w:lang w:val="en-US"/>
        </w:rPr>
        <w:drawing>
          <wp:inline distT="0" distB="0" distL="0" distR="0" wp14:anchorId="3B77342A" wp14:editId="6718F4B7">
            <wp:extent cx="4559935" cy="2566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CA337D" w:rsidRDefault="00CA337D" w:rsidP="008776D6">
      <w:pPr>
        <w:jc w:val="center"/>
      </w:pPr>
      <w:r>
        <w:rPr>
          <w:noProof/>
          <w:lang w:val="en-US"/>
        </w:rPr>
        <w:drawing>
          <wp:inline distT="0" distB="0" distL="0" distR="0" wp14:anchorId="4370F8EE" wp14:editId="600AA43E">
            <wp:extent cx="4559935" cy="2566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CA337D" w:rsidRDefault="00CA337D" w:rsidP="008776D6">
      <w:pPr>
        <w:jc w:val="center"/>
      </w:pPr>
      <w:r>
        <w:rPr>
          <w:noProof/>
          <w:lang w:val="en-US"/>
        </w:rPr>
        <w:lastRenderedPageBreak/>
        <w:drawing>
          <wp:inline distT="0" distB="0" distL="0" distR="0" wp14:anchorId="134BB9F0" wp14:editId="5B28F6BD">
            <wp:extent cx="4559935" cy="25666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CA337D" w:rsidRDefault="00CA337D" w:rsidP="00CA337D"/>
    <w:p w:rsidR="00CA337D" w:rsidRDefault="00CA337D" w:rsidP="008776D6">
      <w:pPr>
        <w:jc w:val="center"/>
      </w:pPr>
      <w:r>
        <w:rPr>
          <w:noProof/>
          <w:lang w:val="en-US"/>
        </w:rPr>
        <w:drawing>
          <wp:inline distT="0" distB="0" distL="0" distR="0" wp14:anchorId="4D8EA699" wp14:editId="749A11AC">
            <wp:extent cx="4559935" cy="25666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CA337D" w:rsidRDefault="00CA337D" w:rsidP="008776D6">
      <w:pPr>
        <w:jc w:val="center"/>
      </w:pPr>
      <w:r>
        <w:rPr>
          <w:noProof/>
          <w:lang w:val="en-US"/>
        </w:rPr>
        <w:drawing>
          <wp:inline distT="0" distB="0" distL="0" distR="0" wp14:anchorId="55A4E85F" wp14:editId="32736C24">
            <wp:extent cx="4559935" cy="25666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CA337D" w:rsidRDefault="00CA337D" w:rsidP="008776D6">
      <w:pPr>
        <w:jc w:val="center"/>
      </w:pPr>
      <w:r>
        <w:rPr>
          <w:noProof/>
          <w:lang w:val="en-US"/>
        </w:rPr>
        <w:lastRenderedPageBreak/>
        <w:drawing>
          <wp:inline distT="0" distB="0" distL="0" distR="0" wp14:anchorId="11085C93" wp14:editId="08D42F6C">
            <wp:extent cx="4559935" cy="25666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CA337D" w:rsidRDefault="00CA337D" w:rsidP="00CA337D"/>
    <w:p w:rsidR="00CA337D" w:rsidRDefault="00CA337D" w:rsidP="008776D6">
      <w:pPr>
        <w:jc w:val="center"/>
      </w:pPr>
      <w:r>
        <w:rPr>
          <w:noProof/>
          <w:lang w:val="en-US"/>
        </w:rPr>
        <w:drawing>
          <wp:inline distT="0" distB="0" distL="0" distR="0" wp14:anchorId="4F2C08AB" wp14:editId="67555811">
            <wp:extent cx="4559935" cy="25666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CA337D" w:rsidRDefault="00CA337D" w:rsidP="008776D6">
      <w:pPr>
        <w:jc w:val="center"/>
      </w:pPr>
      <w:r>
        <w:rPr>
          <w:noProof/>
          <w:lang w:val="en-US"/>
        </w:rPr>
        <w:drawing>
          <wp:inline distT="0" distB="0" distL="0" distR="0" wp14:anchorId="50207D1C" wp14:editId="096C7B75">
            <wp:extent cx="4559935" cy="25666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CA337D" w:rsidRDefault="00CA337D" w:rsidP="008776D6">
      <w:pPr>
        <w:jc w:val="center"/>
      </w:pPr>
      <w:r>
        <w:rPr>
          <w:noProof/>
          <w:lang w:val="en-US"/>
        </w:rPr>
        <w:lastRenderedPageBreak/>
        <w:drawing>
          <wp:inline distT="0" distB="0" distL="0" distR="0" wp14:anchorId="21C8FAA4" wp14:editId="364435D4">
            <wp:extent cx="4559935" cy="2566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CA337D" w:rsidRDefault="00CA337D" w:rsidP="00CA337D"/>
    <w:p w:rsidR="00CA337D" w:rsidRDefault="00CA337D" w:rsidP="008776D6">
      <w:pPr>
        <w:jc w:val="center"/>
      </w:pPr>
      <w:r>
        <w:rPr>
          <w:noProof/>
          <w:lang w:val="en-US"/>
        </w:rPr>
        <w:drawing>
          <wp:inline distT="0" distB="0" distL="0" distR="0" wp14:anchorId="71D1CE18" wp14:editId="18DC64E2">
            <wp:extent cx="4559935" cy="25666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48573D" w:rsidRDefault="0048573D">
      <w:pPr>
        <w:tabs>
          <w:tab w:val="clear" w:pos="1134"/>
          <w:tab w:val="clear" w:pos="1871"/>
          <w:tab w:val="clear" w:pos="2268"/>
        </w:tabs>
        <w:overflowPunct/>
        <w:autoSpaceDE/>
        <w:autoSpaceDN/>
        <w:adjustRightInd/>
        <w:spacing w:before="0"/>
        <w:textAlignment w:val="auto"/>
      </w:pPr>
    </w:p>
    <w:p w:rsidR="00C1594E" w:rsidRDefault="00C1594E" w:rsidP="00CA337D"/>
    <w:p w:rsidR="00CA337D" w:rsidRDefault="00CA337D" w:rsidP="008776D6">
      <w:pPr>
        <w:jc w:val="center"/>
      </w:pPr>
      <w:r>
        <w:rPr>
          <w:noProof/>
          <w:lang w:val="en-US"/>
        </w:rPr>
        <w:drawing>
          <wp:inline distT="0" distB="0" distL="0" distR="0" wp14:anchorId="5A16F6CF" wp14:editId="3E0752B1">
            <wp:extent cx="4559935" cy="25666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1594E">
      <w:pPr>
        <w:jc w:val="center"/>
      </w:pPr>
      <w:r>
        <w:rPr>
          <w:noProof/>
          <w:lang w:val="en-US"/>
        </w:rPr>
        <w:lastRenderedPageBreak/>
        <w:drawing>
          <wp:inline distT="0" distB="0" distL="0" distR="0" wp14:anchorId="39FC34EE" wp14:editId="1B876621">
            <wp:extent cx="4559935" cy="25666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CA337D" w:rsidRDefault="00CA337D" w:rsidP="00CA337D"/>
    <w:p w:rsidR="00CA337D" w:rsidRDefault="00CA337D" w:rsidP="00C1594E">
      <w:pPr>
        <w:jc w:val="center"/>
      </w:pPr>
      <w:r>
        <w:rPr>
          <w:noProof/>
          <w:lang w:val="en-US"/>
        </w:rPr>
        <w:drawing>
          <wp:inline distT="0" distB="0" distL="0" distR="0" wp14:anchorId="3465C765" wp14:editId="3F9F4B81">
            <wp:extent cx="4559935" cy="256667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A337D" w:rsidRDefault="00CA337D" w:rsidP="00CA337D"/>
    <w:p w:rsidR="0048573D" w:rsidRDefault="0048573D">
      <w:pPr>
        <w:tabs>
          <w:tab w:val="clear" w:pos="1134"/>
          <w:tab w:val="clear" w:pos="1871"/>
          <w:tab w:val="clear" w:pos="2268"/>
        </w:tabs>
        <w:overflowPunct/>
        <w:autoSpaceDE/>
        <w:autoSpaceDN/>
        <w:adjustRightInd/>
        <w:spacing w:before="0"/>
        <w:textAlignment w:val="auto"/>
      </w:pPr>
      <w:r>
        <w:br w:type="page"/>
      </w:r>
    </w:p>
    <w:p w:rsidR="00CA337D" w:rsidRDefault="00CA337D" w:rsidP="00C1594E">
      <w:pPr>
        <w:jc w:val="center"/>
        <w:rPr>
          <w:b/>
          <w:sz w:val="32"/>
          <w:szCs w:val="32"/>
        </w:rPr>
      </w:pPr>
      <w:r>
        <w:rPr>
          <w:noProof/>
          <w:lang w:val="en-US"/>
        </w:rPr>
        <w:lastRenderedPageBreak/>
        <w:drawing>
          <wp:inline distT="0" distB="0" distL="0" distR="0" wp14:anchorId="5D205739" wp14:editId="3CBF0ADC">
            <wp:extent cx="4559935" cy="25666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rsidR="00C1594E" w:rsidRDefault="00C1594E" w:rsidP="0032202E">
      <w:pPr>
        <w:pStyle w:val="Reasons"/>
      </w:pPr>
    </w:p>
    <w:p w:rsidR="00C1594E" w:rsidRDefault="00C1594E">
      <w:pPr>
        <w:jc w:val="center"/>
      </w:pPr>
      <w:r>
        <w:t>______________</w:t>
      </w:r>
    </w:p>
    <w:sectPr w:rsidR="00C1594E" w:rsidSect="00D02712">
      <w:headerReference w:type="default" r:id="rId37"/>
      <w:footerReference w:type="default" r:id="rId38"/>
      <w:footerReference w:type="first" r:id="rId3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511" w:rsidRDefault="008A7511">
      <w:r>
        <w:separator/>
      </w:r>
    </w:p>
  </w:endnote>
  <w:endnote w:type="continuationSeparator" w:id="0">
    <w:p w:rsidR="008A7511" w:rsidRDefault="008A7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F01" w:rsidRDefault="00ED4F01" w:rsidP="00ED4F01">
    <w:pPr>
      <w:pStyle w:val="Footer"/>
    </w:pPr>
    <w:fldSimple w:instr=" FILENAME \p  \* MERGEFORMAT ">
      <w:r>
        <w:t>M:\BRSGD\TEXT2016\SG01\WP1A\000\055e.docx</w:t>
      </w:r>
    </w:fldSimple>
    <w:r>
      <w:tab/>
    </w:r>
    <w:r>
      <w:fldChar w:fldCharType="begin"/>
    </w:r>
    <w:r>
      <w:instrText xml:space="preserve"> SAVEDATE \@ DD.MM.YY </w:instrText>
    </w:r>
    <w:r>
      <w:fldChar w:fldCharType="separate"/>
    </w:r>
    <w:r w:rsidR="000A3BBE">
      <w:t>27.05.16</w:t>
    </w:r>
    <w:r>
      <w:fldChar w:fldCharType="end"/>
    </w:r>
    <w: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F01" w:rsidRDefault="008A7511">
    <w:pPr>
      <w:pStyle w:val="Footer"/>
    </w:pPr>
    <w:r>
      <w:fldChar w:fldCharType="begin"/>
    </w:r>
    <w:r>
      <w:instrText xml:space="preserve"> FILENAME \p  \* MERGEFORMAT </w:instrText>
    </w:r>
    <w:r>
      <w:fldChar w:fldCharType="separate"/>
    </w:r>
    <w:r w:rsidR="00ED4F01">
      <w:t>M:\BRSGD\TEXT2016\SG01\WP1A\000\055e.docx</w:t>
    </w:r>
    <w:r>
      <w:fldChar w:fldCharType="end"/>
    </w:r>
    <w:r w:rsidR="00ED4F01">
      <w:tab/>
    </w:r>
    <w:r w:rsidR="00ED4F01">
      <w:fldChar w:fldCharType="begin"/>
    </w:r>
    <w:r w:rsidR="00ED4F01">
      <w:instrText xml:space="preserve"> SAVEDATE \@ DD.MM.YY </w:instrText>
    </w:r>
    <w:r w:rsidR="00ED4F01">
      <w:fldChar w:fldCharType="separate"/>
    </w:r>
    <w:r w:rsidR="000A3BBE">
      <w:t>27.05.16</w:t>
    </w:r>
    <w:r w:rsidR="00ED4F01">
      <w:fldChar w:fldCharType="end"/>
    </w:r>
    <w:r w:rsidR="00ED4F01">
      <w:tab/>
    </w:r>
    <w:r w:rsidR="00ED4F01">
      <w:fldChar w:fldCharType="begin"/>
    </w:r>
    <w:r w:rsidR="00ED4F01">
      <w:instrText xml:space="preserve"> PRINTDATE \@ DD.MM.YY </w:instrText>
    </w:r>
    <w:r w:rsidR="00ED4F01">
      <w:fldChar w:fldCharType="separate"/>
    </w:r>
    <w:r w:rsidR="00ED4F01">
      <w:t>21.02.08</w:t>
    </w:r>
    <w:r w:rsidR="00ED4F0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511" w:rsidRDefault="008A7511">
      <w:r>
        <w:t>____________________</w:t>
      </w:r>
    </w:p>
  </w:footnote>
  <w:footnote w:type="continuationSeparator" w:id="0">
    <w:p w:rsidR="008A7511" w:rsidRDefault="008A7511">
      <w:r>
        <w:continuationSeparator/>
      </w:r>
    </w:p>
  </w:footnote>
  <w:footnote w:id="1">
    <w:p w:rsidR="00CA337D" w:rsidRPr="003C0CE7" w:rsidRDefault="00CA337D" w:rsidP="00CA337D">
      <w:pPr>
        <w:pStyle w:val="FootnoteText"/>
        <w:rPr>
          <w:lang w:val="fr-CH"/>
        </w:rPr>
      </w:pPr>
      <w:r>
        <w:rPr>
          <w:rStyle w:val="FootnoteReference"/>
        </w:rPr>
        <w:footnoteRef/>
      </w:r>
      <w:r>
        <w:t xml:space="preserve"> </w:t>
      </w:r>
      <w:hyperlink r:id="rId1" w:history="1">
        <w:r w:rsidRPr="001A17C8">
          <w:rPr>
            <w:rStyle w:val="Hyperlink0"/>
            <w:lang w:val="fr-CH"/>
          </w:rPr>
          <w:t>http://ec.europa.eu/DocsRoom/documents/9868/attachments/1/translations/en/renditions/native</w:t>
        </w:r>
      </w:hyperlink>
    </w:p>
  </w:footnote>
  <w:footnote w:id="2">
    <w:p w:rsidR="00CA337D" w:rsidRPr="00E338F0" w:rsidRDefault="00CA337D" w:rsidP="00CA337D">
      <w:pPr>
        <w:pStyle w:val="FootnoteText"/>
        <w:spacing w:after="120"/>
        <w:rPr>
          <w:rFonts w:ascii="Arial" w:hAnsi="Arial" w:cs="Arial"/>
          <w:sz w:val="20"/>
          <w:lang w:val="fr-CH"/>
        </w:rPr>
      </w:pPr>
      <w:r w:rsidRPr="00271D82">
        <w:rPr>
          <w:rStyle w:val="FootnoteReference"/>
        </w:rPr>
        <w:footnoteRef/>
      </w:r>
      <w:r>
        <w:rPr>
          <w:rFonts w:ascii="Arial" w:hAnsi="Arial" w:cs="Arial"/>
          <w:sz w:val="20"/>
          <w:lang w:val="fr-CH"/>
        </w:rPr>
        <w:t xml:space="preserve"> </w:t>
      </w:r>
      <w:hyperlink r:id="rId2" w:history="1">
        <w:r w:rsidRPr="001A17C8">
          <w:rPr>
            <w:rStyle w:val="Hyperlink0"/>
            <w:lang w:val="fr-CH"/>
          </w:rPr>
          <w:t>http://conversation.which.co.uk/energy-home/led-bulb-radio-interference-dab-test/?cmp=W0413_convo_lightnoise</w:t>
        </w:r>
      </w:hyperlink>
    </w:p>
  </w:footnote>
  <w:footnote w:id="3">
    <w:p w:rsidR="00CA337D" w:rsidRPr="003C0CE7" w:rsidRDefault="00CA337D" w:rsidP="00CA337D">
      <w:pPr>
        <w:pStyle w:val="FootnoteText"/>
        <w:rPr>
          <w:lang w:val="fr-CH"/>
        </w:rPr>
      </w:pPr>
      <w:r>
        <w:rPr>
          <w:rStyle w:val="FootnoteReference"/>
        </w:rPr>
        <w:footnoteRef/>
      </w:r>
      <w:r w:rsidRPr="003C0CE7">
        <w:rPr>
          <w:lang w:val="fr-CH"/>
        </w:rPr>
        <w:t xml:space="preserve"> </w:t>
      </w:r>
      <w:hyperlink r:id="rId3" w:history="1">
        <w:r w:rsidRPr="00271D82">
          <w:rPr>
            <w:rStyle w:val="Hyperlink0"/>
            <w:lang w:val="fr-CH"/>
          </w:rPr>
          <w:t>http://standardsproposals.bsigroup.com/Home/getPDF/2326</w:t>
        </w:r>
      </w:hyperlink>
    </w:p>
  </w:footnote>
  <w:footnote w:id="4">
    <w:p w:rsidR="00CA337D" w:rsidRPr="00E338F0" w:rsidRDefault="00CA337D" w:rsidP="00CA337D">
      <w:pPr>
        <w:pStyle w:val="FootnoteText"/>
        <w:spacing w:after="120"/>
        <w:rPr>
          <w:rFonts w:ascii="Arial" w:hAnsi="Arial" w:cs="Arial"/>
          <w:lang w:val="fr-CH"/>
        </w:rPr>
      </w:pPr>
      <w:r w:rsidRPr="00271D82">
        <w:rPr>
          <w:rStyle w:val="FootnoteReference"/>
        </w:rPr>
        <w:footnoteRef/>
      </w:r>
      <w:r w:rsidRPr="00E338F0">
        <w:rPr>
          <w:rFonts w:ascii="Arial" w:hAnsi="Arial" w:cs="Arial"/>
          <w:sz w:val="20"/>
          <w:lang w:val="fr-CH"/>
        </w:rPr>
        <w:t xml:space="preserve"> </w:t>
      </w:r>
      <w:hyperlink r:id="rId4" w:history="1">
        <w:r w:rsidRPr="000872CC">
          <w:rPr>
            <w:rStyle w:val="Hyperlink0"/>
            <w:lang w:val="fr-CH"/>
          </w:rPr>
          <w:t>http://www.acma.gov.au/theACMA/engage-blogs/engage-blogs/Interference/LED-light-globes-and-your-TV</w:t>
        </w:r>
      </w:hyperlink>
    </w:p>
  </w:footnote>
  <w:footnote w:id="5">
    <w:p w:rsidR="00CA337D" w:rsidRPr="00AC1A47" w:rsidRDefault="00CA337D" w:rsidP="008776D6">
      <w:pPr>
        <w:pStyle w:val="FootnoteText"/>
        <w:spacing w:after="120"/>
        <w:rPr>
          <w:rFonts w:ascii="Arial" w:hAnsi="Arial" w:cs="Arial"/>
          <w:sz w:val="20"/>
          <w:lang w:val="fr-CH"/>
        </w:rPr>
      </w:pPr>
      <w:r w:rsidRPr="00271D82">
        <w:rPr>
          <w:rStyle w:val="FootnoteReference"/>
        </w:rPr>
        <w:footnoteRef/>
      </w:r>
      <w:r w:rsidRPr="00AC1A47">
        <w:rPr>
          <w:rFonts w:ascii="Arial" w:hAnsi="Arial" w:cs="Arial"/>
          <w:lang w:val="fr-CH"/>
        </w:rPr>
        <w:t xml:space="preserve"> </w:t>
      </w:r>
      <w:hyperlink r:id="rId5" w:history="1">
        <w:r w:rsidRPr="001A17C8">
          <w:rPr>
            <w:rStyle w:val="Hyperlink0"/>
            <w:lang w:val="fr-CH"/>
          </w:rPr>
          <w:t>http://www.ukqrm.org.uk/lighting.php</w:t>
        </w:r>
      </w:hyperlink>
      <w:hyperlink w:history="1"/>
    </w:p>
  </w:footnote>
  <w:footnote w:id="6">
    <w:p w:rsidR="00CA337D" w:rsidRPr="00AC1A47" w:rsidRDefault="00CA337D" w:rsidP="00CA337D">
      <w:pPr>
        <w:pStyle w:val="FootnoteText"/>
        <w:spacing w:after="120"/>
        <w:rPr>
          <w:rFonts w:ascii="Arial" w:hAnsi="Arial" w:cs="Arial"/>
          <w:sz w:val="20"/>
          <w:lang w:val="fr-CH"/>
        </w:rPr>
      </w:pPr>
      <w:r w:rsidRPr="00271D82">
        <w:rPr>
          <w:rStyle w:val="FootnoteReference"/>
        </w:rPr>
        <w:footnoteRef/>
      </w:r>
      <w:r w:rsidRPr="00AC1A47">
        <w:rPr>
          <w:rFonts w:ascii="Arial" w:hAnsi="Arial" w:cs="Arial"/>
          <w:sz w:val="20"/>
          <w:lang w:val="fr-CH"/>
        </w:rPr>
        <w:t xml:space="preserve"> </w:t>
      </w:r>
      <w:hyperlink r:id="rId6" w:history="1">
        <w:r w:rsidRPr="00B90F8E">
          <w:rPr>
            <w:rStyle w:val="Hyperlink0"/>
            <w:lang w:val="fr-CH"/>
          </w:rPr>
          <w:t>https://tech.ebu.ch/docs/factsheets/ebu_tech_fs_ledinterference.pdf</w:t>
        </w:r>
      </w:hyperlink>
    </w:p>
  </w:footnote>
  <w:footnote w:id="7">
    <w:p w:rsidR="00CA337D" w:rsidRPr="0048573D" w:rsidRDefault="00CA337D" w:rsidP="00CA337D">
      <w:pPr>
        <w:pStyle w:val="FootnoteText"/>
        <w:rPr>
          <w:lang w:val="en-US"/>
        </w:rPr>
      </w:pPr>
      <w:r>
        <w:rPr>
          <w:rStyle w:val="FootnoteReference"/>
        </w:rPr>
        <w:footnoteRef/>
      </w:r>
      <w:r w:rsidR="0003508A" w:rsidRPr="0048573D">
        <w:rPr>
          <w:lang w:val="en-US"/>
        </w:rPr>
        <w:t xml:space="preserve"> </w:t>
      </w:r>
      <w:hyperlink r:id="rId7" w:history="1">
        <w:r w:rsidRPr="0048573D">
          <w:rPr>
            <w:rStyle w:val="Hyperlink0"/>
            <w:lang w:val="en-US"/>
          </w:rPr>
          <w:t>https://tech.ebu.ch/LEDinterference</w:t>
        </w:r>
      </w:hyperlink>
    </w:p>
  </w:footnote>
  <w:footnote w:id="8">
    <w:p w:rsidR="00CA337D" w:rsidRPr="00FA4F24" w:rsidRDefault="00CA337D" w:rsidP="00CA337D">
      <w:pPr>
        <w:pStyle w:val="FootnoteText"/>
        <w:rPr>
          <w:rFonts w:ascii="Arial" w:hAnsi="Arial" w:cs="Arial"/>
          <w:sz w:val="20"/>
        </w:rPr>
      </w:pPr>
      <w:r w:rsidRPr="00271D82">
        <w:rPr>
          <w:rStyle w:val="FootnoteReference"/>
        </w:rPr>
        <w:footnoteRef/>
      </w:r>
      <w:r w:rsidRPr="00FA4F24">
        <w:rPr>
          <w:rFonts w:ascii="Arial" w:hAnsi="Arial" w:cs="Arial"/>
          <w:sz w:val="20"/>
        </w:rPr>
        <w:t xml:space="preserve"> </w:t>
      </w:r>
      <w:r w:rsidRPr="0048573D">
        <w:rPr>
          <w:bCs/>
          <w:szCs w:val="24"/>
        </w:rPr>
        <w:t xml:space="preserve">Transformers are actually Switch Mode Power Supplies (SMPSs), but commonly referred </w:t>
      </w:r>
      <w:r w:rsidRPr="0048573D">
        <w:rPr>
          <w:bCs/>
          <w:szCs w:val="24"/>
        </w:rPr>
        <w:br/>
        <w:t>to as ‘transformers’ in the lighting and electrical industries.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0A3BBE">
      <w:rPr>
        <w:rStyle w:val="PageNumber"/>
        <w:noProof/>
      </w:rPr>
      <w:t>12</w:t>
    </w:r>
    <w:r w:rsidR="00D02712">
      <w:rPr>
        <w:rStyle w:val="PageNumber"/>
      </w:rPr>
      <w:fldChar w:fldCharType="end"/>
    </w:r>
    <w:r>
      <w:rPr>
        <w:rStyle w:val="PageNumber"/>
      </w:rPr>
      <w:t xml:space="preserve"> -</w:t>
    </w:r>
  </w:p>
  <w:p w:rsidR="00FA124A" w:rsidRDefault="00CA337D">
    <w:pPr>
      <w:pStyle w:val="Header"/>
      <w:rPr>
        <w:lang w:val="en-US"/>
      </w:rPr>
    </w:pPr>
    <w:r>
      <w:rPr>
        <w:lang w:val="en-US"/>
      </w:rPr>
      <w:t>1A/55-E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D33BB"/>
    <w:multiLevelType w:val="multilevel"/>
    <w:tmpl w:val="97FAE6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3F779E9"/>
    <w:multiLevelType w:val="multilevel"/>
    <w:tmpl w:val="97FAE6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37D"/>
    <w:rsid w:val="000069D4"/>
    <w:rsid w:val="000174AD"/>
    <w:rsid w:val="00030AA6"/>
    <w:rsid w:val="0003508A"/>
    <w:rsid w:val="00047A1D"/>
    <w:rsid w:val="000604B9"/>
    <w:rsid w:val="000A3BBE"/>
    <w:rsid w:val="000A7D55"/>
    <w:rsid w:val="000C2E8E"/>
    <w:rsid w:val="000E0E7C"/>
    <w:rsid w:val="000F1B4B"/>
    <w:rsid w:val="0012744F"/>
    <w:rsid w:val="00131178"/>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E2518"/>
    <w:rsid w:val="003E7CEF"/>
    <w:rsid w:val="0048573D"/>
    <w:rsid w:val="004B1EF7"/>
    <w:rsid w:val="004B3FAD"/>
    <w:rsid w:val="00501DCA"/>
    <w:rsid w:val="00513A47"/>
    <w:rsid w:val="005408DF"/>
    <w:rsid w:val="00573344"/>
    <w:rsid w:val="00583F9B"/>
    <w:rsid w:val="005E5C10"/>
    <w:rsid w:val="005F2C78"/>
    <w:rsid w:val="006144E4"/>
    <w:rsid w:val="00650299"/>
    <w:rsid w:val="00655FC5"/>
    <w:rsid w:val="00780905"/>
    <w:rsid w:val="00814E0A"/>
    <w:rsid w:val="00822581"/>
    <w:rsid w:val="008309DD"/>
    <w:rsid w:val="0083227A"/>
    <w:rsid w:val="00866900"/>
    <w:rsid w:val="008776D6"/>
    <w:rsid w:val="00881BA1"/>
    <w:rsid w:val="008A7511"/>
    <w:rsid w:val="008C26B8"/>
    <w:rsid w:val="008F208F"/>
    <w:rsid w:val="00982084"/>
    <w:rsid w:val="00995963"/>
    <w:rsid w:val="009B61EB"/>
    <w:rsid w:val="009C2064"/>
    <w:rsid w:val="009D1697"/>
    <w:rsid w:val="009F3A46"/>
    <w:rsid w:val="00A014F8"/>
    <w:rsid w:val="00A5173C"/>
    <w:rsid w:val="00A61AEF"/>
    <w:rsid w:val="00AD2345"/>
    <w:rsid w:val="00AF173A"/>
    <w:rsid w:val="00B066A4"/>
    <w:rsid w:val="00B07A13"/>
    <w:rsid w:val="00B4279B"/>
    <w:rsid w:val="00B45FC9"/>
    <w:rsid w:val="00B73698"/>
    <w:rsid w:val="00B81138"/>
    <w:rsid w:val="00BC7CCF"/>
    <w:rsid w:val="00BE470B"/>
    <w:rsid w:val="00C1594E"/>
    <w:rsid w:val="00C57A91"/>
    <w:rsid w:val="00CA337D"/>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ED4F01"/>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389EC79-0514-441E-8565-952DDD971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styleId="Hyperlink">
    <w:name w:val="Hyperlink"/>
    <w:rsid w:val="00CA337D"/>
    <w:rPr>
      <w:u w:val="single"/>
    </w:rPr>
  </w:style>
  <w:style w:type="paragraph" w:customStyle="1" w:styleId="Body">
    <w:name w:val="Body"/>
    <w:rsid w:val="00CA337D"/>
    <w:pPr>
      <w:pBdr>
        <w:top w:val="nil"/>
        <w:left w:val="nil"/>
        <w:bottom w:val="nil"/>
        <w:right w:val="nil"/>
        <w:between w:val="nil"/>
        <w:bar w:val="nil"/>
      </w:pBdr>
    </w:pPr>
    <w:rPr>
      <w:rFonts w:ascii="Helvetica" w:eastAsia="Arial Unicode MS" w:hAnsi="Helvetica" w:cs="Arial Unicode MS"/>
      <w:color w:val="000000"/>
      <w:sz w:val="24"/>
      <w:szCs w:val="24"/>
      <w:bdr w:val="nil"/>
      <w:lang w:eastAsia="en-GB"/>
    </w:rPr>
  </w:style>
  <w:style w:type="character" w:customStyle="1" w:styleId="Hyperlink0">
    <w:name w:val="Hyperlink.0"/>
    <w:basedOn w:val="DefaultParagraphFont"/>
    <w:rsid w:val="00CA337D"/>
    <w:rPr>
      <w:color w:val="011EA9"/>
      <w:u w:val="single"/>
    </w:rPr>
  </w:style>
  <w:style w:type="paragraph" w:styleId="ListParagraph">
    <w:name w:val="List Paragraph"/>
    <w:basedOn w:val="Normal"/>
    <w:uiPriority w:val="34"/>
    <w:qFormat/>
    <w:rsid w:val="00CA33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ma.gov.au/theACMA/engage-blogs/engage-blogs/Interference/LED-light-globes-and-your-TV" TargetMode="External"/><Relationship Id="rId18" Type="http://schemas.openxmlformats.org/officeDocument/2006/relationships/hyperlink" Target="https://tech.ebu.ch/LEDinterference" TargetMode="External"/><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image" Target="media/image1.emf"/><Relationship Id="rId12" Type="http://schemas.openxmlformats.org/officeDocument/2006/relationships/hyperlink" Target="http://www.acma.gov.au" TargetMode="External"/><Relationship Id="rId17" Type="http://schemas.openxmlformats.org/officeDocument/2006/relationships/hyperlink" Target="https://tech.ebu.ch/docs/factsheets/ebu_tech_fs_ledinterference.pdf"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tech.ebu.ch"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ndardsproposals.bsigroup.com/Home/getPDF/2326"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ukqrm.org.uk/lighting.ph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conversation.which.co.uk/energy-home/led-bulb-radio-interference-dab-test/?cmp=W0413_convo_lightnoise" TargetMode="Externa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ec.europa.eu/DocsRoom/documents/9868/attachments/1/translations/en/renditions/native" TargetMode="External"/><Relationship Id="rId14" Type="http://schemas.openxmlformats.org/officeDocument/2006/relationships/hyperlink" Target="http://www.emcia.or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tandardsproposals.bsigroup.com/Home/getPDF/2326" TargetMode="External"/><Relationship Id="rId7" Type="http://schemas.openxmlformats.org/officeDocument/2006/relationships/hyperlink" Target="https://tech.ebu.ch/LEDinterference" TargetMode="External"/><Relationship Id="rId2" Type="http://schemas.openxmlformats.org/officeDocument/2006/relationships/hyperlink" Target="http://conversation.which.co.uk/energy-home/led-bulb-radio-interference-dab-test/?cmp=W0413_convo_lightnoise" TargetMode="External"/><Relationship Id="rId1" Type="http://schemas.openxmlformats.org/officeDocument/2006/relationships/hyperlink" Target="http://ec.europa.eu/DocsRoom/documents/9868/attachments/1/translations/en/renditions/native" TargetMode="External"/><Relationship Id="rId6" Type="http://schemas.openxmlformats.org/officeDocument/2006/relationships/hyperlink" Target="https://tech.ebu.ch/docs/factsheets/ebu_tech_fs_ledinterference.pdf" TargetMode="External"/><Relationship Id="rId5" Type="http://schemas.openxmlformats.org/officeDocument/2006/relationships/hyperlink" Target="http://www.ukqrm.org.uk/lighting.php" TargetMode="External"/><Relationship Id="rId4" Type="http://schemas.openxmlformats.org/officeDocument/2006/relationships/hyperlink" Target="http://www.acma.gov.au/theACMA/engage-blogs/engage-blogs/Interference/LED-light-globes-and-your-T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vet\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2</TotalTime>
  <Pages>12</Pages>
  <Words>1262</Words>
  <Characters>7199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MJ Lynch &amp; Associates LLC</cp:lastModifiedBy>
  <cp:revision>2</cp:revision>
  <cp:lastPrinted>2008-02-21T14:04:00Z</cp:lastPrinted>
  <dcterms:created xsi:type="dcterms:W3CDTF">2016-07-18T22:41:00Z</dcterms:created>
  <dcterms:modified xsi:type="dcterms:W3CDTF">2016-07-18T22:41:00Z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