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1526"/>
        <w:gridCol w:w="4912"/>
        <w:gridCol w:w="1892"/>
        <w:gridCol w:w="1559"/>
      </w:tblGrid>
      <w:tr w:rsidR="00DB178B" w:rsidTr="00D046A7">
        <w:trPr>
          <w:cantSplit/>
        </w:trPr>
        <w:tc>
          <w:tcPr>
            <w:tcW w:w="1526" w:type="dxa"/>
            <w:vAlign w:val="center"/>
          </w:tcPr>
          <w:p w:rsidR="00DB178B" w:rsidRPr="00D8032B" w:rsidRDefault="00561120" w:rsidP="005611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ditulogo"/>
            <w:bookmarkEnd w:id="0"/>
            <w:r w:rsidRPr="00561120">
              <w:rPr>
                <w:rFonts w:ascii="Verdana" w:hAnsi="Verdana" w:cs="Times New Roman Bold"/>
                <w:b/>
                <w:bCs/>
                <w:noProof/>
                <w:sz w:val="20"/>
                <w:szCs w:val="26"/>
                <w:lang w:val="en-US" w:eastAsia="zh-CN"/>
              </w:rPr>
              <w:drawing>
                <wp:inline distT="0" distB="0" distL="0" distR="0" wp14:anchorId="17E0A229" wp14:editId="1FB9B3CC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  <w:vAlign w:val="center"/>
          </w:tcPr>
          <w:p w:rsidR="00DB178B" w:rsidRPr="00D8032B" w:rsidRDefault="00DB178B" w:rsidP="000604B9">
            <w:pPr>
              <w:shd w:val="solid" w:color="FFFFFF" w:fill="FFFFFF"/>
              <w:spacing w:before="0"/>
              <w:jc w:val="center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1559" w:type="dxa"/>
          </w:tcPr>
          <w:p w:rsidR="00DB178B" w:rsidRDefault="00DB178B" w:rsidP="00163271">
            <w:pPr>
              <w:shd w:val="solid" w:color="FFFFFF" w:fill="FFFFFF"/>
              <w:spacing w:before="0" w:line="240" w:lineRule="atLeast"/>
              <w:jc w:val="right"/>
            </w:pPr>
            <w:r w:rsidRPr="00975D6F">
              <w:rPr>
                <w:rFonts w:cs="Arial"/>
                <w:noProof/>
                <w:lang w:val="en-US" w:eastAsia="zh-CN"/>
              </w:rPr>
              <w:drawing>
                <wp:inline distT="0" distB="0" distL="0" distR="0" wp14:anchorId="323355BA" wp14:editId="766C9862">
                  <wp:extent cx="1017905" cy="925067"/>
                  <wp:effectExtent l="0" t="0" r="0" b="889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50" cy="94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D046A7">
        <w:trPr>
          <w:cantSplit/>
        </w:trPr>
        <w:tc>
          <w:tcPr>
            <w:tcW w:w="6438" w:type="dxa"/>
            <w:gridSpan w:val="2"/>
            <w:tcBorders>
              <w:bottom w:val="single" w:sz="12" w:space="0" w:color="auto"/>
            </w:tcBorders>
          </w:tcPr>
          <w:p w:rsidR="000069D4" w:rsidRPr="00163271" w:rsidRDefault="00DB178B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E8501D">
              <w:rPr>
                <w:rFonts w:ascii="Verdana" w:hAnsi="Verdana" w:cs="Times New Roman Bold"/>
                <w:b/>
                <w:sz w:val="20"/>
              </w:rPr>
              <w:t>INTERNATIONAL TELECOMMUNICATION UNION</w:t>
            </w:r>
          </w:p>
        </w:tc>
        <w:tc>
          <w:tcPr>
            <w:tcW w:w="3451" w:type="dxa"/>
            <w:gridSpan w:val="2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gridSpan w:val="2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F503D5" w:rsidTr="00D046A7">
        <w:trPr>
          <w:cantSplit/>
        </w:trPr>
        <w:tc>
          <w:tcPr>
            <w:tcW w:w="6438" w:type="dxa"/>
            <w:gridSpan w:val="2"/>
            <w:vMerge w:val="restart"/>
          </w:tcPr>
          <w:p w:rsidR="00D914AD" w:rsidRDefault="00D914AD" w:rsidP="00D914AD">
            <w:pPr>
              <w:rPr>
                <w:rFonts w:ascii="Verdana" w:hAnsi="Verdana"/>
                <w:bCs/>
                <w:sz w:val="20"/>
                <w:lang w:val="en-US" w:eastAsia="zh-CN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  <w:lang w:val="en-US"/>
              </w:rPr>
              <w:t>Attachment 4.20 to Document</w:t>
            </w:r>
            <w:r w:rsidR="00F503D5">
              <w:rPr>
                <w:rFonts w:ascii="Verdana" w:hAnsi="Verdana"/>
                <w:bCs/>
                <w:sz w:val="20"/>
                <w:lang w:val="en-US"/>
              </w:rPr>
              <w:t xml:space="preserve"> 5D/234</w:t>
            </w:r>
          </w:p>
          <w:p w:rsidR="00561120" w:rsidRPr="00D914AD" w:rsidRDefault="00D914AD" w:rsidP="00D914AD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CH"/>
              </w:rPr>
            </w:pPr>
            <w:r>
              <w:rPr>
                <w:rFonts w:ascii="Verdana" w:hAnsi="Verdana"/>
                <w:sz w:val="20"/>
                <w:lang w:val="fr-CH"/>
              </w:rPr>
              <w:t>(Source:</w:t>
            </w:r>
            <w:r>
              <w:rPr>
                <w:rFonts w:ascii="Verdana" w:hAnsi="Verdana"/>
                <w:sz w:val="20"/>
                <w:lang w:val="fr-CH"/>
              </w:rPr>
              <w:tab/>
            </w:r>
            <w:r w:rsidRPr="00D914AD">
              <w:rPr>
                <w:rFonts w:ascii="Verdana" w:hAnsi="Verdana"/>
                <w:bCs/>
                <w:sz w:val="20"/>
                <w:lang w:val="fr-CH" w:eastAsia="zh-CN"/>
              </w:rPr>
              <w:t>Document 5D/TEMP/112(Rev.1)</w:t>
            </w:r>
            <w:r>
              <w:rPr>
                <w:rFonts w:ascii="Verdana" w:hAnsi="Verdana"/>
                <w:bCs/>
                <w:sz w:val="20"/>
                <w:lang w:val="fr-CH" w:eastAsia="zh-CN"/>
              </w:rPr>
              <w:t>)</w:t>
            </w:r>
          </w:p>
        </w:tc>
        <w:tc>
          <w:tcPr>
            <w:tcW w:w="3451" w:type="dxa"/>
            <w:gridSpan w:val="2"/>
          </w:tcPr>
          <w:p w:rsidR="000069D4" w:rsidRPr="00F503D5" w:rsidRDefault="000069D4" w:rsidP="00D914A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fr-CH" w:eastAsia="zh-CN"/>
              </w:rPr>
            </w:pP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Pr="00F503D5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fr-CH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  <w:gridSpan w:val="2"/>
          </w:tcPr>
          <w:p w:rsidR="000069D4" w:rsidRPr="00561120" w:rsidRDefault="000912C6" w:rsidP="00D914A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D914AD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5B547D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560A07">
              <w:rPr>
                <w:rFonts w:ascii="Verdana" w:hAnsi="Verdana"/>
                <w:b/>
                <w:sz w:val="20"/>
                <w:lang w:eastAsia="zh-CN"/>
              </w:rPr>
              <w:t xml:space="preserve">June </w:t>
            </w:r>
            <w:r w:rsidR="00561120">
              <w:rPr>
                <w:rFonts w:ascii="Verdana" w:hAnsi="Verdana"/>
                <w:b/>
                <w:sz w:val="20"/>
                <w:lang w:eastAsia="zh-CN"/>
              </w:rPr>
              <w:t>2016</w:t>
            </w: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  <w:gridSpan w:val="2"/>
          </w:tcPr>
          <w:p w:rsidR="000069D4" w:rsidRPr="00561120" w:rsidRDefault="00561120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094BC8" w:rsidP="000C1D41">
            <w:pPr>
              <w:pStyle w:val="Source"/>
              <w:spacing w:before="600"/>
              <w:rPr>
                <w:lang w:eastAsia="ko-KR"/>
              </w:rPr>
            </w:pPr>
            <w:bookmarkStart w:id="5" w:name="dsource" w:colFirst="0" w:colLast="0"/>
            <w:bookmarkEnd w:id="4"/>
            <w:r>
              <w:rPr>
                <w:rFonts w:hint="eastAsia"/>
                <w:lang w:eastAsia="ko-KR"/>
              </w:rPr>
              <w:t>Working Party 5D</w:t>
            </w:r>
            <w:r w:rsidR="00706641">
              <w:rPr>
                <w:lang w:eastAsia="ko-KR"/>
              </w:rPr>
              <w:br/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Pr="003D7B4A" w:rsidRDefault="00CF522F" w:rsidP="003D7B4A">
            <w:pPr>
              <w:pStyle w:val="Title1"/>
            </w:pPr>
            <w:bookmarkStart w:id="6" w:name="drec" w:colFirst="0" w:colLast="0"/>
            <w:bookmarkEnd w:id="5"/>
            <w:r w:rsidRPr="003D7B4A">
              <w:rPr>
                <w:rFonts w:hint="eastAsia"/>
              </w:rPr>
              <w:t>Liaison statement to external organizations</w:t>
            </w:r>
            <w:r w:rsidR="00006ED3" w:rsidRPr="000912C6">
              <w:rPr>
                <w:rStyle w:val="FootnoteReference"/>
                <w:position w:val="0"/>
                <w:sz w:val="28"/>
                <w:vertAlign w:val="superscript"/>
              </w:rPr>
              <w:footnoteReference w:id="1"/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Pr="00CF522F" w:rsidRDefault="00CF522F" w:rsidP="000C1D41">
            <w:pPr>
              <w:pStyle w:val="Title4"/>
              <w:spacing w:before="360"/>
              <w:rPr>
                <w:lang w:eastAsia="ko-KR"/>
              </w:rPr>
            </w:pPr>
            <w:bookmarkStart w:id="8" w:name="dtitle1" w:colFirst="0" w:colLast="0"/>
            <w:bookmarkEnd w:id="6"/>
            <w:r>
              <w:rPr>
                <w:rFonts w:hint="eastAsia"/>
                <w:lang w:val="en-US" w:eastAsia="zh-CN"/>
              </w:rPr>
              <w:t>Updated c</w:t>
            </w:r>
            <w:r w:rsidRPr="006D4F8D">
              <w:rPr>
                <w:lang w:val="en-US" w:eastAsia="zh-CN"/>
              </w:rPr>
              <w:t>haracteristics of terrestrial IMT systems for frequency sharing</w:t>
            </w:r>
            <w:r>
              <w:rPr>
                <w:rFonts w:hint="eastAsia"/>
                <w:lang w:val="en-US" w:eastAsia="ko-KR"/>
              </w:rPr>
              <w:t xml:space="preserve"> </w:t>
            </w:r>
            <w:r w:rsidRPr="006D4F8D">
              <w:rPr>
                <w:lang w:val="en-US" w:eastAsia="zh-CN"/>
              </w:rPr>
              <w:t>/</w:t>
            </w:r>
            <w:r>
              <w:rPr>
                <w:rFonts w:hint="eastAsia"/>
                <w:lang w:val="en-US" w:eastAsia="ko-KR"/>
              </w:rPr>
              <w:t xml:space="preserve"> </w:t>
            </w:r>
            <w:r w:rsidRPr="006D4F8D">
              <w:rPr>
                <w:lang w:val="en-US" w:eastAsia="zh-CN"/>
              </w:rPr>
              <w:t>interference analysis in the frequency range between 24.25 GHz and 86 GHz</w:t>
            </w:r>
          </w:p>
        </w:tc>
      </w:tr>
    </w:tbl>
    <w:p w:rsidR="00CF522F" w:rsidRPr="00B902F7" w:rsidRDefault="00CF522F" w:rsidP="003D7B4A">
      <w:pPr>
        <w:rPr>
          <w:szCs w:val="24"/>
        </w:rPr>
      </w:pPr>
      <w:bookmarkStart w:id="9" w:name="dbreak"/>
      <w:bookmarkEnd w:id="8"/>
      <w:bookmarkEnd w:id="9"/>
    </w:p>
    <w:p w:rsidR="00561120" w:rsidRPr="003A3327" w:rsidRDefault="00CF522F" w:rsidP="00CF522F">
      <w:pPr>
        <w:spacing w:after="120"/>
        <w:rPr>
          <w:szCs w:val="24"/>
        </w:rPr>
      </w:pPr>
      <w:r>
        <w:rPr>
          <w:rFonts w:hint="eastAsia"/>
          <w:lang w:eastAsia="ko-KR"/>
        </w:rPr>
        <w:t xml:space="preserve">In a previous </w:t>
      </w:r>
      <w:r w:rsidR="00AE6ACE">
        <w:rPr>
          <w:lang w:eastAsia="ko-KR"/>
        </w:rPr>
        <w:t>l</w:t>
      </w:r>
      <w:r>
        <w:rPr>
          <w:rFonts w:hint="eastAsia"/>
          <w:lang w:eastAsia="ko-KR"/>
        </w:rPr>
        <w:t xml:space="preserve">iaison </w:t>
      </w:r>
      <w:r w:rsidR="00AE6ACE">
        <w:rPr>
          <w:lang w:eastAsia="ko-KR"/>
        </w:rPr>
        <w:t>s</w:t>
      </w:r>
      <w:r w:rsidRPr="00C97960">
        <w:rPr>
          <w:rFonts w:hint="eastAsia"/>
          <w:lang w:eastAsia="ko-KR"/>
        </w:rPr>
        <w:t xml:space="preserve">tatement </w:t>
      </w:r>
      <w:r w:rsidR="008B6DA6" w:rsidRPr="00C97960">
        <w:rPr>
          <w:rFonts w:hint="eastAsia"/>
          <w:lang w:eastAsia="ko-KR"/>
        </w:rPr>
        <w:t>agreed at</w:t>
      </w:r>
      <w:r w:rsidRPr="00C97960">
        <w:rPr>
          <w:rFonts w:hint="eastAsia"/>
          <w:lang w:eastAsia="ko-KR"/>
        </w:rPr>
        <w:t xml:space="preserve"> its 23</w:t>
      </w:r>
      <w:r w:rsidRPr="00C97960">
        <w:rPr>
          <w:rFonts w:hint="eastAsia"/>
          <w:vertAlign w:val="superscript"/>
          <w:lang w:eastAsia="ko-KR"/>
        </w:rPr>
        <w:t>rd</w:t>
      </w:r>
      <w:r w:rsidRPr="00C97960">
        <w:rPr>
          <w:rFonts w:hint="eastAsia"/>
          <w:lang w:eastAsia="ko-KR"/>
        </w:rPr>
        <w:t xml:space="preserve"> meeting (</w:t>
      </w:r>
      <w:r w:rsidR="00C97960" w:rsidRPr="00C97960">
        <w:rPr>
          <w:lang w:eastAsia="ko-KR"/>
        </w:rPr>
        <w:t>D</w:t>
      </w:r>
      <w:r w:rsidR="008B6DA6" w:rsidRPr="00C97960">
        <w:rPr>
          <w:rFonts w:hint="eastAsia"/>
          <w:lang w:eastAsia="ko-KR"/>
        </w:rPr>
        <w:t>oc</w:t>
      </w:r>
      <w:r w:rsidR="000D248F">
        <w:rPr>
          <w:lang w:eastAsia="ko-KR"/>
        </w:rPr>
        <w:t>.</w:t>
      </w:r>
      <w:r w:rsidR="008B6DA6" w:rsidRPr="00C97960">
        <w:rPr>
          <w:rFonts w:hint="eastAsia"/>
          <w:lang w:eastAsia="ko-KR"/>
        </w:rPr>
        <w:t xml:space="preserve"> </w:t>
      </w:r>
      <w:hyperlink r:id="rId13" w:history="1">
        <w:r w:rsidR="003C10B7" w:rsidRPr="001F6B21">
          <w:rPr>
            <w:rStyle w:val="Hyperlink"/>
            <w:lang w:val="en-US" w:eastAsia="zh-CN"/>
          </w:rPr>
          <w:t>5D/</w:t>
        </w:r>
        <w:r w:rsidR="00C97960" w:rsidRPr="001F6B21">
          <w:rPr>
            <w:rStyle w:val="Hyperlink"/>
            <w:lang w:val="en-US" w:eastAsia="zh-CN"/>
          </w:rPr>
          <w:t>82</w:t>
        </w:r>
      </w:hyperlink>
      <w:r w:rsidR="000D248F" w:rsidRPr="000D248F">
        <w:rPr>
          <w:rStyle w:val="Hyperlink"/>
          <w:u w:val="none"/>
          <w:lang w:val="en-US" w:eastAsia="zh-CN"/>
        </w:rPr>
        <w:t>,</w:t>
      </w:r>
      <w:r w:rsidR="00C97960" w:rsidRPr="00560A07">
        <w:rPr>
          <w:color w:val="000000" w:themeColor="text1"/>
          <w:lang w:val="en-US" w:eastAsia="zh-CN"/>
        </w:rPr>
        <w:t xml:space="preserve"> Att 4.25</w:t>
      </w:r>
      <w:r w:rsidRPr="00C97960">
        <w:rPr>
          <w:rFonts w:hint="eastAsia"/>
          <w:lang w:eastAsia="ko-KR"/>
        </w:rPr>
        <w:t xml:space="preserve">), WP 5D </w:t>
      </w:r>
      <w:r w:rsidR="00706641">
        <w:rPr>
          <w:lang w:eastAsia="ko-KR"/>
        </w:rPr>
        <w:t xml:space="preserve">provided </w:t>
      </w:r>
      <w:r w:rsidRPr="00C97960">
        <w:rPr>
          <w:rFonts w:hint="eastAsia"/>
          <w:lang w:eastAsia="ko-KR"/>
        </w:rPr>
        <w:t>an initial</w:t>
      </w:r>
      <w:r>
        <w:rPr>
          <w:rFonts w:hint="eastAsia"/>
          <w:lang w:eastAsia="ko-KR"/>
        </w:rPr>
        <w:t xml:space="preserve"> list of such technology-related parameters </w:t>
      </w:r>
      <w:r w:rsidR="00706641">
        <w:rPr>
          <w:lang w:eastAsia="ko-KR"/>
        </w:rPr>
        <w:t>to</w:t>
      </w:r>
      <w:r>
        <w:rPr>
          <w:rFonts w:hint="eastAsia"/>
          <w:lang w:eastAsia="ko-KR"/>
        </w:rPr>
        <w:t xml:space="preserve"> External Organizations (EOs) </w:t>
      </w:r>
      <w:r w:rsidR="00706641">
        <w:rPr>
          <w:lang w:eastAsia="ko-KR"/>
        </w:rPr>
        <w:t xml:space="preserve">and </w:t>
      </w:r>
      <w:r>
        <w:rPr>
          <w:rFonts w:hint="eastAsia"/>
          <w:lang w:eastAsia="ko-KR"/>
        </w:rPr>
        <w:t>request</w:t>
      </w:r>
      <w:r w:rsidR="00706641">
        <w:rPr>
          <w:lang w:eastAsia="ko-KR"/>
        </w:rPr>
        <w:t>ed</w:t>
      </w:r>
      <w:r>
        <w:rPr>
          <w:rFonts w:hint="eastAsia"/>
          <w:lang w:eastAsia="ko-KR"/>
        </w:rPr>
        <w:t xml:space="preserve"> their support and feedback on the proposed parameters and appropriate values</w:t>
      </w:r>
      <w:r w:rsidR="003A3327">
        <w:rPr>
          <w:rFonts w:hint="eastAsia"/>
          <w:lang w:eastAsia="ko-KR"/>
        </w:rPr>
        <w:t>.</w:t>
      </w:r>
      <w:r w:rsidR="00C047B5">
        <w:rPr>
          <w:lang w:eastAsia="ko-KR"/>
        </w:rPr>
        <w:t xml:space="preserve"> </w:t>
      </w:r>
      <w:r w:rsidR="00C047B5">
        <w:rPr>
          <w:szCs w:val="24"/>
        </w:rPr>
        <w:t>WP</w:t>
      </w:r>
      <w:r w:rsidR="001F6B21">
        <w:rPr>
          <w:szCs w:val="24"/>
        </w:rPr>
        <w:t> </w:t>
      </w:r>
      <w:r w:rsidR="00C047B5">
        <w:rPr>
          <w:szCs w:val="24"/>
        </w:rPr>
        <w:t xml:space="preserve">5D </w:t>
      </w:r>
      <w:r w:rsidR="00706641">
        <w:rPr>
          <w:szCs w:val="24"/>
        </w:rPr>
        <w:t xml:space="preserve">encourages input from the EOs.  WP 5D would </w:t>
      </w:r>
      <w:r w:rsidR="00C047B5">
        <w:rPr>
          <w:szCs w:val="24"/>
        </w:rPr>
        <w:t xml:space="preserve">like to thank 3GPP </w:t>
      </w:r>
      <w:r w:rsidR="00706641">
        <w:rPr>
          <w:szCs w:val="24"/>
        </w:rPr>
        <w:t xml:space="preserve">for the response received </w:t>
      </w:r>
      <w:r w:rsidR="00C047B5">
        <w:rPr>
          <w:szCs w:val="24"/>
        </w:rPr>
        <w:t xml:space="preserve">as </w:t>
      </w:r>
      <w:r w:rsidR="00706641">
        <w:rPr>
          <w:szCs w:val="24"/>
        </w:rPr>
        <w:t>D</w:t>
      </w:r>
      <w:r w:rsidR="00C047B5">
        <w:rPr>
          <w:szCs w:val="24"/>
        </w:rPr>
        <w:t>ocument</w:t>
      </w:r>
      <w:r w:rsidR="000D248F">
        <w:rPr>
          <w:szCs w:val="24"/>
        </w:rPr>
        <w:t> </w:t>
      </w:r>
      <w:hyperlink r:id="rId14" w:history="1">
        <w:r w:rsidR="00C047B5" w:rsidRPr="001F6B21">
          <w:rPr>
            <w:rStyle w:val="Hyperlink"/>
            <w:szCs w:val="24"/>
          </w:rPr>
          <w:t>5D/155</w:t>
        </w:r>
      </w:hyperlink>
      <w:r w:rsidR="00C047B5">
        <w:rPr>
          <w:szCs w:val="24"/>
        </w:rPr>
        <w:t xml:space="preserve"> and welcomes further input on </w:t>
      </w:r>
      <w:r w:rsidR="00AE6ACE">
        <w:rPr>
          <w:szCs w:val="24"/>
        </w:rPr>
        <w:t xml:space="preserve">the </w:t>
      </w:r>
      <w:r w:rsidR="00C047B5">
        <w:rPr>
          <w:szCs w:val="24"/>
        </w:rPr>
        <w:t xml:space="preserve">parameters, </w:t>
      </w:r>
      <w:r w:rsidR="00690C2A">
        <w:rPr>
          <w:szCs w:val="24"/>
        </w:rPr>
        <w:t xml:space="preserve">based on the </w:t>
      </w:r>
      <w:r w:rsidR="00C047B5">
        <w:rPr>
          <w:szCs w:val="24"/>
        </w:rPr>
        <w:t>time plan described in the</w:t>
      </w:r>
      <w:r w:rsidR="00690C2A">
        <w:rPr>
          <w:szCs w:val="24"/>
        </w:rPr>
        <w:t>ir response</w:t>
      </w:r>
      <w:r w:rsidR="00C047B5">
        <w:rPr>
          <w:szCs w:val="24"/>
        </w:rPr>
        <w:t>.</w:t>
      </w:r>
    </w:p>
    <w:p w:rsidR="00560A07" w:rsidRDefault="003A3327" w:rsidP="00E2702C">
      <w:pPr>
        <w:rPr>
          <w:lang w:eastAsia="ko-KR"/>
        </w:rPr>
      </w:pPr>
      <w:r>
        <w:rPr>
          <w:rFonts w:hint="eastAsia"/>
          <w:lang w:eastAsia="ko-KR"/>
        </w:rPr>
        <w:t>During its 24</w:t>
      </w:r>
      <w:r w:rsidRPr="003A3327">
        <w:rPr>
          <w:rFonts w:hint="eastAsia"/>
          <w:vertAlign w:val="superscript"/>
          <w:lang w:eastAsia="ko-KR"/>
        </w:rPr>
        <w:t>th</w:t>
      </w:r>
      <w:r>
        <w:rPr>
          <w:rFonts w:hint="eastAsia"/>
          <w:lang w:eastAsia="ko-KR"/>
        </w:rPr>
        <w:t xml:space="preserve"> meeting (14-22</w:t>
      </w:r>
      <w:r w:rsidR="00CE5008" w:rsidRPr="00560A07">
        <w:rPr>
          <w:vertAlign w:val="superscript"/>
          <w:lang w:eastAsia="ko-KR"/>
        </w:rPr>
        <w:t>nd</w:t>
      </w:r>
      <w:r w:rsidR="00006ED3">
        <w:rPr>
          <w:lang w:eastAsia="ko-KR"/>
        </w:rPr>
        <w:t xml:space="preserve"> </w:t>
      </w:r>
      <w:r>
        <w:rPr>
          <w:rFonts w:hint="eastAsia"/>
          <w:lang w:eastAsia="ko-KR"/>
        </w:rPr>
        <w:t>June</w:t>
      </w:r>
      <w:r w:rsidR="00C97960">
        <w:rPr>
          <w:lang w:eastAsia="ko-KR"/>
        </w:rPr>
        <w:t xml:space="preserve"> 2016</w:t>
      </w:r>
      <w:r>
        <w:rPr>
          <w:rFonts w:hint="eastAsia"/>
          <w:lang w:eastAsia="ko-KR"/>
        </w:rPr>
        <w:t>), WP 5D further review</w:t>
      </w:r>
      <w:r w:rsidR="00AE6ACE">
        <w:rPr>
          <w:lang w:eastAsia="ko-KR"/>
        </w:rPr>
        <w:t>ed</w:t>
      </w:r>
      <w:r>
        <w:rPr>
          <w:rFonts w:hint="eastAsia"/>
          <w:lang w:eastAsia="ko-KR"/>
        </w:rPr>
        <w:t xml:space="preserve"> the list of technology-related parameters and would like to inform the E</w:t>
      </w:r>
      <w:r>
        <w:rPr>
          <w:lang w:eastAsia="ko-KR"/>
        </w:rPr>
        <w:t>Os</w:t>
      </w:r>
      <w:r w:rsidR="00E52970">
        <w:rPr>
          <w:rFonts w:hint="eastAsia"/>
          <w:lang w:eastAsia="ko-KR"/>
        </w:rPr>
        <w:t xml:space="preserve"> about these</w:t>
      </w:r>
      <w:r>
        <w:rPr>
          <w:rFonts w:hint="eastAsia"/>
          <w:lang w:eastAsia="ko-KR"/>
        </w:rPr>
        <w:t xml:space="preserve"> update</w:t>
      </w:r>
      <w:r w:rsidR="00E52970">
        <w:rPr>
          <w:lang w:eastAsia="ko-KR"/>
        </w:rPr>
        <w:t>s</w:t>
      </w:r>
      <w:r>
        <w:rPr>
          <w:rFonts w:hint="eastAsia"/>
          <w:lang w:eastAsia="ko-KR"/>
        </w:rPr>
        <w:t>.</w:t>
      </w:r>
    </w:p>
    <w:p w:rsidR="006B6798" w:rsidRPr="000912C6" w:rsidRDefault="006B6798" w:rsidP="003D7B4A">
      <w:pPr>
        <w:pStyle w:val="Headingb"/>
        <w:rPr>
          <w:lang w:val="en-US" w:eastAsia="ko-KR"/>
        </w:rPr>
      </w:pPr>
      <w:r w:rsidRPr="000912C6">
        <w:rPr>
          <w:rFonts w:hint="eastAsia"/>
          <w:lang w:val="en-US" w:eastAsia="ko-KR"/>
        </w:rPr>
        <w:t xml:space="preserve">Summary of </w:t>
      </w:r>
      <w:r w:rsidR="00C97960" w:rsidRPr="000912C6">
        <w:rPr>
          <w:lang w:val="en-US" w:eastAsia="ko-KR"/>
        </w:rPr>
        <w:t>u</w:t>
      </w:r>
      <w:r w:rsidRPr="000912C6">
        <w:rPr>
          <w:rFonts w:hint="eastAsia"/>
          <w:lang w:val="en-US" w:eastAsia="ko-KR"/>
        </w:rPr>
        <w:t>pdates</w:t>
      </w:r>
      <w:r w:rsidR="00B82EEF" w:rsidRPr="000912C6">
        <w:rPr>
          <w:rFonts w:hint="eastAsia"/>
          <w:lang w:val="en-US" w:eastAsia="ko-KR"/>
        </w:rPr>
        <w:t xml:space="preserve"> from </w:t>
      </w:r>
      <w:r w:rsidR="00C97960" w:rsidRPr="000912C6">
        <w:rPr>
          <w:lang w:val="en-US" w:eastAsia="ko-KR"/>
        </w:rPr>
        <w:t>the p</w:t>
      </w:r>
      <w:r w:rsidR="00B82EEF" w:rsidRPr="000912C6">
        <w:rPr>
          <w:rFonts w:hint="eastAsia"/>
          <w:lang w:val="en-US" w:eastAsia="ko-KR"/>
        </w:rPr>
        <w:t xml:space="preserve">revious </w:t>
      </w:r>
      <w:r w:rsidR="00C97960" w:rsidRPr="000912C6">
        <w:rPr>
          <w:lang w:val="en-US" w:eastAsia="ko-KR"/>
        </w:rPr>
        <w:t>v</w:t>
      </w:r>
      <w:r w:rsidR="00B82EEF" w:rsidRPr="000912C6">
        <w:rPr>
          <w:rFonts w:hint="eastAsia"/>
          <w:lang w:val="en-US" w:eastAsia="ko-KR"/>
        </w:rPr>
        <w:t>ersion</w:t>
      </w:r>
    </w:p>
    <w:p w:rsidR="003A3327" w:rsidRPr="00C97960" w:rsidRDefault="006B6798" w:rsidP="00DD4BED">
      <w:pPr>
        <w:rPr>
          <w:lang w:eastAsia="ko-KR"/>
        </w:rPr>
      </w:pPr>
      <w:r w:rsidRPr="00C97960">
        <w:rPr>
          <w:rFonts w:hint="eastAsia"/>
          <w:lang w:eastAsia="ko-KR"/>
        </w:rPr>
        <w:t xml:space="preserve">Compared to the parameters sent to EOs </w:t>
      </w:r>
      <w:r w:rsidR="00006ED3">
        <w:rPr>
          <w:lang w:eastAsia="ko-KR"/>
        </w:rPr>
        <w:t xml:space="preserve">in </w:t>
      </w:r>
      <w:r w:rsidRPr="00C97960">
        <w:rPr>
          <w:rFonts w:hint="eastAsia"/>
          <w:lang w:eastAsia="ko-KR"/>
        </w:rPr>
        <w:t xml:space="preserve">the previous liaison statement, WP 5D </w:t>
      </w:r>
      <w:r w:rsidR="009519F0">
        <w:rPr>
          <w:lang w:eastAsia="ko-KR"/>
        </w:rPr>
        <w:t>implemented</w:t>
      </w:r>
      <w:r w:rsidR="009519F0" w:rsidRPr="00C97960">
        <w:rPr>
          <w:rFonts w:hint="eastAsia"/>
          <w:lang w:eastAsia="ko-KR"/>
        </w:rPr>
        <w:t xml:space="preserve"> </w:t>
      </w:r>
      <w:r w:rsidR="00C047B5">
        <w:rPr>
          <w:lang w:eastAsia="ko-KR"/>
        </w:rPr>
        <w:t xml:space="preserve">the </w:t>
      </w:r>
      <w:r w:rsidR="00DB33D0" w:rsidRPr="00C97960">
        <w:rPr>
          <w:rFonts w:hint="eastAsia"/>
          <w:lang w:eastAsia="ko-KR"/>
        </w:rPr>
        <w:t xml:space="preserve">following </w:t>
      </w:r>
      <w:r w:rsidR="00C97960">
        <w:rPr>
          <w:lang w:eastAsia="ko-KR"/>
        </w:rPr>
        <w:t>updates</w:t>
      </w:r>
      <w:r w:rsidR="00DB33D0" w:rsidRPr="00C97960">
        <w:rPr>
          <w:rFonts w:hint="eastAsia"/>
          <w:lang w:eastAsia="ko-KR"/>
        </w:rPr>
        <w:t>:</w:t>
      </w:r>
    </w:p>
    <w:p w:rsidR="00DB33D0" w:rsidRPr="00C97960" w:rsidRDefault="00DB33D0" w:rsidP="00DB33D0">
      <w:pPr>
        <w:pStyle w:val="enumlev1"/>
        <w:rPr>
          <w:lang w:eastAsia="ko-KR"/>
        </w:rPr>
      </w:pPr>
      <w:r w:rsidRPr="00C97960">
        <w:rPr>
          <w:lang w:eastAsia="ko-KR"/>
        </w:rPr>
        <w:t>1.</w:t>
      </w:r>
      <w:r w:rsidRPr="00C97960">
        <w:rPr>
          <w:lang w:eastAsia="ko-KR"/>
        </w:rPr>
        <w:tab/>
      </w:r>
      <w:r w:rsidR="00E52970">
        <w:rPr>
          <w:lang w:eastAsia="ko-KR"/>
        </w:rPr>
        <w:t>T</w:t>
      </w:r>
      <w:r w:rsidR="008034F5">
        <w:rPr>
          <w:lang w:eastAsia="ko-KR"/>
        </w:rPr>
        <w:t>hree</w:t>
      </w:r>
      <w:r w:rsidR="00E52970">
        <w:rPr>
          <w:lang w:eastAsia="ko-KR"/>
        </w:rPr>
        <w:t xml:space="preserve"> p</w:t>
      </w:r>
      <w:r w:rsidR="00E52970">
        <w:rPr>
          <w:rFonts w:hint="eastAsia"/>
          <w:lang w:eastAsia="ko-KR"/>
        </w:rPr>
        <w:t>arameters</w:t>
      </w:r>
      <w:r w:rsidRPr="00C97960">
        <w:rPr>
          <w:rFonts w:hint="eastAsia"/>
          <w:lang w:eastAsia="ko-KR"/>
        </w:rPr>
        <w:t xml:space="preserve"> </w:t>
      </w:r>
      <w:r w:rsidR="00E52970">
        <w:rPr>
          <w:lang w:eastAsia="ko-KR"/>
        </w:rPr>
        <w:t>(</w:t>
      </w:r>
      <w:r w:rsidR="00E52970" w:rsidRPr="00C97960">
        <w:rPr>
          <w:rFonts w:hint="eastAsia"/>
          <w:lang w:eastAsia="ko-KR"/>
        </w:rPr>
        <w:t>access technique</w:t>
      </w:r>
      <w:r w:rsidR="008034F5">
        <w:rPr>
          <w:lang w:eastAsia="ko-KR"/>
        </w:rPr>
        <w:t xml:space="preserve">, </w:t>
      </w:r>
      <w:r w:rsidR="00E52970">
        <w:rPr>
          <w:lang w:eastAsia="ko-KR"/>
        </w:rPr>
        <w:t>modulation parameters</w:t>
      </w:r>
      <w:r w:rsidR="008034F5">
        <w:rPr>
          <w:lang w:eastAsia="ko-KR"/>
        </w:rPr>
        <w:t xml:space="preserve"> and channel spacing</w:t>
      </w:r>
      <w:r w:rsidR="00E52970" w:rsidRPr="00C97960">
        <w:rPr>
          <w:rFonts w:hint="eastAsia"/>
          <w:lang w:eastAsia="ko-KR"/>
        </w:rPr>
        <w:t>)</w:t>
      </w:r>
      <w:r w:rsidR="00E52970">
        <w:rPr>
          <w:lang w:eastAsia="ko-KR"/>
        </w:rPr>
        <w:t xml:space="preserve"> </w:t>
      </w:r>
      <w:r w:rsidR="00E52970" w:rsidRPr="00C97960">
        <w:rPr>
          <w:rFonts w:hint="eastAsia"/>
          <w:lang w:eastAsia="ko-KR"/>
        </w:rPr>
        <w:t>were removed</w:t>
      </w:r>
      <w:r w:rsidR="00006ED3">
        <w:rPr>
          <w:lang w:eastAsia="ko-KR"/>
        </w:rPr>
        <w:t>.</w:t>
      </w:r>
    </w:p>
    <w:p w:rsidR="00E52970" w:rsidRDefault="00DB33D0" w:rsidP="00E52970">
      <w:pPr>
        <w:pStyle w:val="enumlev1"/>
        <w:rPr>
          <w:lang w:eastAsia="ko-KR"/>
        </w:rPr>
      </w:pPr>
      <w:r w:rsidRPr="00C97960">
        <w:rPr>
          <w:rFonts w:hint="eastAsia"/>
          <w:lang w:eastAsia="ko-KR"/>
        </w:rPr>
        <w:t>2</w:t>
      </w:r>
      <w:r w:rsidRPr="00C97960">
        <w:rPr>
          <w:lang w:eastAsia="ko-KR"/>
        </w:rPr>
        <w:t>.</w:t>
      </w:r>
      <w:r w:rsidRPr="00C97960">
        <w:rPr>
          <w:lang w:eastAsia="ko-KR"/>
        </w:rPr>
        <w:tab/>
      </w:r>
      <w:r w:rsidR="00E52970" w:rsidRPr="000912C6">
        <w:rPr>
          <w:lang w:eastAsia="ko-KR"/>
        </w:rPr>
        <w:t xml:space="preserve">Two </w:t>
      </w:r>
      <w:r w:rsidR="00E52970" w:rsidRPr="00CA15AA">
        <w:rPr>
          <w:lang w:eastAsia="ko-KR"/>
        </w:rPr>
        <w:t>new parameter</w:t>
      </w:r>
      <w:r w:rsidR="00CE5008" w:rsidRPr="000912C6">
        <w:rPr>
          <w:lang w:eastAsia="ko-KR"/>
        </w:rPr>
        <w:t>s</w:t>
      </w:r>
      <w:r w:rsidR="00E52970">
        <w:rPr>
          <w:lang w:eastAsia="ko-KR"/>
        </w:rPr>
        <w:t xml:space="preserve"> </w:t>
      </w:r>
      <w:r w:rsidR="00CA15AA" w:rsidRPr="004012D4">
        <w:rPr>
          <w:lang w:eastAsia="ko-KR"/>
        </w:rPr>
        <w:t xml:space="preserve">(Duplex Method and SINR operating range) </w:t>
      </w:r>
      <w:r w:rsidR="00E52970">
        <w:rPr>
          <w:lang w:eastAsia="ko-KR"/>
        </w:rPr>
        <w:t>were added</w:t>
      </w:r>
      <w:r w:rsidR="009123AF">
        <w:rPr>
          <w:lang w:eastAsia="ko-KR"/>
        </w:rPr>
        <w:t>. However, t</w:t>
      </w:r>
      <w:r w:rsidR="009123AF" w:rsidRPr="009123AF">
        <w:rPr>
          <w:lang w:eastAsia="ko-KR"/>
        </w:rPr>
        <w:t xml:space="preserve">he relevance of </w:t>
      </w:r>
      <w:r w:rsidR="009123AF">
        <w:rPr>
          <w:lang w:eastAsia="ko-KR"/>
        </w:rPr>
        <w:t>Duplex Method</w:t>
      </w:r>
      <w:r w:rsidR="00CA15AA">
        <w:rPr>
          <w:lang w:eastAsia="ko-KR"/>
        </w:rPr>
        <w:t xml:space="preserve"> </w:t>
      </w:r>
      <w:r w:rsidR="009123AF" w:rsidRPr="009123AF">
        <w:rPr>
          <w:lang w:eastAsia="ko-KR"/>
        </w:rPr>
        <w:t xml:space="preserve">parameter for sharing studies is </w:t>
      </w:r>
      <w:r w:rsidR="009123AF">
        <w:rPr>
          <w:lang w:eastAsia="ko-KR"/>
        </w:rPr>
        <w:t>still</w:t>
      </w:r>
      <w:r w:rsidR="00706641">
        <w:rPr>
          <w:lang w:eastAsia="ko-KR"/>
        </w:rPr>
        <w:t xml:space="preserve"> being considered</w:t>
      </w:r>
      <w:r w:rsidR="009123AF">
        <w:rPr>
          <w:lang w:eastAsia="ko-KR"/>
        </w:rPr>
        <w:t>.</w:t>
      </w:r>
    </w:p>
    <w:p w:rsidR="00B82EEF" w:rsidRPr="0028742A" w:rsidRDefault="00B82EEF" w:rsidP="000C1D41">
      <w:pPr>
        <w:pStyle w:val="headingb0"/>
        <w:spacing w:before="480"/>
      </w:pPr>
      <w:r w:rsidRPr="0028742A">
        <w:t xml:space="preserve">Support from </w:t>
      </w:r>
      <w:r>
        <w:t>External Organizations</w:t>
      </w:r>
    </w:p>
    <w:p w:rsidR="004E3C56" w:rsidRDefault="00706641" w:rsidP="00C20232">
      <w:pPr>
        <w:pStyle w:val="enumlev1"/>
        <w:spacing w:before="120"/>
        <w:ind w:left="0" w:firstLine="0"/>
        <w:rPr>
          <w:iCs/>
          <w:szCs w:val="24"/>
          <w:lang w:eastAsia="ko-KR"/>
        </w:rPr>
      </w:pPr>
      <w:r>
        <w:rPr>
          <w:szCs w:val="24"/>
          <w:lang w:eastAsia="ko-KR"/>
        </w:rPr>
        <w:t>As</w:t>
      </w:r>
      <w:r w:rsidR="00C97960">
        <w:rPr>
          <w:szCs w:val="24"/>
          <w:lang w:eastAsia="ko-KR"/>
        </w:rPr>
        <w:t xml:space="preserve"> </w:t>
      </w:r>
      <w:r w:rsidR="008B6DA6">
        <w:rPr>
          <w:rFonts w:hint="eastAsia"/>
          <w:szCs w:val="24"/>
          <w:lang w:eastAsia="ko-KR"/>
        </w:rPr>
        <w:t>in</w:t>
      </w:r>
      <w:r w:rsidR="0094338A">
        <w:rPr>
          <w:rFonts w:hint="eastAsia"/>
          <w:szCs w:val="24"/>
          <w:lang w:eastAsia="ko-KR"/>
        </w:rPr>
        <w:t xml:space="preserve"> the previous </w:t>
      </w:r>
      <w:r w:rsidR="00AE6ACE">
        <w:rPr>
          <w:szCs w:val="24"/>
          <w:lang w:eastAsia="ko-KR"/>
        </w:rPr>
        <w:t>l</w:t>
      </w:r>
      <w:r w:rsidR="0094338A">
        <w:rPr>
          <w:rFonts w:hint="eastAsia"/>
          <w:szCs w:val="24"/>
          <w:lang w:eastAsia="ko-KR"/>
        </w:rPr>
        <w:t xml:space="preserve">iaison </w:t>
      </w:r>
      <w:r w:rsidR="00AE6ACE">
        <w:rPr>
          <w:szCs w:val="24"/>
          <w:lang w:eastAsia="ko-KR"/>
        </w:rPr>
        <w:t>s</w:t>
      </w:r>
      <w:r w:rsidR="0094338A">
        <w:rPr>
          <w:rFonts w:hint="eastAsia"/>
          <w:szCs w:val="24"/>
          <w:lang w:eastAsia="ko-KR"/>
        </w:rPr>
        <w:t xml:space="preserve">tatement, </w:t>
      </w:r>
      <w:r w:rsidR="0094338A">
        <w:rPr>
          <w:szCs w:val="24"/>
        </w:rPr>
        <w:t xml:space="preserve">WP 5D is seeking </w:t>
      </w:r>
      <w:r w:rsidR="00B82EEF" w:rsidRPr="00B902F7">
        <w:rPr>
          <w:szCs w:val="24"/>
        </w:rPr>
        <w:t>technical support and information relevan</w:t>
      </w:r>
      <w:r w:rsidR="00B82EEF">
        <w:rPr>
          <w:szCs w:val="24"/>
        </w:rPr>
        <w:t>t to the frequency range (24.25</w:t>
      </w:r>
      <w:r w:rsidR="00B82EEF">
        <w:rPr>
          <w:szCs w:val="24"/>
        </w:rPr>
        <w:noBreakHyphen/>
        <w:t>86 </w:t>
      </w:r>
      <w:r w:rsidR="00B82EEF" w:rsidRPr="00B902F7">
        <w:rPr>
          <w:szCs w:val="24"/>
        </w:rPr>
        <w:t xml:space="preserve">GHz) being </w:t>
      </w:r>
      <w:r w:rsidR="00C97960">
        <w:rPr>
          <w:szCs w:val="24"/>
        </w:rPr>
        <w:t xml:space="preserve">studied </w:t>
      </w:r>
      <w:r w:rsidR="00B82EEF" w:rsidRPr="00B902F7">
        <w:rPr>
          <w:szCs w:val="24"/>
        </w:rPr>
        <w:t xml:space="preserve">under </w:t>
      </w:r>
      <w:r w:rsidR="004E3C56">
        <w:rPr>
          <w:iCs/>
          <w:szCs w:val="24"/>
        </w:rPr>
        <w:t>AI 1.13</w:t>
      </w:r>
      <w:r w:rsidR="00AE6ACE">
        <w:rPr>
          <w:iCs/>
          <w:szCs w:val="24"/>
        </w:rPr>
        <w:t>.</w:t>
      </w:r>
      <w:r>
        <w:rPr>
          <w:iCs/>
          <w:szCs w:val="24"/>
        </w:rPr>
        <w:t xml:space="preserve"> WP 5D</w:t>
      </w:r>
      <w:r w:rsidR="009123AF">
        <w:rPr>
          <w:iCs/>
          <w:szCs w:val="24"/>
        </w:rPr>
        <w:t xml:space="preserve"> provide</w:t>
      </w:r>
      <w:r>
        <w:rPr>
          <w:iCs/>
          <w:szCs w:val="24"/>
        </w:rPr>
        <w:t>s</w:t>
      </w:r>
      <w:r w:rsidR="009123AF">
        <w:rPr>
          <w:iCs/>
          <w:szCs w:val="24"/>
        </w:rPr>
        <w:t xml:space="preserve"> </w:t>
      </w:r>
      <w:r w:rsidR="00AE6ACE">
        <w:rPr>
          <w:iCs/>
          <w:szCs w:val="24"/>
        </w:rPr>
        <w:t xml:space="preserve">a </w:t>
      </w:r>
      <w:r w:rsidR="00A84012">
        <w:rPr>
          <w:rFonts w:hint="eastAsia"/>
          <w:iCs/>
          <w:szCs w:val="24"/>
          <w:lang w:eastAsia="ko-KR"/>
        </w:rPr>
        <w:t>new</w:t>
      </w:r>
      <w:r>
        <w:rPr>
          <w:iCs/>
          <w:szCs w:val="24"/>
          <w:lang w:eastAsia="ko-KR"/>
        </w:rPr>
        <w:t>,</w:t>
      </w:r>
      <w:r w:rsidR="009123AF">
        <w:rPr>
          <w:iCs/>
          <w:szCs w:val="24"/>
          <w:lang w:eastAsia="ko-KR"/>
        </w:rPr>
        <w:t xml:space="preserve"> slightly updated</w:t>
      </w:r>
      <w:r>
        <w:rPr>
          <w:iCs/>
          <w:szCs w:val="24"/>
          <w:lang w:eastAsia="ko-KR"/>
        </w:rPr>
        <w:t>,</w:t>
      </w:r>
      <w:r w:rsidR="009123AF">
        <w:rPr>
          <w:iCs/>
          <w:szCs w:val="24"/>
          <w:lang w:eastAsia="ko-KR"/>
        </w:rPr>
        <w:t xml:space="preserve"> Table on technology</w:t>
      </w:r>
      <w:r w:rsidR="00AE6ACE">
        <w:rPr>
          <w:iCs/>
          <w:szCs w:val="24"/>
          <w:lang w:eastAsia="ko-KR"/>
        </w:rPr>
        <w:t>-</w:t>
      </w:r>
      <w:r w:rsidR="009123AF">
        <w:rPr>
          <w:iCs/>
          <w:szCs w:val="24"/>
          <w:lang w:eastAsia="ko-KR"/>
        </w:rPr>
        <w:t xml:space="preserve">related parameters </w:t>
      </w:r>
      <w:r w:rsidR="00A84012">
        <w:rPr>
          <w:rFonts w:hint="eastAsia"/>
          <w:iCs/>
          <w:szCs w:val="24"/>
          <w:lang w:eastAsia="ko-KR"/>
        </w:rPr>
        <w:t xml:space="preserve">in the </w:t>
      </w:r>
      <w:r w:rsidR="00C20232">
        <w:rPr>
          <w:iCs/>
          <w:szCs w:val="24"/>
          <w:lang w:eastAsia="ko-KR"/>
        </w:rPr>
        <w:t>Annex</w:t>
      </w:r>
      <w:r w:rsidR="004E3C56">
        <w:rPr>
          <w:rFonts w:hint="eastAsia"/>
          <w:iCs/>
          <w:szCs w:val="24"/>
          <w:lang w:eastAsia="ko-KR"/>
        </w:rPr>
        <w:t xml:space="preserve">. EOs are kindly requested to consider this </w:t>
      </w:r>
      <w:r w:rsidR="009123AF">
        <w:rPr>
          <w:iCs/>
          <w:szCs w:val="24"/>
          <w:lang w:eastAsia="ko-KR"/>
        </w:rPr>
        <w:t>update</w:t>
      </w:r>
      <w:r>
        <w:rPr>
          <w:iCs/>
          <w:szCs w:val="24"/>
          <w:lang w:eastAsia="ko-KR"/>
        </w:rPr>
        <w:t>d</w:t>
      </w:r>
      <w:r w:rsidR="009123AF">
        <w:rPr>
          <w:iCs/>
          <w:szCs w:val="24"/>
          <w:lang w:eastAsia="ko-KR"/>
        </w:rPr>
        <w:t xml:space="preserve"> Table </w:t>
      </w:r>
      <w:r w:rsidR="00A84012">
        <w:rPr>
          <w:rFonts w:hint="eastAsia"/>
          <w:iCs/>
          <w:szCs w:val="24"/>
          <w:lang w:eastAsia="ko-KR"/>
        </w:rPr>
        <w:t>(instead of the previous one they received) for their re</w:t>
      </w:r>
      <w:r w:rsidR="004E6F1D">
        <w:rPr>
          <w:rFonts w:hint="eastAsia"/>
          <w:iCs/>
          <w:szCs w:val="24"/>
          <w:lang w:eastAsia="ko-KR"/>
        </w:rPr>
        <w:t>s</w:t>
      </w:r>
      <w:r w:rsidR="00A84012">
        <w:rPr>
          <w:rFonts w:hint="eastAsia"/>
          <w:iCs/>
          <w:szCs w:val="24"/>
          <w:lang w:eastAsia="ko-KR"/>
        </w:rPr>
        <w:t>ponse.</w:t>
      </w:r>
    </w:p>
    <w:p w:rsidR="00B82EEF" w:rsidRPr="00B902F7" w:rsidRDefault="004E3C56" w:rsidP="00B82EEF">
      <w:pPr>
        <w:pStyle w:val="enumlev1"/>
        <w:spacing w:before="120"/>
        <w:ind w:left="0" w:firstLine="0"/>
        <w:rPr>
          <w:szCs w:val="24"/>
          <w:lang w:eastAsia="ko-KR"/>
        </w:rPr>
      </w:pPr>
      <w:r>
        <w:rPr>
          <w:rFonts w:hint="eastAsia"/>
          <w:iCs/>
          <w:szCs w:val="24"/>
          <w:lang w:eastAsia="ko-KR"/>
        </w:rPr>
        <w:lastRenderedPageBreak/>
        <w:t xml:space="preserve">The </w:t>
      </w:r>
      <w:r w:rsidR="00C97960">
        <w:rPr>
          <w:iCs/>
          <w:szCs w:val="24"/>
          <w:lang w:eastAsia="ko-KR"/>
        </w:rPr>
        <w:t xml:space="preserve">following </w:t>
      </w:r>
      <w:r w:rsidR="00706641">
        <w:rPr>
          <w:iCs/>
          <w:szCs w:val="24"/>
          <w:lang w:eastAsia="ko-KR"/>
        </w:rPr>
        <w:t>guidance is offered to assist the EOs in developing their responses</w:t>
      </w:r>
      <w:r>
        <w:rPr>
          <w:rFonts w:hint="eastAsia"/>
          <w:iCs/>
          <w:szCs w:val="24"/>
          <w:lang w:eastAsia="ko-KR"/>
        </w:rPr>
        <w:t>:</w:t>
      </w:r>
    </w:p>
    <w:p w:rsidR="00B82EEF" w:rsidRPr="00B902F7" w:rsidRDefault="00B82EEF" w:rsidP="00B82EEF">
      <w:pPr>
        <w:pStyle w:val="enumlev1"/>
      </w:pPr>
      <w:r w:rsidRPr="00B902F7">
        <w:t>i)</w:t>
      </w:r>
      <w:r w:rsidRPr="00B902F7">
        <w:tab/>
        <w:t xml:space="preserve">Utilizing the </w:t>
      </w:r>
      <w:r w:rsidR="00706641">
        <w:t>attached</w:t>
      </w:r>
      <w:r w:rsidR="00706641">
        <w:rPr>
          <w:lang w:eastAsia="ko-KR"/>
        </w:rPr>
        <w:t xml:space="preserve"> </w:t>
      </w:r>
      <w:r w:rsidR="009123AF">
        <w:rPr>
          <w:lang w:eastAsia="ko-KR"/>
        </w:rPr>
        <w:t>Table</w:t>
      </w:r>
      <w:r w:rsidRPr="00B902F7">
        <w:t xml:space="preserve">, please </w:t>
      </w:r>
      <w:r w:rsidR="0094338A">
        <w:t>provide W</w:t>
      </w:r>
      <w:r w:rsidR="0094338A">
        <w:rPr>
          <w:rFonts w:hint="eastAsia"/>
          <w:lang w:eastAsia="ko-KR"/>
        </w:rPr>
        <w:t xml:space="preserve">P </w:t>
      </w:r>
      <w:r w:rsidR="0094338A">
        <w:t>5D</w:t>
      </w:r>
      <w:r w:rsidR="00706641">
        <w:t xml:space="preserve"> with </w:t>
      </w:r>
      <w:r w:rsidRPr="00B902F7">
        <w:t>information on IMT</w:t>
      </w:r>
      <w:r>
        <w:t>-2020</w:t>
      </w:r>
      <w:r w:rsidR="0094338A">
        <w:t xml:space="preserve"> </w:t>
      </w:r>
      <w:r w:rsidR="0094338A">
        <w:rPr>
          <w:rFonts w:hint="eastAsia"/>
          <w:lang w:eastAsia="ko-KR"/>
        </w:rPr>
        <w:t>technology-related</w:t>
      </w:r>
      <w:r w:rsidR="0094338A">
        <w:t xml:space="preserve"> </w:t>
      </w:r>
      <w:r w:rsidR="0094338A">
        <w:rPr>
          <w:rFonts w:hint="eastAsia"/>
          <w:lang w:eastAsia="ko-KR"/>
        </w:rPr>
        <w:t>parameters</w:t>
      </w:r>
      <w:r w:rsidRPr="00B902F7">
        <w:t xml:space="preserve"> between</w:t>
      </w:r>
      <w:r>
        <w:rPr>
          <w:lang w:eastAsia="zh-CN"/>
        </w:rPr>
        <w:t xml:space="preserve"> 24.25 </w:t>
      </w:r>
      <w:r w:rsidRPr="00B902F7">
        <w:rPr>
          <w:lang w:eastAsia="zh-CN"/>
        </w:rPr>
        <w:t xml:space="preserve">GHz and 86 GHz to be used in </w:t>
      </w:r>
      <w:r w:rsidRPr="00B902F7">
        <w:t>sharing and compatibility studies.</w:t>
      </w:r>
    </w:p>
    <w:p w:rsidR="00B82EEF" w:rsidRDefault="00B82EEF" w:rsidP="00B82EEF">
      <w:pPr>
        <w:pStyle w:val="enumlev1"/>
      </w:pPr>
      <w:r w:rsidRPr="00B902F7">
        <w:t>ii)</w:t>
      </w:r>
      <w:r w:rsidRPr="00B902F7">
        <w:tab/>
        <w:t xml:space="preserve">WP 5D kindly asks for information as follows in order to meet the </w:t>
      </w:r>
      <w:r w:rsidR="00006ED3">
        <w:t>ITU-R WP</w:t>
      </w:r>
      <w:r w:rsidR="003D7B4A">
        <w:t> </w:t>
      </w:r>
      <w:r w:rsidR="00006ED3">
        <w:t xml:space="preserve">5D </w:t>
      </w:r>
      <w:r w:rsidRPr="00B902F7">
        <w:t xml:space="preserve">deadline: </w:t>
      </w:r>
    </w:p>
    <w:p w:rsidR="00B82EEF" w:rsidRPr="00CA4347" w:rsidRDefault="001F6B21" w:rsidP="00B82EEF">
      <w:pPr>
        <w:pStyle w:val="enumlev2"/>
      </w:pPr>
      <w:r>
        <w:t>-</w:t>
      </w:r>
      <w:r w:rsidR="00B82EEF">
        <w:tab/>
      </w:r>
      <w:r w:rsidR="00B82EEF" w:rsidRPr="00CA4347">
        <w:t xml:space="preserve">Initial system characteristics </w:t>
      </w:r>
      <w:r w:rsidR="00706641">
        <w:t xml:space="preserve">and any views on the items included in the attached Table </w:t>
      </w:r>
      <w:r w:rsidR="00B82EEF" w:rsidRPr="00CA4347">
        <w:t xml:space="preserve">by </w:t>
      </w:r>
      <w:r w:rsidR="00706641">
        <w:t xml:space="preserve">the </w:t>
      </w:r>
      <w:r w:rsidR="00B82EEF" w:rsidRPr="00CA4347">
        <w:t xml:space="preserve">October 2016 meeting of WP 5D </w:t>
      </w:r>
    </w:p>
    <w:p w:rsidR="00B82EEF" w:rsidRPr="00B902F7" w:rsidRDefault="001F6B21" w:rsidP="00B82EEF">
      <w:pPr>
        <w:pStyle w:val="enumlev2"/>
      </w:pPr>
      <w:r>
        <w:t>-</w:t>
      </w:r>
      <w:r w:rsidR="00B82EEF">
        <w:tab/>
      </w:r>
      <w:r w:rsidR="00B82EEF" w:rsidRPr="00CA4347">
        <w:t xml:space="preserve">Final system characteristics </w:t>
      </w:r>
      <w:r w:rsidR="00706641">
        <w:t xml:space="preserve">and final values to be included in the attached Table </w:t>
      </w:r>
      <w:r w:rsidR="00B82EEF" w:rsidRPr="00CA4347">
        <w:t xml:space="preserve">by </w:t>
      </w:r>
      <w:r w:rsidR="00EC6F00">
        <w:t xml:space="preserve">the </w:t>
      </w:r>
      <w:r w:rsidR="00B82EEF" w:rsidRPr="00CA4347">
        <w:t>February 2017 meeting of WP 5D</w:t>
      </w:r>
    </w:p>
    <w:p w:rsidR="00B82EEF" w:rsidRPr="00B902F7" w:rsidRDefault="00B82EEF" w:rsidP="00B82EEF">
      <w:pPr>
        <w:pStyle w:val="enumlev1"/>
        <w:spacing w:before="120"/>
        <w:ind w:left="0" w:firstLine="0"/>
        <w:rPr>
          <w:iCs/>
          <w:szCs w:val="24"/>
        </w:rPr>
      </w:pPr>
      <w:r w:rsidRPr="00B902F7">
        <w:rPr>
          <w:szCs w:val="24"/>
        </w:rPr>
        <w:t xml:space="preserve">Deadlines for </w:t>
      </w:r>
      <w:r w:rsidR="00EC6F00">
        <w:rPr>
          <w:szCs w:val="24"/>
        </w:rPr>
        <w:t xml:space="preserve">contributions to </w:t>
      </w:r>
      <w:r w:rsidRPr="00B902F7">
        <w:rPr>
          <w:szCs w:val="24"/>
        </w:rPr>
        <w:t xml:space="preserve">the relevant WP 5D meetings are specified below. </w:t>
      </w:r>
    </w:p>
    <w:p w:rsidR="00B82EEF" w:rsidRPr="0028742A" w:rsidRDefault="00B82EEF" w:rsidP="00B82EEF">
      <w:pPr>
        <w:pStyle w:val="headingb0"/>
      </w:pPr>
      <w:r w:rsidRPr="0028742A">
        <w:t>Administrative information</w:t>
      </w:r>
    </w:p>
    <w:p w:rsidR="00B82EEF" w:rsidRPr="005A4E17" w:rsidRDefault="00B82EEF" w:rsidP="00B82EEF">
      <w:pPr>
        <w:rPr>
          <w:szCs w:val="24"/>
        </w:rPr>
      </w:pPr>
      <w:r w:rsidRPr="005A4E17">
        <w:rPr>
          <w:szCs w:val="24"/>
        </w:rPr>
        <w:t>The planned dates of the relevant WP 5D meetings to finalize the work on sharing parameters are:</w:t>
      </w:r>
    </w:p>
    <w:p w:rsidR="00B82EEF" w:rsidRPr="0028742A" w:rsidRDefault="00B82EEF" w:rsidP="00B82EEF">
      <w:pPr>
        <w:spacing w:before="0"/>
        <w:rPr>
          <w:sz w:val="22"/>
          <w:szCs w:val="24"/>
        </w:rPr>
      </w:pPr>
    </w:p>
    <w:tbl>
      <w:tblPr>
        <w:tblW w:w="941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6"/>
        <w:gridCol w:w="750"/>
        <w:gridCol w:w="1155"/>
        <w:gridCol w:w="1251"/>
        <w:gridCol w:w="207"/>
        <w:gridCol w:w="2478"/>
        <w:gridCol w:w="2253"/>
      </w:tblGrid>
      <w:tr w:rsidR="00B82EEF" w:rsidRPr="0028742A" w:rsidTr="00DA6639">
        <w:trPr>
          <w:tblHeader/>
          <w:tblCellSpacing w:w="0" w:type="dxa"/>
          <w:jc w:val="center"/>
        </w:trPr>
        <w:tc>
          <w:tcPr>
            <w:tcW w:w="1316" w:type="dxa"/>
            <w:shd w:val="clear" w:color="auto" w:fill="C0C0C0"/>
            <w:vAlign w:val="center"/>
          </w:tcPr>
          <w:p w:rsidR="00B82EEF" w:rsidRPr="0028742A" w:rsidRDefault="00B82EEF" w:rsidP="00DA6639">
            <w:pPr>
              <w:pStyle w:val="Tablehead"/>
              <w:rPr>
                <w:sz w:val="18"/>
              </w:rPr>
            </w:pPr>
            <w:r w:rsidRPr="0028742A">
              <w:rPr>
                <w:sz w:val="18"/>
              </w:rPr>
              <w:t>ITU-R</w:t>
            </w:r>
            <w:r w:rsidRPr="0028742A">
              <w:rPr>
                <w:sz w:val="18"/>
              </w:rPr>
              <w:br/>
              <w:t>Group</w:t>
            </w:r>
          </w:p>
        </w:tc>
        <w:tc>
          <w:tcPr>
            <w:tcW w:w="750" w:type="dxa"/>
            <w:shd w:val="clear" w:color="auto" w:fill="C0C0C0"/>
            <w:vAlign w:val="center"/>
          </w:tcPr>
          <w:p w:rsidR="00B82EEF" w:rsidRPr="0028742A" w:rsidRDefault="00B82EEF" w:rsidP="00DA6639">
            <w:pPr>
              <w:pStyle w:val="Tablehead"/>
              <w:rPr>
                <w:sz w:val="18"/>
              </w:rPr>
            </w:pPr>
            <w:r w:rsidRPr="0028742A">
              <w:rPr>
                <w:sz w:val="18"/>
              </w:rPr>
              <w:t>Meeting</w:t>
            </w:r>
            <w:r w:rsidRPr="0028742A">
              <w:rPr>
                <w:sz w:val="18"/>
              </w:rPr>
              <w:br/>
              <w:t>No.</w:t>
            </w:r>
          </w:p>
        </w:tc>
        <w:tc>
          <w:tcPr>
            <w:tcW w:w="1155" w:type="dxa"/>
            <w:shd w:val="clear" w:color="auto" w:fill="C0C0C0"/>
            <w:vAlign w:val="center"/>
          </w:tcPr>
          <w:p w:rsidR="00B82EEF" w:rsidRPr="0028742A" w:rsidRDefault="00B82EEF" w:rsidP="00DA6639">
            <w:pPr>
              <w:pStyle w:val="Tablehead"/>
              <w:rPr>
                <w:sz w:val="18"/>
              </w:rPr>
            </w:pPr>
            <w:r w:rsidRPr="0028742A">
              <w:rPr>
                <w:sz w:val="18"/>
              </w:rPr>
              <w:t>Start</w:t>
            </w:r>
            <w:r w:rsidRPr="0028742A">
              <w:rPr>
                <w:sz w:val="18"/>
              </w:rPr>
              <w:br/>
              <w:t>(planned)</w:t>
            </w:r>
          </w:p>
        </w:tc>
        <w:tc>
          <w:tcPr>
            <w:tcW w:w="1251" w:type="dxa"/>
            <w:shd w:val="clear" w:color="auto" w:fill="C0C0C0"/>
            <w:vAlign w:val="center"/>
          </w:tcPr>
          <w:p w:rsidR="00B82EEF" w:rsidRPr="0028742A" w:rsidRDefault="00B82EEF" w:rsidP="00DA6639">
            <w:pPr>
              <w:pStyle w:val="Tablehead"/>
              <w:rPr>
                <w:sz w:val="18"/>
              </w:rPr>
            </w:pPr>
            <w:r w:rsidRPr="0028742A">
              <w:rPr>
                <w:sz w:val="18"/>
              </w:rPr>
              <w:t>Stop</w:t>
            </w:r>
            <w:r w:rsidRPr="0028742A">
              <w:rPr>
                <w:sz w:val="18"/>
              </w:rPr>
              <w:br/>
              <w:t>(planned)</w:t>
            </w:r>
          </w:p>
        </w:tc>
        <w:tc>
          <w:tcPr>
            <w:tcW w:w="207" w:type="dxa"/>
            <w:shd w:val="clear" w:color="auto" w:fill="C0C0C0"/>
            <w:vAlign w:val="center"/>
          </w:tcPr>
          <w:p w:rsidR="00B82EEF" w:rsidRPr="0028742A" w:rsidRDefault="00B82EEF" w:rsidP="00DA6639">
            <w:pPr>
              <w:pStyle w:val="Tablehead"/>
              <w:rPr>
                <w:sz w:val="18"/>
              </w:rPr>
            </w:pPr>
          </w:p>
        </w:tc>
        <w:tc>
          <w:tcPr>
            <w:tcW w:w="2478" w:type="dxa"/>
            <w:shd w:val="clear" w:color="auto" w:fill="C0C0C0"/>
            <w:vAlign w:val="center"/>
          </w:tcPr>
          <w:p w:rsidR="00B82EEF" w:rsidRPr="0028742A" w:rsidRDefault="00B82EEF" w:rsidP="00DA6639">
            <w:pPr>
              <w:pStyle w:val="Tablehead"/>
              <w:rPr>
                <w:sz w:val="18"/>
              </w:rPr>
            </w:pPr>
            <w:r w:rsidRPr="0028742A">
              <w:rPr>
                <w:sz w:val="18"/>
              </w:rPr>
              <w:t>Deadline for Inputs</w:t>
            </w:r>
          </w:p>
        </w:tc>
        <w:tc>
          <w:tcPr>
            <w:tcW w:w="2253" w:type="dxa"/>
            <w:shd w:val="clear" w:color="auto" w:fill="C0C0C0"/>
            <w:vAlign w:val="center"/>
          </w:tcPr>
          <w:p w:rsidR="00B82EEF" w:rsidRPr="0028742A" w:rsidRDefault="00B82EEF" w:rsidP="00DA6639">
            <w:pPr>
              <w:pStyle w:val="Tablehead"/>
              <w:rPr>
                <w:sz w:val="18"/>
              </w:rPr>
            </w:pPr>
            <w:r w:rsidRPr="0028742A">
              <w:rPr>
                <w:sz w:val="18"/>
              </w:rPr>
              <w:t>Requested from</w:t>
            </w:r>
            <w:r w:rsidRPr="0028742A">
              <w:rPr>
                <w:sz w:val="18"/>
              </w:rPr>
              <w:br/>
            </w:r>
            <w:r>
              <w:rPr>
                <w:sz w:val="18"/>
              </w:rPr>
              <w:t>External Organizations</w:t>
            </w:r>
          </w:p>
        </w:tc>
      </w:tr>
      <w:tr w:rsidR="00B82EEF" w:rsidRPr="0028742A" w:rsidTr="00DA6639">
        <w:trPr>
          <w:tblCellSpacing w:w="0" w:type="dxa"/>
          <w:jc w:val="center"/>
        </w:trPr>
        <w:tc>
          <w:tcPr>
            <w:tcW w:w="1316" w:type="dxa"/>
            <w:shd w:val="clear" w:color="auto" w:fill="FFFFFF"/>
          </w:tcPr>
          <w:p w:rsidR="00B82EEF" w:rsidRPr="003508D3" w:rsidRDefault="00B82EEF" w:rsidP="00DA6639">
            <w:pPr>
              <w:pStyle w:val="Tabletext"/>
              <w:jc w:val="center"/>
              <w:rPr>
                <w:sz w:val="18"/>
              </w:rPr>
            </w:pPr>
            <w:r w:rsidRPr="003508D3">
              <w:rPr>
                <w:sz w:val="18"/>
              </w:rPr>
              <w:t>WP 5D</w:t>
            </w:r>
          </w:p>
        </w:tc>
        <w:tc>
          <w:tcPr>
            <w:tcW w:w="750" w:type="dxa"/>
            <w:shd w:val="clear" w:color="auto" w:fill="FFFFFF"/>
          </w:tcPr>
          <w:p w:rsidR="00B82EEF" w:rsidRPr="003508D3" w:rsidRDefault="00B82EEF" w:rsidP="00DA6639">
            <w:pPr>
              <w:pStyle w:val="Tabletext"/>
              <w:jc w:val="center"/>
              <w:rPr>
                <w:color w:val="000000"/>
                <w:sz w:val="18"/>
              </w:rPr>
            </w:pPr>
            <w:r w:rsidRPr="003508D3">
              <w:rPr>
                <w:color w:val="000000"/>
                <w:sz w:val="18"/>
              </w:rPr>
              <w:t>25</w:t>
            </w:r>
          </w:p>
        </w:tc>
        <w:tc>
          <w:tcPr>
            <w:tcW w:w="1155" w:type="dxa"/>
            <w:shd w:val="clear" w:color="auto" w:fill="FFFFFF"/>
          </w:tcPr>
          <w:p w:rsidR="00B82EEF" w:rsidRPr="003508D3" w:rsidRDefault="00CA15AA">
            <w:pPr>
              <w:pStyle w:val="Tabletext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  <w:r w:rsidR="004357D3">
              <w:rPr>
                <w:color w:val="000000"/>
                <w:sz w:val="18"/>
              </w:rPr>
              <w:t xml:space="preserve"> Oct</w:t>
            </w:r>
            <w:r w:rsidR="00B82EEF" w:rsidRPr="003508D3">
              <w:rPr>
                <w:color w:val="000000"/>
                <w:sz w:val="18"/>
              </w:rPr>
              <w:t xml:space="preserve"> 16</w:t>
            </w:r>
          </w:p>
        </w:tc>
        <w:tc>
          <w:tcPr>
            <w:tcW w:w="1251" w:type="dxa"/>
            <w:shd w:val="clear" w:color="auto" w:fill="FFFFFF"/>
          </w:tcPr>
          <w:p w:rsidR="00B82EEF" w:rsidRPr="003508D3" w:rsidRDefault="00B82EEF" w:rsidP="00DA6639">
            <w:pPr>
              <w:pStyle w:val="Tabletext"/>
              <w:jc w:val="center"/>
              <w:rPr>
                <w:color w:val="000000"/>
                <w:sz w:val="18"/>
              </w:rPr>
            </w:pPr>
            <w:r w:rsidRPr="003508D3">
              <w:rPr>
                <w:color w:val="000000"/>
                <w:sz w:val="18"/>
              </w:rPr>
              <w:t>1</w:t>
            </w:r>
            <w:r w:rsidR="00CA15AA">
              <w:rPr>
                <w:color w:val="000000"/>
                <w:sz w:val="18"/>
              </w:rPr>
              <w:t>3</w:t>
            </w:r>
            <w:r w:rsidR="004357D3">
              <w:rPr>
                <w:color w:val="000000"/>
                <w:sz w:val="18"/>
              </w:rPr>
              <w:t xml:space="preserve"> Oct</w:t>
            </w:r>
            <w:r w:rsidRPr="003508D3">
              <w:rPr>
                <w:color w:val="000000"/>
                <w:sz w:val="18"/>
              </w:rPr>
              <w:t xml:space="preserve"> 16</w:t>
            </w:r>
          </w:p>
        </w:tc>
        <w:tc>
          <w:tcPr>
            <w:tcW w:w="207" w:type="dxa"/>
            <w:shd w:val="clear" w:color="auto" w:fill="FFFFFF"/>
          </w:tcPr>
          <w:p w:rsidR="00B82EEF" w:rsidRPr="0028742A" w:rsidRDefault="00B82EEF" w:rsidP="00DA6639">
            <w:pPr>
              <w:pStyle w:val="Tabletext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2478" w:type="dxa"/>
            <w:shd w:val="clear" w:color="auto" w:fill="FFFFFF"/>
          </w:tcPr>
          <w:p w:rsidR="00B82EEF" w:rsidRPr="004316BD" w:rsidRDefault="004357D3" w:rsidP="00DA6639">
            <w:pPr>
              <w:pStyle w:val="Tabletext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 Sep 2016</w:t>
            </w:r>
          </w:p>
        </w:tc>
        <w:tc>
          <w:tcPr>
            <w:tcW w:w="2253" w:type="dxa"/>
            <w:shd w:val="clear" w:color="auto" w:fill="FFFFFF"/>
          </w:tcPr>
          <w:p w:rsidR="00B82EEF" w:rsidRPr="0028742A" w:rsidRDefault="00B82EEF" w:rsidP="00DA6639">
            <w:pPr>
              <w:pStyle w:val="Tabletext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Initial  deliverable </w:t>
            </w:r>
          </w:p>
        </w:tc>
      </w:tr>
      <w:tr w:rsidR="00B82EEF" w:rsidRPr="0028742A" w:rsidTr="00DA6639">
        <w:trPr>
          <w:tblCellSpacing w:w="0" w:type="dxa"/>
          <w:jc w:val="center"/>
        </w:trPr>
        <w:tc>
          <w:tcPr>
            <w:tcW w:w="1316" w:type="dxa"/>
            <w:shd w:val="clear" w:color="auto" w:fill="FFFFFF"/>
          </w:tcPr>
          <w:p w:rsidR="00B82EEF" w:rsidRPr="0028742A" w:rsidRDefault="00B82EEF" w:rsidP="00DA6639">
            <w:pPr>
              <w:pStyle w:val="Tabletext"/>
              <w:jc w:val="center"/>
              <w:rPr>
                <w:sz w:val="18"/>
              </w:rPr>
            </w:pPr>
            <w:r w:rsidRPr="0028742A">
              <w:rPr>
                <w:sz w:val="18"/>
              </w:rPr>
              <w:t>WP 5D</w:t>
            </w:r>
          </w:p>
        </w:tc>
        <w:tc>
          <w:tcPr>
            <w:tcW w:w="750" w:type="dxa"/>
            <w:shd w:val="clear" w:color="auto" w:fill="FFFFFF"/>
          </w:tcPr>
          <w:p w:rsidR="00B82EEF" w:rsidRPr="00560A07" w:rsidRDefault="00B82EEF" w:rsidP="00DA6639">
            <w:pPr>
              <w:pStyle w:val="Tabletext"/>
              <w:jc w:val="center"/>
              <w:rPr>
                <w:color w:val="000000"/>
                <w:sz w:val="18"/>
              </w:rPr>
            </w:pPr>
            <w:r w:rsidRPr="00560A07">
              <w:rPr>
                <w:color w:val="000000"/>
                <w:sz w:val="18"/>
              </w:rPr>
              <w:t>26</w:t>
            </w:r>
          </w:p>
        </w:tc>
        <w:tc>
          <w:tcPr>
            <w:tcW w:w="1155" w:type="dxa"/>
            <w:shd w:val="clear" w:color="auto" w:fill="FFFFFF"/>
          </w:tcPr>
          <w:p w:rsidR="00B82EEF" w:rsidRPr="00560A07" w:rsidRDefault="001F2D91" w:rsidP="00560A07">
            <w:pPr>
              <w:pStyle w:val="Tabletext"/>
              <w:jc w:val="center"/>
              <w:rPr>
                <w:strike/>
                <w:color w:val="000000"/>
                <w:sz w:val="18"/>
              </w:rPr>
            </w:pPr>
            <w:r w:rsidRPr="00560A07">
              <w:rPr>
                <w:color w:val="000000"/>
                <w:sz w:val="18"/>
              </w:rPr>
              <w:t>14</w:t>
            </w:r>
            <w:r w:rsidR="00CE5008" w:rsidRPr="00560A07">
              <w:rPr>
                <w:color w:val="000000"/>
                <w:sz w:val="18"/>
              </w:rPr>
              <w:t xml:space="preserve"> Feb 17</w:t>
            </w:r>
          </w:p>
        </w:tc>
        <w:tc>
          <w:tcPr>
            <w:tcW w:w="1251" w:type="dxa"/>
            <w:shd w:val="clear" w:color="auto" w:fill="FFFFFF"/>
          </w:tcPr>
          <w:p w:rsidR="00B82EEF" w:rsidRPr="00560A07" w:rsidRDefault="001F2D91" w:rsidP="00560A07">
            <w:pPr>
              <w:pStyle w:val="Tabletext"/>
              <w:jc w:val="center"/>
              <w:rPr>
                <w:strike/>
                <w:color w:val="000000"/>
                <w:sz w:val="18"/>
              </w:rPr>
            </w:pPr>
            <w:r w:rsidRPr="00560A07">
              <w:rPr>
                <w:color w:val="000000"/>
                <w:sz w:val="18"/>
              </w:rPr>
              <w:t>22</w:t>
            </w:r>
            <w:r w:rsidR="00CE5008" w:rsidRPr="00560A07">
              <w:rPr>
                <w:color w:val="000000"/>
                <w:sz w:val="18"/>
              </w:rPr>
              <w:t xml:space="preserve"> Feb 17</w:t>
            </w:r>
          </w:p>
        </w:tc>
        <w:tc>
          <w:tcPr>
            <w:tcW w:w="207" w:type="dxa"/>
            <w:shd w:val="clear" w:color="auto" w:fill="FFFFFF"/>
          </w:tcPr>
          <w:p w:rsidR="00B82EEF" w:rsidRPr="0028742A" w:rsidRDefault="00B82EEF" w:rsidP="00DA6639">
            <w:pPr>
              <w:pStyle w:val="Tabletext"/>
              <w:jc w:val="center"/>
              <w:rPr>
                <w:color w:val="000000"/>
                <w:sz w:val="18"/>
              </w:rPr>
            </w:pPr>
          </w:p>
        </w:tc>
        <w:tc>
          <w:tcPr>
            <w:tcW w:w="2478" w:type="dxa"/>
            <w:shd w:val="clear" w:color="auto" w:fill="FFFFFF"/>
          </w:tcPr>
          <w:p w:rsidR="00B82EEF" w:rsidRPr="0028742A" w:rsidRDefault="004357D3" w:rsidP="00DA6639">
            <w:pPr>
              <w:pStyle w:val="Tabletext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 Feb 2017</w:t>
            </w:r>
          </w:p>
        </w:tc>
        <w:tc>
          <w:tcPr>
            <w:tcW w:w="2253" w:type="dxa"/>
            <w:shd w:val="clear" w:color="auto" w:fill="FFFFFF"/>
          </w:tcPr>
          <w:p w:rsidR="00B82EEF" w:rsidRPr="0028742A" w:rsidRDefault="00B82EEF" w:rsidP="00DA6639">
            <w:pPr>
              <w:pStyle w:val="Tabletext"/>
              <w:rPr>
                <w:color w:val="000000"/>
                <w:sz w:val="18"/>
              </w:rPr>
            </w:pPr>
            <w:r w:rsidRPr="004316BD">
              <w:rPr>
                <w:b/>
                <w:color w:val="000000"/>
                <w:sz w:val="18"/>
              </w:rPr>
              <w:t>Final deliverable</w:t>
            </w:r>
            <w:r>
              <w:rPr>
                <w:color w:val="000000"/>
                <w:sz w:val="18"/>
              </w:rPr>
              <w:t xml:space="preserve"> </w:t>
            </w:r>
          </w:p>
        </w:tc>
      </w:tr>
    </w:tbl>
    <w:p w:rsidR="00B82EEF" w:rsidRDefault="00B82EEF" w:rsidP="00B82EEF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rFonts w:ascii="Times" w:hAnsi="Times"/>
          <w:b/>
          <w:bCs/>
          <w:sz w:val="22"/>
          <w:szCs w:val="24"/>
          <w:highlight w:val="yellow"/>
        </w:rPr>
      </w:pPr>
    </w:p>
    <w:p w:rsidR="00B36B2B" w:rsidRDefault="00B36B2B" w:rsidP="00B82EEF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rFonts w:ascii="Times" w:hAnsi="Times"/>
          <w:b/>
          <w:bCs/>
          <w:sz w:val="22"/>
          <w:szCs w:val="24"/>
          <w:highlight w:val="yell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82EEF" w:rsidRPr="00E2702C" w:rsidTr="00DA6639">
        <w:tc>
          <w:tcPr>
            <w:tcW w:w="4814" w:type="dxa"/>
          </w:tcPr>
          <w:p w:rsidR="00E2702C" w:rsidRPr="00E2702C" w:rsidRDefault="00B82EEF" w:rsidP="00440A6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E2702C">
              <w:rPr>
                <w:rFonts w:asciiTheme="majorBidi" w:hAnsiTheme="majorBidi" w:cstheme="majorBidi"/>
                <w:b/>
                <w:bCs/>
                <w:szCs w:val="24"/>
              </w:rPr>
              <w:t>Contact:</w:t>
            </w:r>
            <w:r w:rsidRPr="00E2702C">
              <w:rPr>
                <w:rFonts w:asciiTheme="majorBidi" w:hAnsiTheme="majorBidi" w:cstheme="majorBidi"/>
                <w:b/>
                <w:bCs/>
                <w:szCs w:val="24"/>
              </w:rPr>
              <w:tab/>
            </w:r>
            <w:r w:rsidRPr="00E2702C">
              <w:rPr>
                <w:rFonts w:asciiTheme="majorBidi" w:hAnsiTheme="majorBidi" w:cstheme="majorBidi"/>
                <w:szCs w:val="24"/>
              </w:rPr>
              <w:t xml:space="preserve">Sergio Buonomo </w:t>
            </w:r>
            <w:r w:rsidRPr="00E2702C">
              <w:rPr>
                <w:rFonts w:asciiTheme="majorBidi" w:hAnsiTheme="majorBidi" w:cstheme="majorBidi"/>
                <w:szCs w:val="24"/>
              </w:rPr>
              <w:br/>
            </w:r>
            <w:r w:rsidRPr="00E2702C">
              <w:rPr>
                <w:rFonts w:asciiTheme="majorBidi" w:hAnsiTheme="majorBidi" w:cstheme="majorBidi"/>
                <w:szCs w:val="24"/>
              </w:rPr>
              <w:tab/>
            </w:r>
            <w:r w:rsidRPr="00E2702C">
              <w:rPr>
                <w:rFonts w:asciiTheme="majorBidi" w:hAnsiTheme="majorBidi" w:cstheme="majorBidi"/>
                <w:szCs w:val="24"/>
              </w:rPr>
              <w:tab/>
            </w:r>
            <w:r w:rsidRPr="00E2702C">
              <w:rPr>
                <w:rFonts w:eastAsia="SimSun"/>
                <w:lang w:val="en-US" w:eastAsia="zh-CN"/>
              </w:rPr>
              <w:t>Counselor ITU-R SG 5</w:t>
            </w:r>
          </w:p>
        </w:tc>
        <w:tc>
          <w:tcPr>
            <w:tcW w:w="4815" w:type="dxa"/>
          </w:tcPr>
          <w:p w:rsidR="00B82EEF" w:rsidRPr="000912C6" w:rsidRDefault="00B82EEF" w:rsidP="003D7B4A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" w:hAnsi="Times"/>
                <w:color w:val="0000FF"/>
                <w:sz w:val="22"/>
                <w:szCs w:val="24"/>
                <w:u w:val="single"/>
              </w:rPr>
            </w:pPr>
            <w:r w:rsidRPr="000912C6">
              <w:rPr>
                <w:rFonts w:ascii="Times" w:hAnsi="Times"/>
                <w:b/>
                <w:bCs/>
                <w:sz w:val="22"/>
                <w:szCs w:val="24"/>
              </w:rPr>
              <w:t>E-mail:</w:t>
            </w:r>
            <w:r w:rsidR="003D7B4A" w:rsidRPr="000912C6">
              <w:rPr>
                <w:rFonts w:ascii="Times" w:hAnsi="Times"/>
                <w:b/>
                <w:bCs/>
                <w:sz w:val="22"/>
                <w:szCs w:val="24"/>
              </w:rPr>
              <w:tab/>
            </w:r>
            <w:hyperlink r:id="rId15" w:history="1">
              <w:r w:rsidRPr="000912C6">
                <w:rPr>
                  <w:rFonts w:asciiTheme="majorBidi" w:hAnsiTheme="majorBidi" w:cstheme="majorBidi"/>
                  <w:color w:val="0000FF"/>
                  <w:szCs w:val="24"/>
                  <w:u w:val="single"/>
                </w:rPr>
                <w:t>sergio.buonomo@itu.int</w:t>
              </w:r>
            </w:hyperlink>
          </w:p>
          <w:p w:rsidR="00B82EEF" w:rsidRPr="000912C6" w:rsidRDefault="00B82EEF" w:rsidP="00DA663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" w:hAnsi="Times"/>
                <w:b/>
                <w:bCs/>
                <w:sz w:val="22"/>
                <w:szCs w:val="24"/>
              </w:rPr>
            </w:pPr>
          </w:p>
        </w:tc>
      </w:tr>
    </w:tbl>
    <w:p w:rsidR="00440A67" w:rsidRPr="000912C6" w:rsidRDefault="00440A67" w:rsidP="00DD4BED">
      <w:pPr>
        <w:rPr>
          <w:lang w:eastAsia="ko-KR"/>
        </w:rPr>
      </w:pPr>
    </w:p>
    <w:p w:rsidR="00440A67" w:rsidRPr="000912C6" w:rsidRDefault="00440A6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ko-KR"/>
        </w:rPr>
      </w:pPr>
      <w:r w:rsidRPr="000912C6">
        <w:rPr>
          <w:lang w:eastAsia="ko-KR"/>
        </w:rPr>
        <w:br w:type="page"/>
      </w:r>
    </w:p>
    <w:p w:rsidR="00440A67" w:rsidRDefault="00440A67" w:rsidP="00C20232">
      <w:pPr>
        <w:pStyle w:val="AnnexNo"/>
      </w:pPr>
      <w:r>
        <w:lastRenderedPageBreak/>
        <w:t>A</w:t>
      </w:r>
      <w:r w:rsidR="00C20232">
        <w:t>NNEX</w:t>
      </w:r>
    </w:p>
    <w:p w:rsidR="00440A67" w:rsidRDefault="00440A67" w:rsidP="003D7B4A">
      <w:pPr>
        <w:pStyle w:val="Annextitle"/>
        <w:rPr>
          <w:lang w:val="en-US"/>
        </w:rPr>
      </w:pPr>
      <w:r w:rsidRPr="00D6427B">
        <w:rPr>
          <w:highlight w:val="yellow"/>
          <w:lang w:val="en-US"/>
        </w:rPr>
        <w:t>IMT-2020 technology-related parameters in the frequency range 24.25-86 GHz</w:t>
      </w:r>
    </w:p>
    <w:p w:rsidR="00440A67" w:rsidRPr="006A5B2E" w:rsidRDefault="00440A67" w:rsidP="00440A67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lang w:val="en-US"/>
        </w:rPr>
      </w:pP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0"/>
        <w:gridCol w:w="10"/>
        <w:gridCol w:w="2511"/>
        <w:gridCol w:w="6"/>
        <w:gridCol w:w="3031"/>
        <w:gridCol w:w="2977"/>
      </w:tblGrid>
      <w:tr w:rsidR="00440A67" w:rsidTr="00440A67">
        <w:trPr>
          <w:trHeight w:val="529"/>
          <w:tblHeader/>
          <w:jc w:val="center"/>
        </w:trPr>
        <w:tc>
          <w:tcPr>
            <w:tcW w:w="571" w:type="pct"/>
          </w:tcPr>
          <w:p w:rsidR="00440A67" w:rsidRPr="00983DBD" w:rsidRDefault="00440A67" w:rsidP="00E3359A">
            <w:pPr>
              <w:pStyle w:val="Tablehead"/>
              <w:spacing w:before="40" w:after="40"/>
              <w:rPr>
                <w:rFonts w:eastAsia="SimSun" w:cs="Arial"/>
                <w:szCs w:val="22"/>
                <w:highlight w:val="yellow"/>
                <w:lang w:val="en-US"/>
              </w:rPr>
            </w:pPr>
          </w:p>
        </w:tc>
        <w:tc>
          <w:tcPr>
            <w:tcW w:w="1308" w:type="pct"/>
            <w:gridSpan w:val="2"/>
          </w:tcPr>
          <w:p w:rsidR="00440A67" w:rsidRPr="00983DBD" w:rsidRDefault="00440A67" w:rsidP="00E3359A">
            <w:pPr>
              <w:pStyle w:val="Tablehead"/>
              <w:spacing w:before="40" w:after="40"/>
              <w:rPr>
                <w:rFonts w:eastAsia="SimSun" w:cs="Arial"/>
                <w:szCs w:val="22"/>
                <w:highlight w:val="yellow"/>
                <w:lang w:val="en-US"/>
              </w:rPr>
            </w:pPr>
          </w:p>
        </w:tc>
        <w:tc>
          <w:tcPr>
            <w:tcW w:w="3121" w:type="pct"/>
            <w:gridSpan w:val="3"/>
          </w:tcPr>
          <w:p w:rsidR="00440A67" w:rsidRPr="00983DBD" w:rsidRDefault="00440A67" w:rsidP="00E3359A">
            <w:pPr>
              <w:pStyle w:val="Tablehead"/>
              <w:spacing w:before="40" w:after="40"/>
              <w:rPr>
                <w:highlight w:val="yellow"/>
              </w:rPr>
            </w:pPr>
            <w:r w:rsidRPr="00983DBD">
              <w:rPr>
                <w:rFonts w:eastAsia="SimSun" w:cs="Arial"/>
                <w:szCs w:val="22"/>
                <w:highlight w:val="yellow"/>
              </w:rPr>
              <w:t xml:space="preserve">IMT-2020 </w:t>
            </w:r>
          </w:p>
        </w:tc>
      </w:tr>
      <w:tr w:rsidR="00440A67" w:rsidTr="00440A67">
        <w:trPr>
          <w:trHeight w:val="645"/>
          <w:tblHeader/>
          <w:jc w:val="center"/>
        </w:trPr>
        <w:tc>
          <w:tcPr>
            <w:tcW w:w="571" w:type="pct"/>
          </w:tcPr>
          <w:p w:rsidR="00440A67" w:rsidRPr="00983DBD" w:rsidRDefault="00440A67" w:rsidP="00E3359A">
            <w:pPr>
              <w:pStyle w:val="Tablehead"/>
              <w:spacing w:before="40" w:after="40"/>
              <w:rPr>
                <w:rFonts w:eastAsia="SimSun" w:cs="Arial"/>
                <w:szCs w:val="22"/>
                <w:highlight w:val="yellow"/>
              </w:rPr>
            </w:pPr>
            <w:r w:rsidRPr="00983DBD">
              <w:rPr>
                <w:rFonts w:eastAsia="SimSun" w:cs="Arial"/>
                <w:color w:val="0F0F0F"/>
                <w:szCs w:val="22"/>
                <w:highlight w:val="yellow"/>
              </w:rPr>
              <w:t>No.</w:t>
            </w:r>
          </w:p>
        </w:tc>
        <w:tc>
          <w:tcPr>
            <w:tcW w:w="1308" w:type="pct"/>
            <w:gridSpan w:val="2"/>
          </w:tcPr>
          <w:p w:rsidR="00440A67" w:rsidRPr="00983DBD" w:rsidRDefault="00440A67" w:rsidP="00E3359A">
            <w:pPr>
              <w:pStyle w:val="Tablehead"/>
              <w:spacing w:before="40" w:after="40"/>
              <w:rPr>
                <w:rFonts w:eastAsia="SimSun" w:cs="Arial"/>
                <w:szCs w:val="22"/>
                <w:highlight w:val="yellow"/>
              </w:rPr>
            </w:pPr>
            <w:r w:rsidRPr="00983DBD">
              <w:rPr>
                <w:rFonts w:eastAsia="SimSun" w:cs="Arial"/>
                <w:color w:val="0D0D0D"/>
                <w:szCs w:val="22"/>
                <w:highlight w:val="yellow"/>
              </w:rPr>
              <w:t>Parameter</w:t>
            </w:r>
          </w:p>
        </w:tc>
        <w:tc>
          <w:tcPr>
            <w:tcW w:w="1576" w:type="pct"/>
            <w:gridSpan w:val="2"/>
          </w:tcPr>
          <w:p w:rsidR="00440A67" w:rsidRPr="00983DBD" w:rsidRDefault="00440A67" w:rsidP="00E3359A">
            <w:pPr>
              <w:pStyle w:val="Tablehead"/>
              <w:spacing w:before="40" w:after="40"/>
              <w:rPr>
                <w:rFonts w:eastAsia="SimSun" w:cs="Arial"/>
                <w:szCs w:val="22"/>
                <w:highlight w:val="yellow"/>
              </w:rPr>
            </w:pPr>
            <w:r w:rsidRPr="00983DBD">
              <w:rPr>
                <w:rFonts w:eastAsia="SimSun" w:cs="Arial"/>
                <w:color w:val="0E0E0E"/>
                <w:szCs w:val="22"/>
                <w:highlight w:val="yellow"/>
              </w:rPr>
              <w:t>Base station</w:t>
            </w:r>
          </w:p>
        </w:tc>
        <w:tc>
          <w:tcPr>
            <w:tcW w:w="1545" w:type="pct"/>
          </w:tcPr>
          <w:p w:rsidR="00440A67" w:rsidRPr="00983DBD" w:rsidRDefault="00440A67" w:rsidP="00E3359A">
            <w:pPr>
              <w:pStyle w:val="Tablehead"/>
              <w:spacing w:before="40" w:after="40"/>
              <w:rPr>
                <w:rFonts w:eastAsia="SimSun" w:cs="Arial"/>
                <w:szCs w:val="22"/>
                <w:highlight w:val="yellow"/>
              </w:rPr>
            </w:pPr>
            <w:r w:rsidRPr="00983DBD">
              <w:rPr>
                <w:rFonts w:eastAsia="SimSun" w:cs="Arial"/>
                <w:color w:val="0C0C0C"/>
                <w:szCs w:val="22"/>
                <w:highlight w:val="yellow"/>
              </w:rPr>
              <w:t>Mobile station</w:t>
            </w:r>
          </w:p>
        </w:tc>
      </w:tr>
      <w:tr w:rsidR="00440A67" w:rsidTr="00440A67">
        <w:trPr>
          <w:trHeight w:val="645"/>
          <w:jc w:val="center"/>
        </w:trPr>
        <w:tc>
          <w:tcPr>
            <w:tcW w:w="571" w:type="pct"/>
            <w:shd w:val="clear" w:color="auto" w:fill="auto"/>
          </w:tcPr>
          <w:p w:rsidR="00440A67" w:rsidRPr="00983DBD" w:rsidRDefault="00440A67" w:rsidP="00E3359A">
            <w:pPr>
              <w:pStyle w:val="Tablehead"/>
              <w:spacing w:before="40" w:after="40"/>
              <w:rPr>
                <w:rFonts w:eastAsia="SimSun" w:cs="Arial"/>
                <w:bCs/>
                <w:color w:val="0F0F0F"/>
                <w:szCs w:val="22"/>
                <w:highlight w:val="yellow"/>
              </w:rPr>
            </w:pPr>
            <w:r w:rsidRPr="00983DBD">
              <w:rPr>
                <w:rFonts w:eastAsia="SimSun" w:cs="Arial"/>
                <w:bCs/>
                <w:color w:val="0F0F0F"/>
                <w:szCs w:val="22"/>
                <w:highlight w:val="yellow"/>
              </w:rPr>
              <w:t>1</w:t>
            </w:r>
          </w:p>
        </w:tc>
        <w:tc>
          <w:tcPr>
            <w:tcW w:w="1308" w:type="pct"/>
            <w:gridSpan w:val="2"/>
            <w:shd w:val="clear" w:color="auto" w:fill="auto"/>
          </w:tcPr>
          <w:p w:rsidR="00440A67" w:rsidRPr="00983DBD" w:rsidRDefault="00440A67" w:rsidP="00E3359A">
            <w:pPr>
              <w:pStyle w:val="Tablehead"/>
              <w:spacing w:before="40" w:after="40"/>
              <w:jc w:val="left"/>
              <w:rPr>
                <w:rFonts w:eastAsia="SimSun" w:cs="Arial"/>
                <w:color w:val="0D0D0D"/>
                <w:szCs w:val="22"/>
                <w:highlight w:val="yellow"/>
              </w:rPr>
            </w:pPr>
            <w:r w:rsidRPr="00983DBD">
              <w:rPr>
                <w:rFonts w:eastAsia="SimSun" w:cs="Arial"/>
                <w:color w:val="0D0D0D"/>
                <w:szCs w:val="22"/>
                <w:highlight w:val="yellow"/>
              </w:rPr>
              <w:t>Duplex Method</w:t>
            </w:r>
          </w:p>
        </w:tc>
        <w:tc>
          <w:tcPr>
            <w:tcW w:w="1576" w:type="pct"/>
            <w:gridSpan w:val="2"/>
            <w:shd w:val="clear" w:color="auto" w:fill="auto"/>
          </w:tcPr>
          <w:p w:rsidR="00440A67" w:rsidRPr="00983DBD" w:rsidRDefault="00440A67" w:rsidP="00E3359A">
            <w:pPr>
              <w:pStyle w:val="Tablehead"/>
              <w:spacing w:before="40" w:after="40"/>
              <w:ind w:left="1134" w:hanging="1134"/>
              <w:rPr>
                <w:rFonts w:eastAsia="SimSun" w:cs="Arial"/>
                <w:bCs/>
                <w:color w:val="0E0E0E"/>
                <w:szCs w:val="22"/>
                <w:highlight w:val="yellow"/>
              </w:rPr>
            </w:pPr>
          </w:p>
        </w:tc>
        <w:tc>
          <w:tcPr>
            <w:tcW w:w="1545" w:type="pct"/>
            <w:shd w:val="clear" w:color="auto" w:fill="auto"/>
          </w:tcPr>
          <w:p w:rsidR="00440A67" w:rsidRPr="00983DBD" w:rsidRDefault="00440A67" w:rsidP="00E3359A">
            <w:pPr>
              <w:pStyle w:val="Tablehead"/>
              <w:spacing w:before="40" w:after="40"/>
              <w:ind w:left="1134" w:hanging="1134"/>
              <w:rPr>
                <w:rFonts w:eastAsia="SimSun" w:cs="Arial"/>
                <w:bCs/>
                <w:color w:val="0C0C0C"/>
                <w:szCs w:val="22"/>
                <w:highlight w:val="yellow"/>
              </w:rPr>
            </w:pPr>
          </w:p>
        </w:tc>
      </w:tr>
      <w:tr w:rsidR="00440A67" w:rsidTr="00440A67">
        <w:trPr>
          <w:jc w:val="center"/>
        </w:trPr>
        <w:tc>
          <w:tcPr>
            <w:tcW w:w="571" w:type="pct"/>
          </w:tcPr>
          <w:p w:rsidR="00440A67" w:rsidRPr="00983DBD" w:rsidRDefault="00440A67" w:rsidP="00E3359A">
            <w:pPr>
              <w:pStyle w:val="Tabletext"/>
              <w:jc w:val="center"/>
              <w:rPr>
                <w:rFonts w:eastAsia="SimSun"/>
                <w:b/>
                <w:bCs/>
                <w:highlight w:val="yellow"/>
              </w:rPr>
            </w:pPr>
            <w:r w:rsidRPr="00983DBD">
              <w:rPr>
                <w:rFonts w:eastAsia="SimSun"/>
                <w:b/>
                <w:bCs/>
                <w:highlight w:val="yellow"/>
              </w:rPr>
              <w:t>2</w:t>
            </w:r>
          </w:p>
        </w:tc>
        <w:tc>
          <w:tcPr>
            <w:tcW w:w="1308" w:type="pct"/>
            <w:gridSpan w:val="2"/>
          </w:tcPr>
          <w:p w:rsidR="00440A67" w:rsidRPr="00983DBD" w:rsidRDefault="00440A67" w:rsidP="00E3359A">
            <w:pPr>
              <w:pStyle w:val="Tabletext"/>
              <w:rPr>
                <w:rFonts w:eastAsia="SimSun"/>
                <w:b/>
                <w:color w:val="0D0D0D"/>
                <w:highlight w:val="yellow"/>
              </w:rPr>
            </w:pPr>
            <w:r w:rsidRPr="00983DBD">
              <w:rPr>
                <w:rFonts w:eastAsia="SimSun"/>
                <w:b/>
                <w:color w:val="0D0D0D"/>
                <w:highlight w:val="yellow"/>
              </w:rPr>
              <w:t>Channel bandwidth (MHz)</w:t>
            </w:r>
          </w:p>
        </w:tc>
        <w:tc>
          <w:tcPr>
            <w:tcW w:w="1576" w:type="pct"/>
            <w:gridSpan w:val="2"/>
          </w:tcPr>
          <w:p w:rsidR="00440A67" w:rsidRPr="00983DBD" w:rsidRDefault="00440A67" w:rsidP="00E3359A">
            <w:pPr>
              <w:pStyle w:val="Tabletext"/>
              <w:jc w:val="center"/>
              <w:rPr>
                <w:rFonts w:eastAsia="SimSun"/>
                <w:highlight w:val="yellow"/>
                <w:vertAlign w:val="superscript"/>
              </w:rPr>
            </w:pPr>
          </w:p>
        </w:tc>
        <w:tc>
          <w:tcPr>
            <w:tcW w:w="1545" w:type="pct"/>
          </w:tcPr>
          <w:p w:rsidR="00440A67" w:rsidRPr="00983DBD" w:rsidRDefault="00440A67" w:rsidP="00E3359A">
            <w:pPr>
              <w:pStyle w:val="Tabletext"/>
              <w:jc w:val="center"/>
              <w:rPr>
                <w:rFonts w:eastAsia="SimSun"/>
                <w:highlight w:val="yellow"/>
              </w:rPr>
            </w:pPr>
          </w:p>
        </w:tc>
      </w:tr>
      <w:tr w:rsidR="00440A67" w:rsidTr="00440A67">
        <w:trPr>
          <w:jc w:val="center"/>
        </w:trPr>
        <w:tc>
          <w:tcPr>
            <w:tcW w:w="571" w:type="pct"/>
          </w:tcPr>
          <w:p w:rsidR="00440A67" w:rsidRPr="00983DBD" w:rsidRDefault="00440A67" w:rsidP="00E3359A">
            <w:pPr>
              <w:pStyle w:val="Tabletext"/>
              <w:jc w:val="center"/>
              <w:rPr>
                <w:rFonts w:eastAsia="SimSun"/>
                <w:highlight w:val="yellow"/>
              </w:rPr>
            </w:pPr>
            <w:r w:rsidRPr="00983DBD">
              <w:rPr>
                <w:rFonts w:eastAsia="SimSun"/>
                <w:b/>
                <w:bCs/>
                <w:highlight w:val="yellow"/>
              </w:rPr>
              <w:t>3</w:t>
            </w:r>
          </w:p>
        </w:tc>
        <w:tc>
          <w:tcPr>
            <w:tcW w:w="1308" w:type="pct"/>
            <w:gridSpan w:val="2"/>
          </w:tcPr>
          <w:p w:rsidR="00440A67" w:rsidRPr="00983DBD" w:rsidRDefault="00440A67" w:rsidP="00E3359A">
            <w:pPr>
              <w:pStyle w:val="Tabletext"/>
              <w:rPr>
                <w:rFonts w:eastAsia="SimSun"/>
                <w:b/>
                <w:highlight w:val="yellow"/>
              </w:rPr>
            </w:pPr>
            <w:r w:rsidRPr="00983DBD">
              <w:rPr>
                <w:rFonts w:eastAsia="SimSun"/>
                <w:b/>
                <w:highlight w:val="yellow"/>
              </w:rPr>
              <w:t>Signal bandwidth (MHz)</w:t>
            </w:r>
          </w:p>
        </w:tc>
        <w:tc>
          <w:tcPr>
            <w:tcW w:w="1576" w:type="pct"/>
            <w:gridSpan w:val="2"/>
          </w:tcPr>
          <w:p w:rsidR="00440A67" w:rsidRPr="00983DBD" w:rsidRDefault="00440A67" w:rsidP="00E3359A">
            <w:pPr>
              <w:pStyle w:val="Tabletext"/>
              <w:jc w:val="center"/>
              <w:rPr>
                <w:rFonts w:eastAsia="SimSun"/>
                <w:highlight w:val="yellow"/>
              </w:rPr>
            </w:pPr>
          </w:p>
        </w:tc>
        <w:tc>
          <w:tcPr>
            <w:tcW w:w="1545" w:type="pct"/>
          </w:tcPr>
          <w:p w:rsidR="00440A67" w:rsidRPr="00983DBD" w:rsidRDefault="00440A67" w:rsidP="00E3359A">
            <w:pPr>
              <w:pStyle w:val="Tabletext"/>
              <w:jc w:val="center"/>
              <w:rPr>
                <w:rFonts w:eastAsia="SimSun"/>
                <w:highlight w:val="yellow"/>
              </w:rPr>
            </w:pPr>
          </w:p>
        </w:tc>
      </w:tr>
      <w:tr w:rsidR="00440A67" w:rsidTr="00440A67">
        <w:trPr>
          <w:jc w:val="center"/>
        </w:trPr>
        <w:tc>
          <w:tcPr>
            <w:tcW w:w="571" w:type="pct"/>
          </w:tcPr>
          <w:p w:rsidR="00440A67" w:rsidRPr="00983DBD" w:rsidRDefault="00440A67" w:rsidP="00E3359A">
            <w:pPr>
              <w:pStyle w:val="Tabletext"/>
              <w:jc w:val="center"/>
              <w:rPr>
                <w:rFonts w:eastAsia="SimSun"/>
                <w:highlight w:val="yellow"/>
              </w:rPr>
            </w:pPr>
            <w:r w:rsidRPr="00983DBD">
              <w:rPr>
                <w:rFonts w:eastAsia="SimSun"/>
                <w:b/>
                <w:bCs/>
                <w:highlight w:val="yellow"/>
              </w:rPr>
              <w:t>4</w:t>
            </w:r>
          </w:p>
        </w:tc>
        <w:tc>
          <w:tcPr>
            <w:tcW w:w="1308" w:type="pct"/>
            <w:gridSpan w:val="2"/>
          </w:tcPr>
          <w:p w:rsidR="00440A67" w:rsidRPr="00983DBD" w:rsidRDefault="00440A67" w:rsidP="00E3359A">
            <w:pPr>
              <w:pStyle w:val="Tabletext"/>
              <w:rPr>
                <w:rFonts w:eastAsia="SimSun"/>
                <w:b/>
                <w:highlight w:val="yellow"/>
              </w:rPr>
            </w:pPr>
            <w:r w:rsidRPr="00983DBD">
              <w:rPr>
                <w:rFonts w:eastAsia="SimSun"/>
                <w:b/>
                <w:highlight w:val="yellow"/>
              </w:rPr>
              <w:t>Transmitter characteristics</w:t>
            </w:r>
          </w:p>
        </w:tc>
        <w:tc>
          <w:tcPr>
            <w:tcW w:w="1576" w:type="pct"/>
            <w:gridSpan w:val="2"/>
          </w:tcPr>
          <w:p w:rsidR="00440A67" w:rsidRPr="00983DBD" w:rsidRDefault="00440A67" w:rsidP="00E3359A">
            <w:pPr>
              <w:pStyle w:val="Tabletext"/>
              <w:jc w:val="center"/>
              <w:rPr>
                <w:rFonts w:eastAsia="SimSun"/>
                <w:highlight w:val="yellow"/>
              </w:rPr>
            </w:pPr>
          </w:p>
        </w:tc>
        <w:tc>
          <w:tcPr>
            <w:tcW w:w="1545" w:type="pct"/>
          </w:tcPr>
          <w:p w:rsidR="00440A67" w:rsidRPr="00983DBD" w:rsidRDefault="00440A67" w:rsidP="00E3359A">
            <w:pPr>
              <w:pStyle w:val="Tabletext"/>
              <w:jc w:val="center"/>
              <w:rPr>
                <w:rFonts w:eastAsia="SimSun"/>
                <w:highlight w:val="yellow"/>
              </w:rPr>
            </w:pPr>
          </w:p>
        </w:tc>
      </w:tr>
      <w:tr w:rsidR="00440A67" w:rsidTr="00440A67">
        <w:trPr>
          <w:jc w:val="center"/>
        </w:trPr>
        <w:tc>
          <w:tcPr>
            <w:tcW w:w="571" w:type="pct"/>
          </w:tcPr>
          <w:p w:rsidR="00440A67" w:rsidRPr="00983DBD" w:rsidRDefault="00440A67" w:rsidP="00440A67">
            <w:pPr>
              <w:pStyle w:val="Tabletext"/>
              <w:jc w:val="right"/>
              <w:rPr>
                <w:rFonts w:eastAsia="SimSun"/>
                <w:highlight w:val="yellow"/>
              </w:rPr>
            </w:pPr>
            <w:r w:rsidRPr="00983DBD">
              <w:rPr>
                <w:rFonts w:eastAsia="SimSun"/>
                <w:highlight w:val="yellow"/>
              </w:rPr>
              <w:t>4.1</w:t>
            </w:r>
          </w:p>
        </w:tc>
        <w:tc>
          <w:tcPr>
            <w:tcW w:w="1308" w:type="pct"/>
            <w:gridSpan w:val="2"/>
          </w:tcPr>
          <w:p w:rsidR="00440A67" w:rsidRPr="00983DBD" w:rsidRDefault="00440A67" w:rsidP="00E3359A">
            <w:pPr>
              <w:pStyle w:val="Tabletext"/>
              <w:rPr>
                <w:rFonts w:eastAsia="SimSun"/>
                <w:highlight w:val="yellow"/>
              </w:rPr>
            </w:pPr>
            <w:r w:rsidRPr="00983DBD">
              <w:rPr>
                <w:rFonts w:eastAsia="SimSun"/>
                <w:highlight w:val="yellow"/>
              </w:rPr>
              <w:t>Power dynamic range (dB)</w:t>
            </w:r>
          </w:p>
        </w:tc>
        <w:tc>
          <w:tcPr>
            <w:tcW w:w="1576" w:type="pct"/>
            <w:gridSpan w:val="2"/>
          </w:tcPr>
          <w:p w:rsidR="00440A67" w:rsidRPr="00983DBD" w:rsidRDefault="00440A67" w:rsidP="00E3359A">
            <w:pPr>
              <w:pStyle w:val="Tabletext"/>
              <w:jc w:val="center"/>
              <w:rPr>
                <w:rFonts w:eastAsia="SimSun"/>
                <w:highlight w:val="yellow"/>
                <w:vertAlign w:val="superscript"/>
              </w:rPr>
            </w:pPr>
          </w:p>
        </w:tc>
        <w:tc>
          <w:tcPr>
            <w:tcW w:w="1545" w:type="pct"/>
            <w:shd w:val="clear" w:color="auto" w:fill="auto"/>
          </w:tcPr>
          <w:p w:rsidR="00440A67" w:rsidRPr="00983DBD" w:rsidRDefault="00440A67" w:rsidP="00E3359A">
            <w:pPr>
              <w:pStyle w:val="Tabletext"/>
              <w:jc w:val="center"/>
              <w:rPr>
                <w:rFonts w:eastAsia="SimSun"/>
                <w:highlight w:val="yellow"/>
                <w:vertAlign w:val="superscript"/>
              </w:rPr>
            </w:pPr>
          </w:p>
        </w:tc>
      </w:tr>
      <w:tr w:rsidR="00440A67" w:rsidTr="00440A67">
        <w:trPr>
          <w:jc w:val="center"/>
        </w:trPr>
        <w:tc>
          <w:tcPr>
            <w:tcW w:w="571" w:type="pct"/>
          </w:tcPr>
          <w:p w:rsidR="00440A67" w:rsidRPr="00983DBD" w:rsidRDefault="00440A67" w:rsidP="00440A67">
            <w:pPr>
              <w:pStyle w:val="Tabletext"/>
              <w:jc w:val="right"/>
              <w:rPr>
                <w:rFonts w:eastAsia="SimSun"/>
                <w:highlight w:val="yellow"/>
              </w:rPr>
            </w:pPr>
            <w:r w:rsidRPr="00983DBD">
              <w:rPr>
                <w:rFonts w:eastAsia="SimSun"/>
                <w:highlight w:val="yellow"/>
              </w:rPr>
              <w:t>4.2</w:t>
            </w:r>
          </w:p>
        </w:tc>
        <w:tc>
          <w:tcPr>
            <w:tcW w:w="1308" w:type="pct"/>
            <w:gridSpan w:val="2"/>
          </w:tcPr>
          <w:p w:rsidR="00440A67" w:rsidRPr="00983DBD" w:rsidRDefault="00440A67" w:rsidP="00E3359A">
            <w:pPr>
              <w:pStyle w:val="Tabletext"/>
              <w:rPr>
                <w:rFonts w:eastAsia="SimSun"/>
                <w:highlight w:val="yellow"/>
              </w:rPr>
            </w:pPr>
            <w:r w:rsidRPr="00983DBD">
              <w:rPr>
                <w:rFonts w:eastAsia="SimSun"/>
                <w:highlight w:val="yellow"/>
              </w:rPr>
              <w:t>Spectral mask</w:t>
            </w:r>
          </w:p>
        </w:tc>
        <w:tc>
          <w:tcPr>
            <w:tcW w:w="1576" w:type="pct"/>
            <w:gridSpan w:val="2"/>
          </w:tcPr>
          <w:p w:rsidR="00440A67" w:rsidRPr="00983DBD" w:rsidRDefault="00440A67" w:rsidP="00E3359A">
            <w:pPr>
              <w:pStyle w:val="Tabletext"/>
              <w:jc w:val="center"/>
              <w:rPr>
                <w:rFonts w:eastAsia="SimSun"/>
                <w:highlight w:val="yellow"/>
                <w:vertAlign w:val="superscript"/>
              </w:rPr>
            </w:pPr>
          </w:p>
        </w:tc>
        <w:tc>
          <w:tcPr>
            <w:tcW w:w="1545" w:type="pct"/>
            <w:shd w:val="clear" w:color="auto" w:fill="auto"/>
          </w:tcPr>
          <w:p w:rsidR="00440A67" w:rsidRPr="00983DBD" w:rsidRDefault="00440A67" w:rsidP="00E3359A">
            <w:pPr>
              <w:pStyle w:val="Tabletext"/>
              <w:jc w:val="center"/>
              <w:rPr>
                <w:rFonts w:eastAsia="SimSun"/>
                <w:highlight w:val="yellow"/>
                <w:vertAlign w:val="superscript"/>
              </w:rPr>
            </w:pPr>
          </w:p>
        </w:tc>
      </w:tr>
      <w:tr w:rsidR="00440A67" w:rsidTr="00440A67">
        <w:trPr>
          <w:jc w:val="center"/>
        </w:trPr>
        <w:tc>
          <w:tcPr>
            <w:tcW w:w="571" w:type="pct"/>
          </w:tcPr>
          <w:p w:rsidR="00440A67" w:rsidRPr="00983DBD" w:rsidRDefault="00440A67" w:rsidP="00440A67">
            <w:pPr>
              <w:pStyle w:val="Tabletext"/>
              <w:jc w:val="right"/>
              <w:rPr>
                <w:rFonts w:eastAsia="SimSun"/>
                <w:highlight w:val="yellow"/>
              </w:rPr>
            </w:pPr>
            <w:r w:rsidRPr="00983DBD">
              <w:rPr>
                <w:rFonts w:eastAsia="SimSun"/>
                <w:highlight w:val="yellow"/>
              </w:rPr>
              <w:t>4.3</w:t>
            </w:r>
          </w:p>
        </w:tc>
        <w:tc>
          <w:tcPr>
            <w:tcW w:w="1308" w:type="pct"/>
            <w:gridSpan w:val="2"/>
          </w:tcPr>
          <w:p w:rsidR="00440A67" w:rsidRPr="00983DBD" w:rsidRDefault="00440A67" w:rsidP="00E3359A">
            <w:pPr>
              <w:pStyle w:val="Tabletext"/>
              <w:rPr>
                <w:rFonts w:eastAsia="SimSun"/>
                <w:highlight w:val="yellow"/>
              </w:rPr>
            </w:pPr>
            <w:r w:rsidRPr="00983DBD">
              <w:rPr>
                <w:rFonts w:eastAsia="SimSun"/>
                <w:highlight w:val="yellow"/>
              </w:rPr>
              <w:t>ACLR</w:t>
            </w:r>
          </w:p>
        </w:tc>
        <w:tc>
          <w:tcPr>
            <w:tcW w:w="1576" w:type="pct"/>
            <w:gridSpan w:val="2"/>
          </w:tcPr>
          <w:p w:rsidR="00440A67" w:rsidRPr="00983DBD" w:rsidRDefault="00440A67" w:rsidP="00E3359A">
            <w:pPr>
              <w:pStyle w:val="Tabletext"/>
              <w:jc w:val="center"/>
              <w:rPr>
                <w:rFonts w:eastAsia="SimSun"/>
                <w:highlight w:val="yellow"/>
                <w:vertAlign w:val="superscript"/>
              </w:rPr>
            </w:pPr>
          </w:p>
        </w:tc>
        <w:tc>
          <w:tcPr>
            <w:tcW w:w="1545" w:type="pct"/>
            <w:shd w:val="clear" w:color="auto" w:fill="auto"/>
          </w:tcPr>
          <w:p w:rsidR="00440A67" w:rsidRPr="00983DBD" w:rsidRDefault="00440A67" w:rsidP="00E3359A">
            <w:pPr>
              <w:pStyle w:val="Tabletext"/>
              <w:jc w:val="center"/>
              <w:rPr>
                <w:rFonts w:eastAsia="SimSun"/>
                <w:highlight w:val="yellow"/>
                <w:vertAlign w:val="superscript"/>
              </w:rPr>
            </w:pPr>
          </w:p>
        </w:tc>
      </w:tr>
      <w:tr w:rsidR="00440A67" w:rsidTr="00440A67">
        <w:trPr>
          <w:trHeight w:val="601"/>
          <w:jc w:val="center"/>
        </w:trPr>
        <w:tc>
          <w:tcPr>
            <w:tcW w:w="571" w:type="pct"/>
          </w:tcPr>
          <w:p w:rsidR="00440A67" w:rsidRPr="00983DBD" w:rsidRDefault="00440A67" w:rsidP="00440A67">
            <w:pPr>
              <w:pStyle w:val="Tabletext"/>
              <w:jc w:val="right"/>
              <w:rPr>
                <w:rFonts w:eastAsia="SimSun"/>
                <w:highlight w:val="yellow"/>
              </w:rPr>
            </w:pPr>
            <w:r w:rsidRPr="00983DBD">
              <w:rPr>
                <w:rFonts w:eastAsia="SimSun"/>
                <w:highlight w:val="yellow"/>
              </w:rPr>
              <w:t>4.4</w:t>
            </w:r>
          </w:p>
        </w:tc>
        <w:tc>
          <w:tcPr>
            <w:tcW w:w="1308" w:type="pct"/>
            <w:gridSpan w:val="2"/>
          </w:tcPr>
          <w:p w:rsidR="00440A67" w:rsidRPr="00983DBD" w:rsidRDefault="00440A67" w:rsidP="00E3359A">
            <w:pPr>
              <w:pStyle w:val="Tabletext"/>
              <w:rPr>
                <w:rFonts w:eastAsia="SimSun"/>
                <w:highlight w:val="yellow"/>
              </w:rPr>
            </w:pPr>
            <w:r w:rsidRPr="00983DBD">
              <w:rPr>
                <w:rFonts w:eastAsia="SimSun"/>
                <w:highlight w:val="yellow"/>
              </w:rPr>
              <w:t>Spurious emissions</w:t>
            </w:r>
          </w:p>
        </w:tc>
        <w:tc>
          <w:tcPr>
            <w:tcW w:w="1576" w:type="pct"/>
            <w:gridSpan w:val="2"/>
          </w:tcPr>
          <w:p w:rsidR="00440A67" w:rsidRPr="00983DBD" w:rsidRDefault="00440A67" w:rsidP="00E3359A">
            <w:pPr>
              <w:pStyle w:val="Tabletext"/>
              <w:jc w:val="center"/>
              <w:rPr>
                <w:rFonts w:eastAsia="SimSun"/>
                <w:highlight w:val="yellow"/>
                <w:vertAlign w:val="superscript"/>
              </w:rPr>
            </w:pPr>
          </w:p>
        </w:tc>
        <w:tc>
          <w:tcPr>
            <w:tcW w:w="1545" w:type="pct"/>
            <w:shd w:val="clear" w:color="auto" w:fill="auto"/>
          </w:tcPr>
          <w:p w:rsidR="00440A67" w:rsidRPr="00983DBD" w:rsidRDefault="00440A67" w:rsidP="00E3359A">
            <w:pPr>
              <w:pStyle w:val="Tabletext"/>
              <w:jc w:val="center"/>
              <w:rPr>
                <w:rFonts w:eastAsia="SimSun"/>
                <w:highlight w:val="yellow"/>
                <w:vertAlign w:val="superscript"/>
              </w:rPr>
            </w:pPr>
          </w:p>
        </w:tc>
      </w:tr>
      <w:tr w:rsidR="00440A67" w:rsidTr="00E3359A">
        <w:trPr>
          <w:jc w:val="center"/>
        </w:trPr>
        <w:tc>
          <w:tcPr>
            <w:tcW w:w="576" w:type="pct"/>
            <w:gridSpan w:val="2"/>
          </w:tcPr>
          <w:p w:rsidR="00440A67" w:rsidRPr="00983DBD" w:rsidRDefault="00440A67" w:rsidP="00E3359A">
            <w:pPr>
              <w:pStyle w:val="Tabletext"/>
              <w:jc w:val="center"/>
              <w:rPr>
                <w:rFonts w:eastAsia="SimSun"/>
                <w:highlight w:val="yellow"/>
              </w:rPr>
            </w:pPr>
            <w:r w:rsidRPr="00983DBD">
              <w:rPr>
                <w:sz w:val="24"/>
                <w:highlight w:val="yellow"/>
              </w:rPr>
              <w:br w:type="page"/>
            </w:r>
            <w:r w:rsidRPr="00983DBD">
              <w:rPr>
                <w:rFonts w:eastAsia="SimSun"/>
                <w:b/>
                <w:bCs/>
                <w:highlight w:val="yellow"/>
              </w:rPr>
              <w:t>5</w:t>
            </w:r>
          </w:p>
        </w:tc>
        <w:tc>
          <w:tcPr>
            <w:tcW w:w="1306" w:type="pct"/>
            <w:gridSpan w:val="2"/>
          </w:tcPr>
          <w:p w:rsidR="00440A67" w:rsidRPr="00983DBD" w:rsidRDefault="00440A67" w:rsidP="00E3359A">
            <w:pPr>
              <w:pStyle w:val="Tabletext"/>
              <w:rPr>
                <w:rFonts w:eastAsia="SimSun"/>
                <w:b/>
                <w:highlight w:val="yellow"/>
              </w:rPr>
            </w:pPr>
            <w:r w:rsidRPr="00983DBD">
              <w:rPr>
                <w:rFonts w:eastAsia="SimSun"/>
                <w:b/>
                <w:highlight w:val="yellow"/>
              </w:rPr>
              <w:t>Receiver characteristics</w:t>
            </w:r>
          </w:p>
        </w:tc>
        <w:tc>
          <w:tcPr>
            <w:tcW w:w="1573" w:type="pct"/>
          </w:tcPr>
          <w:p w:rsidR="00440A67" w:rsidRPr="00983DBD" w:rsidRDefault="00440A67" w:rsidP="00E3359A">
            <w:pPr>
              <w:pStyle w:val="Tabletext"/>
              <w:rPr>
                <w:rFonts w:eastAsia="SimSun"/>
                <w:highlight w:val="yellow"/>
              </w:rPr>
            </w:pPr>
          </w:p>
        </w:tc>
        <w:tc>
          <w:tcPr>
            <w:tcW w:w="1545" w:type="pct"/>
          </w:tcPr>
          <w:p w:rsidR="00440A67" w:rsidRPr="00983DBD" w:rsidRDefault="00440A67" w:rsidP="00E3359A">
            <w:pPr>
              <w:pStyle w:val="Tabletext"/>
              <w:rPr>
                <w:rFonts w:eastAsia="SimSun"/>
                <w:highlight w:val="yellow"/>
              </w:rPr>
            </w:pPr>
          </w:p>
        </w:tc>
      </w:tr>
      <w:tr w:rsidR="00440A67" w:rsidTr="00E3359A">
        <w:trPr>
          <w:jc w:val="center"/>
        </w:trPr>
        <w:tc>
          <w:tcPr>
            <w:tcW w:w="576" w:type="pct"/>
            <w:gridSpan w:val="2"/>
          </w:tcPr>
          <w:p w:rsidR="00440A67" w:rsidRPr="00983DBD" w:rsidRDefault="00440A67" w:rsidP="00440A67">
            <w:pPr>
              <w:pStyle w:val="Tabletext"/>
              <w:jc w:val="right"/>
              <w:rPr>
                <w:rFonts w:eastAsia="SimSun"/>
                <w:highlight w:val="yellow"/>
              </w:rPr>
            </w:pPr>
            <w:r w:rsidRPr="00983DBD">
              <w:rPr>
                <w:rFonts w:eastAsia="SimSun"/>
                <w:highlight w:val="yellow"/>
              </w:rPr>
              <w:t>5.1</w:t>
            </w:r>
          </w:p>
        </w:tc>
        <w:tc>
          <w:tcPr>
            <w:tcW w:w="1306" w:type="pct"/>
            <w:gridSpan w:val="2"/>
          </w:tcPr>
          <w:p w:rsidR="00440A67" w:rsidRPr="00983DBD" w:rsidRDefault="00440A67" w:rsidP="00E3359A">
            <w:pPr>
              <w:pStyle w:val="Tabletext"/>
              <w:rPr>
                <w:rFonts w:eastAsia="SimSun"/>
                <w:highlight w:val="yellow"/>
              </w:rPr>
            </w:pPr>
            <w:r w:rsidRPr="00983DBD">
              <w:rPr>
                <w:rFonts w:eastAsia="SimSun"/>
                <w:highlight w:val="yellow"/>
              </w:rPr>
              <w:t>Noise figure</w:t>
            </w:r>
          </w:p>
        </w:tc>
        <w:tc>
          <w:tcPr>
            <w:tcW w:w="1573" w:type="pct"/>
          </w:tcPr>
          <w:p w:rsidR="00440A67" w:rsidRPr="00983DBD" w:rsidRDefault="00440A67" w:rsidP="00E3359A">
            <w:pPr>
              <w:pStyle w:val="Tabletext"/>
              <w:jc w:val="center"/>
              <w:rPr>
                <w:rFonts w:eastAsia="SimSun"/>
                <w:highlight w:val="yellow"/>
                <w:lang w:val="en-US"/>
              </w:rPr>
            </w:pPr>
          </w:p>
        </w:tc>
        <w:tc>
          <w:tcPr>
            <w:tcW w:w="1545" w:type="pct"/>
          </w:tcPr>
          <w:p w:rsidR="00440A67" w:rsidRPr="00983DBD" w:rsidRDefault="00440A67" w:rsidP="00E3359A">
            <w:pPr>
              <w:pStyle w:val="Tabletext"/>
              <w:jc w:val="center"/>
              <w:rPr>
                <w:rFonts w:eastAsia="SimSun"/>
                <w:highlight w:val="yellow"/>
              </w:rPr>
            </w:pPr>
          </w:p>
        </w:tc>
      </w:tr>
      <w:tr w:rsidR="00440A67" w:rsidTr="00E3359A">
        <w:trPr>
          <w:jc w:val="center"/>
        </w:trPr>
        <w:tc>
          <w:tcPr>
            <w:tcW w:w="576" w:type="pct"/>
            <w:gridSpan w:val="2"/>
          </w:tcPr>
          <w:p w:rsidR="00440A67" w:rsidRPr="00983DBD" w:rsidRDefault="00440A67" w:rsidP="00440A67">
            <w:pPr>
              <w:pStyle w:val="Tabletext"/>
              <w:jc w:val="right"/>
              <w:rPr>
                <w:rFonts w:eastAsia="SimSun"/>
                <w:highlight w:val="yellow"/>
              </w:rPr>
            </w:pPr>
            <w:r w:rsidRPr="00983DBD">
              <w:rPr>
                <w:rFonts w:eastAsia="SimSun"/>
                <w:highlight w:val="yellow"/>
              </w:rPr>
              <w:t>5.2</w:t>
            </w:r>
          </w:p>
        </w:tc>
        <w:tc>
          <w:tcPr>
            <w:tcW w:w="1306" w:type="pct"/>
            <w:gridSpan w:val="2"/>
          </w:tcPr>
          <w:p w:rsidR="00440A67" w:rsidRPr="00983DBD" w:rsidRDefault="00440A67" w:rsidP="00E3359A">
            <w:pPr>
              <w:pStyle w:val="Tabletext"/>
              <w:rPr>
                <w:rFonts w:eastAsia="SimSun"/>
                <w:highlight w:val="yellow"/>
              </w:rPr>
            </w:pPr>
            <w:r w:rsidRPr="00983DBD">
              <w:rPr>
                <w:rFonts w:eastAsia="SimSun"/>
                <w:highlight w:val="yellow"/>
              </w:rPr>
              <w:t>Sensitivity</w:t>
            </w:r>
          </w:p>
        </w:tc>
        <w:tc>
          <w:tcPr>
            <w:tcW w:w="1573" w:type="pct"/>
          </w:tcPr>
          <w:p w:rsidR="00440A67" w:rsidRPr="00983DBD" w:rsidRDefault="00440A67" w:rsidP="00E3359A">
            <w:pPr>
              <w:pStyle w:val="Tabletext"/>
              <w:jc w:val="center"/>
              <w:rPr>
                <w:rFonts w:eastAsia="SimSun"/>
                <w:highlight w:val="yellow"/>
                <w:vertAlign w:val="superscript"/>
              </w:rPr>
            </w:pPr>
          </w:p>
        </w:tc>
        <w:tc>
          <w:tcPr>
            <w:tcW w:w="1545" w:type="pct"/>
          </w:tcPr>
          <w:p w:rsidR="00440A67" w:rsidRPr="00983DBD" w:rsidRDefault="00440A67" w:rsidP="00E3359A">
            <w:pPr>
              <w:pStyle w:val="Tabletext"/>
              <w:jc w:val="center"/>
              <w:rPr>
                <w:rFonts w:eastAsia="SimSun"/>
                <w:highlight w:val="yellow"/>
                <w:vertAlign w:val="superscript"/>
              </w:rPr>
            </w:pPr>
          </w:p>
        </w:tc>
      </w:tr>
      <w:tr w:rsidR="00440A67" w:rsidTr="00E3359A">
        <w:trPr>
          <w:jc w:val="center"/>
        </w:trPr>
        <w:tc>
          <w:tcPr>
            <w:tcW w:w="576" w:type="pct"/>
            <w:gridSpan w:val="2"/>
          </w:tcPr>
          <w:p w:rsidR="00440A67" w:rsidRPr="00983DBD" w:rsidRDefault="00440A67" w:rsidP="00440A67">
            <w:pPr>
              <w:pStyle w:val="Tabletext"/>
              <w:jc w:val="right"/>
              <w:rPr>
                <w:rFonts w:eastAsia="SimSun"/>
                <w:highlight w:val="yellow"/>
              </w:rPr>
            </w:pPr>
            <w:r w:rsidRPr="00983DBD">
              <w:rPr>
                <w:rFonts w:eastAsia="SimSun"/>
                <w:highlight w:val="yellow"/>
              </w:rPr>
              <w:t>5.3</w:t>
            </w:r>
          </w:p>
        </w:tc>
        <w:tc>
          <w:tcPr>
            <w:tcW w:w="1306" w:type="pct"/>
            <w:gridSpan w:val="2"/>
          </w:tcPr>
          <w:p w:rsidR="00440A67" w:rsidRPr="00983DBD" w:rsidRDefault="00440A67" w:rsidP="00E3359A">
            <w:pPr>
              <w:pStyle w:val="Tabletext"/>
              <w:rPr>
                <w:rFonts w:eastAsia="SimSun"/>
                <w:highlight w:val="yellow"/>
              </w:rPr>
            </w:pPr>
            <w:r w:rsidRPr="00983DBD">
              <w:rPr>
                <w:rFonts w:eastAsia="SimSun"/>
                <w:highlight w:val="yellow"/>
              </w:rPr>
              <w:t>Blocking response</w:t>
            </w:r>
          </w:p>
        </w:tc>
        <w:tc>
          <w:tcPr>
            <w:tcW w:w="1573" w:type="pct"/>
          </w:tcPr>
          <w:p w:rsidR="00440A67" w:rsidRPr="00983DBD" w:rsidRDefault="00440A67" w:rsidP="00E3359A">
            <w:pPr>
              <w:pStyle w:val="Tabletext"/>
              <w:jc w:val="center"/>
              <w:rPr>
                <w:rStyle w:val="FootnoteReference"/>
                <w:rFonts w:eastAsia="SimSun" w:cs="Calibri"/>
                <w:szCs w:val="22"/>
                <w:highlight w:val="yellow"/>
              </w:rPr>
            </w:pPr>
          </w:p>
        </w:tc>
        <w:tc>
          <w:tcPr>
            <w:tcW w:w="1545" w:type="pct"/>
          </w:tcPr>
          <w:p w:rsidR="00440A67" w:rsidRPr="00983DBD" w:rsidRDefault="00440A67" w:rsidP="00E3359A">
            <w:pPr>
              <w:pStyle w:val="Tabletext"/>
              <w:jc w:val="center"/>
              <w:rPr>
                <w:rStyle w:val="FootnoteReference"/>
                <w:rFonts w:eastAsia="SimSun" w:cs="Calibri"/>
                <w:szCs w:val="22"/>
                <w:highlight w:val="yellow"/>
              </w:rPr>
            </w:pPr>
          </w:p>
        </w:tc>
      </w:tr>
      <w:tr w:rsidR="00440A67" w:rsidTr="00E3359A">
        <w:trPr>
          <w:jc w:val="center"/>
        </w:trPr>
        <w:tc>
          <w:tcPr>
            <w:tcW w:w="576" w:type="pct"/>
            <w:gridSpan w:val="2"/>
            <w:tcBorders>
              <w:bottom w:val="single" w:sz="4" w:space="0" w:color="auto"/>
            </w:tcBorders>
          </w:tcPr>
          <w:p w:rsidR="00440A67" w:rsidRPr="00983DBD" w:rsidRDefault="00440A67" w:rsidP="00440A67">
            <w:pPr>
              <w:pStyle w:val="Tabletext"/>
              <w:jc w:val="right"/>
              <w:rPr>
                <w:rFonts w:eastAsia="SimSun"/>
                <w:highlight w:val="yellow"/>
              </w:rPr>
            </w:pPr>
            <w:r w:rsidRPr="00983DBD">
              <w:rPr>
                <w:rFonts w:eastAsia="SimSun"/>
                <w:highlight w:val="yellow"/>
              </w:rPr>
              <w:t>5.4</w:t>
            </w:r>
          </w:p>
        </w:tc>
        <w:tc>
          <w:tcPr>
            <w:tcW w:w="1306" w:type="pct"/>
            <w:gridSpan w:val="2"/>
            <w:tcBorders>
              <w:bottom w:val="single" w:sz="4" w:space="0" w:color="auto"/>
            </w:tcBorders>
          </w:tcPr>
          <w:p w:rsidR="00440A67" w:rsidRPr="00983DBD" w:rsidRDefault="00440A67" w:rsidP="00E3359A">
            <w:pPr>
              <w:pStyle w:val="Tabletext"/>
              <w:rPr>
                <w:rFonts w:eastAsia="SimSun"/>
                <w:highlight w:val="yellow"/>
              </w:rPr>
            </w:pPr>
            <w:r w:rsidRPr="00983DBD">
              <w:rPr>
                <w:rFonts w:eastAsia="SimSun"/>
                <w:highlight w:val="yellow"/>
              </w:rPr>
              <w:t xml:space="preserve">ACS </w:t>
            </w:r>
          </w:p>
        </w:tc>
        <w:tc>
          <w:tcPr>
            <w:tcW w:w="1573" w:type="pct"/>
            <w:tcBorders>
              <w:bottom w:val="single" w:sz="4" w:space="0" w:color="auto"/>
            </w:tcBorders>
          </w:tcPr>
          <w:p w:rsidR="00440A67" w:rsidRPr="00983DBD" w:rsidRDefault="00440A67" w:rsidP="00E3359A">
            <w:pPr>
              <w:pStyle w:val="Tabletext"/>
              <w:jc w:val="center"/>
              <w:rPr>
                <w:rStyle w:val="FootnoteReference"/>
                <w:rFonts w:eastAsia="SimSun" w:cs="Calibri"/>
                <w:szCs w:val="22"/>
                <w:highlight w:val="yellow"/>
              </w:rPr>
            </w:pPr>
          </w:p>
        </w:tc>
        <w:tc>
          <w:tcPr>
            <w:tcW w:w="1545" w:type="pct"/>
            <w:tcBorders>
              <w:bottom w:val="single" w:sz="4" w:space="0" w:color="auto"/>
            </w:tcBorders>
          </w:tcPr>
          <w:p w:rsidR="00440A67" w:rsidRPr="00983DBD" w:rsidRDefault="00440A67" w:rsidP="00E3359A">
            <w:pPr>
              <w:pStyle w:val="Tabletext"/>
              <w:jc w:val="center"/>
              <w:rPr>
                <w:rStyle w:val="FootnoteReference"/>
                <w:rFonts w:eastAsia="SimSun" w:cs="Calibri"/>
                <w:szCs w:val="22"/>
                <w:highlight w:val="yellow"/>
              </w:rPr>
            </w:pPr>
          </w:p>
        </w:tc>
      </w:tr>
      <w:tr w:rsidR="00440A67" w:rsidTr="00E3359A">
        <w:trPr>
          <w:jc w:val="center"/>
        </w:trPr>
        <w:tc>
          <w:tcPr>
            <w:tcW w:w="576" w:type="pct"/>
            <w:gridSpan w:val="2"/>
            <w:tcBorders>
              <w:bottom w:val="single" w:sz="4" w:space="0" w:color="auto"/>
            </w:tcBorders>
          </w:tcPr>
          <w:p w:rsidR="00440A67" w:rsidRPr="000912C6" w:rsidRDefault="00440A67" w:rsidP="00440A67">
            <w:pPr>
              <w:pStyle w:val="Tabletext"/>
              <w:jc w:val="right"/>
              <w:rPr>
                <w:rFonts w:eastAsia="Malgun Gothic"/>
                <w:lang w:eastAsia="ko-KR"/>
              </w:rPr>
            </w:pPr>
            <w:r w:rsidRPr="000912C6">
              <w:rPr>
                <w:rFonts w:eastAsia="Malgun Gothic"/>
                <w:lang w:eastAsia="ko-KR"/>
              </w:rPr>
              <w:t>5.5</w:t>
            </w:r>
          </w:p>
        </w:tc>
        <w:tc>
          <w:tcPr>
            <w:tcW w:w="1306" w:type="pct"/>
            <w:gridSpan w:val="2"/>
            <w:tcBorders>
              <w:bottom w:val="single" w:sz="4" w:space="0" w:color="auto"/>
            </w:tcBorders>
          </w:tcPr>
          <w:p w:rsidR="00440A67" w:rsidRPr="00281441" w:rsidRDefault="00440A67" w:rsidP="00E3359A">
            <w:pPr>
              <w:pStyle w:val="Tabletext"/>
              <w:rPr>
                <w:rFonts w:eastAsia="Malgun Gothic"/>
                <w:lang w:eastAsia="ko-KR"/>
              </w:rPr>
            </w:pPr>
            <w:r w:rsidRPr="000912C6">
              <w:rPr>
                <w:rFonts w:eastAsia="Malgun Gothic"/>
                <w:lang w:eastAsia="ko-KR"/>
              </w:rPr>
              <w:t>S</w:t>
            </w:r>
            <w:r w:rsidR="00596B18" w:rsidRPr="000912C6">
              <w:rPr>
                <w:rFonts w:eastAsia="Malgun Gothic"/>
                <w:lang w:eastAsia="ko-KR"/>
              </w:rPr>
              <w:t>I</w:t>
            </w:r>
            <w:r w:rsidRPr="000912C6">
              <w:rPr>
                <w:rFonts w:eastAsia="Malgun Gothic"/>
                <w:lang w:eastAsia="ko-KR"/>
              </w:rPr>
              <w:t>NR</w:t>
            </w:r>
            <w:r w:rsidR="00596B18" w:rsidRPr="00281441">
              <w:rPr>
                <w:rFonts w:eastAsia="Malgun Gothic"/>
                <w:lang w:eastAsia="ko-KR"/>
              </w:rPr>
              <w:t xml:space="preserve"> operating range</w:t>
            </w:r>
          </w:p>
        </w:tc>
        <w:tc>
          <w:tcPr>
            <w:tcW w:w="1573" w:type="pct"/>
            <w:tcBorders>
              <w:bottom w:val="single" w:sz="4" w:space="0" w:color="auto"/>
            </w:tcBorders>
          </w:tcPr>
          <w:p w:rsidR="00440A67" w:rsidRDefault="00440A67" w:rsidP="00E3359A">
            <w:pPr>
              <w:pStyle w:val="Tabletext"/>
              <w:jc w:val="center"/>
              <w:rPr>
                <w:rStyle w:val="FootnoteReference"/>
                <w:rFonts w:eastAsia="SimSun" w:cs="Calibri"/>
                <w:szCs w:val="22"/>
              </w:rPr>
            </w:pPr>
          </w:p>
        </w:tc>
        <w:tc>
          <w:tcPr>
            <w:tcW w:w="1545" w:type="pct"/>
            <w:tcBorders>
              <w:bottom w:val="single" w:sz="4" w:space="0" w:color="auto"/>
            </w:tcBorders>
          </w:tcPr>
          <w:p w:rsidR="00440A67" w:rsidRDefault="00440A67" w:rsidP="00E3359A">
            <w:pPr>
              <w:pStyle w:val="Tabletext"/>
              <w:jc w:val="center"/>
              <w:rPr>
                <w:rStyle w:val="FootnoteReference"/>
                <w:rFonts w:eastAsia="SimSun" w:cs="Calibri"/>
                <w:szCs w:val="22"/>
              </w:rPr>
            </w:pPr>
          </w:p>
        </w:tc>
      </w:tr>
    </w:tbl>
    <w:p w:rsidR="003D7B4A" w:rsidRDefault="003D7B4A" w:rsidP="0032202E">
      <w:pPr>
        <w:pStyle w:val="Reasons"/>
      </w:pPr>
    </w:p>
    <w:p w:rsidR="0074208B" w:rsidRPr="00560A07" w:rsidRDefault="003D7B4A" w:rsidP="003D7B4A">
      <w:pPr>
        <w:jc w:val="center"/>
        <w:rPr>
          <w:lang w:val="fr-FR" w:eastAsia="ko-KR"/>
        </w:rPr>
      </w:pPr>
      <w:r>
        <w:t>______________</w:t>
      </w:r>
    </w:p>
    <w:sectPr w:rsidR="0074208B" w:rsidRPr="00560A07" w:rsidSect="004357D3">
      <w:headerReference w:type="default" r:id="rId16"/>
      <w:pgSz w:w="11907" w:h="16834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AF1" w:rsidRDefault="004D0AF1">
      <w:r>
        <w:separator/>
      </w:r>
    </w:p>
  </w:endnote>
  <w:endnote w:type="continuationSeparator" w:id="0">
    <w:p w:rsidR="004D0AF1" w:rsidRDefault="004D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AF1" w:rsidRDefault="004D0AF1">
      <w:r>
        <w:t>____________________</w:t>
      </w:r>
    </w:p>
  </w:footnote>
  <w:footnote w:type="continuationSeparator" w:id="0">
    <w:p w:rsidR="004D0AF1" w:rsidRDefault="004D0AF1">
      <w:r>
        <w:continuationSeparator/>
      </w:r>
    </w:p>
  </w:footnote>
  <w:footnote w:id="1">
    <w:p w:rsidR="00006ED3" w:rsidRPr="00006ED3" w:rsidRDefault="00006ED3" w:rsidP="006048DE">
      <w:pPr>
        <w:pStyle w:val="FootnoteText"/>
        <w:rPr>
          <w:lang w:val="fi-FI"/>
        </w:rPr>
      </w:pPr>
      <w:r>
        <w:rPr>
          <w:rStyle w:val="FootnoteReference"/>
        </w:rPr>
        <w:footnoteRef/>
      </w:r>
      <w:r>
        <w:t xml:space="preserve"> 3GPP, 3GPP2, ARIB, ATIS, CCSA, ETSI, IEEE, ITRI, TIA, </w:t>
      </w:r>
      <w:r w:rsidR="006048DE">
        <w:t>TSDSI,</w:t>
      </w:r>
      <w:r w:rsidR="006048DE">
        <w:t xml:space="preserve"> </w:t>
      </w:r>
      <w:r>
        <w:t>T</w:t>
      </w:r>
      <w:r w:rsidR="006048DE">
        <w:t>TA, TTC</w:t>
      </w:r>
      <w:r w:rsidR="000C1D41">
        <w:t xml:space="preserve"> and WiMAX Forum</w:t>
      </w:r>
      <w:bookmarkStart w:id="7" w:name="_GoBack"/>
      <w:bookmarkEnd w:id="7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D914AD" w:rsidRDefault="003D7B4A" w:rsidP="00D914AD">
    <w:pPr>
      <w:pStyle w:val="Header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048D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E6268"/>
    <w:multiLevelType w:val="hybridMultilevel"/>
    <w:tmpl w:val="DB0E6BDC"/>
    <w:lvl w:ilvl="0" w:tplc="D8EA08B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20"/>
    <w:rsid w:val="000069D4"/>
    <w:rsid w:val="00006ED3"/>
    <w:rsid w:val="000174AD"/>
    <w:rsid w:val="00047A1D"/>
    <w:rsid w:val="000604B9"/>
    <w:rsid w:val="000912C6"/>
    <w:rsid w:val="00094BC8"/>
    <w:rsid w:val="000A7D55"/>
    <w:rsid w:val="000C1D41"/>
    <w:rsid w:val="000C2E8E"/>
    <w:rsid w:val="000D248F"/>
    <w:rsid w:val="000D5C4E"/>
    <w:rsid w:val="000E0E7C"/>
    <w:rsid w:val="000F1B4B"/>
    <w:rsid w:val="001148D5"/>
    <w:rsid w:val="0012744F"/>
    <w:rsid w:val="00131178"/>
    <w:rsid w:val="00156F66"/>
    <w:rsid w:val="00163271"/>
    <w:rsid w:val="00173049"/>
    <w:rsid w:val="00182528"/>
    <w:rsid w:val="00183BA6"/>
    <w:rsid w:val="0018500B"/>
    <w:rsid w:val="00196A19"/>
    <w:rsid w:val="001B3B97"/>
    <w:rsid w:val="001F2D91"/>
    <w:rsid w:val="001F6B21"/>
    <w:rsid w:val="00202DC1"/>
    <w:rsid w:val="002116EE"/>
    <w:rsid w:val="002309D8"/>
    <w:rsid w:val="00281441"/>
    <w:rsid w:val="002A7FE2"/>
    <w:rsid w:val="002E1B4F"/>
    <w:rsid w:val="002F2E67"/>
    <w:rsid w:val="002F7CB3"/>
    <w:rsid w:val="00315546"/>
    <w:rsid w:val="00330567"/>
    <w:rsid w:val="00386A9D"/>
    <w:rsid w:val="00391081"/>
    <w:rsid w:val="003A3327"/>
    <w:rsid w:val="003B2789"/>
    <w:rsid w:val="003C10B7"/>
    <w:rsid w:val="003C13CE"/>
    <w:rsid w:val="003D7B4A"/>
    <w:rsid w:val="003E2518"/>
    <w:rsid w:val="003E7CEF"/>
    <w:rsid w:val="004024D5"/>
    <w:rsid w:val="004357D3"/>
    <w:rsid w:val="00440A67"/>
    <w:rsid w:val="004B1EF7"/>
    <w:rsid w:val="004B3FAD"/>
    <w:rsid w:val="004D0AF1"/>
    <w:rsid w:val="004E3C56"/>
    <w:rsid w:val="004E6F1D"/>
    <w:rsid w:val="00501DCA"/>
    <w:rsid w:val="00513A47"/>
    <w:rsid w:val="005349DB"/>
    <w:rsid w:val="005408DF"/>
    <w:rsid w:val="00560A07"/>
    <w:rsid w:val="00561120"/>
    <w:rsid w:val="00573344"/>
    <w:rsid w:val="00583F9B"/>
    <w:rsid w:val="00596B18"/>
    <w:rsid w:val="005B547D"/>
    <w:rsid w:val="005C5445"/>
    <w:rsid w:val="005E5C10"/>
    <w:rsid w:val="005F2C78"/>
    <w:rsid w:val="006048DE"/>
    <w:rsid w:val="006144E4"/>
    <w:rsid w:val="00650299"/>
    <w:rsid w:val="00655FC5"/>
    <w:rsid w:val="00690C2A"/>
    <w:rsid w:val="006B6798"/>
    <w:rsid w:val="00706641"/>
    <w:rsid w:val="0074208B"/>
    <w:rsid w:val="007769D8"/>
    <w:rsid w:val="007C7DBC"/>
    <w:rsid w:val="008034F5"/>
    <w:rsid w:val="00814E0A"/>
    <w:rsid w:val="00822581"/>
    <w:rsid w:val="008309DD"/>
    <w:rsid w:val="0083227A"/>
    <w:rsid w:val="00851CB6"/>
    <w:rsid w:val="00866900"/>
    <w:rsid w:val="00881BA1"/>
    <w:rsid w:val="008A7F3C"/>
    <w:rsid w:val="008B6DA6"/>
    <w:rsid w:val="008C26B8"/>
    <w:rsid w:val="008D72EB"/>
    <w:rsid w:val="008F208F"/>
    <w:rsid w:val="009072FD"/>
    <w:rsid w:val="009123AF"/>
    <w:rsid w:val="0094338A"/>
    <w:rsid w:val="009519F0"/>
    <w:rsid w:val="00982084"/>
    <w:rsid w:val="00983DBD"/>
    <w:rsid w:val="009848E2"/>
    <w:rsid w:val="00995963"/>
    <w:rsid w:val="009B61EB"/>
    <w:rsid w:val="009C2064"/>
    <w:rsid w:val="009D1697"/>
    <w:rsid w:val="009F3A46"/>
    <w:rsid w:val="00A014F8"/>
    <w:rsid w:val="00A43293"/>
    <w:rsid w:val="00A5173C"/>
    <w:rsid w:val="00A61AEF"/>
    <w:rsid w:val="00A84012"/>
    <w:rsid w:val="00AD2345"/>
    <w:rsid w:val="00AE0FF6"/>
    <w:rsid w:val="00AE60D9"/>
    <w:rsid w:val="00AE6ACE"/>
    <w:rsid w:val="00AF173A"/>
    <w:rsid w:val="00B066A4"/>
    <w:rsid w:val="00B07A13"/>
    <w:rsid w:val="00B36B2B"/>
    <w:rsid w:val="00B4279B"/>
    <w:rsid w:val="00B45FC9"/>
    <w:rsid w:val="00B64C11"/>
    <w:rsid w:val="00B8006E"/>
    <w:rsid w:val="00B81138"/>
    <w:rsid w:val="00B82EEF"/>
    <w:rsid w:val="00BC7CCF"/>
    <w:rsid w:val="00BE470B"/>
    <w:rsid w:val="00C00982"/>
    <w:rsid w:val="00C047B5"/>
    <w:rsid w:val="00C20232"/>
    <w:rsid w:val="00C57A91"/>
    <w:rsid w:val="00C97960"/>
    <w:rsid w:val="00CA15AA"/>
    <w:rsid w:val="00CC01C2"/>
    <w:rsid w:val="00CE4E08"/>
    <w:rsid w:val="00CE5008"/>
    <w:rsid w:val="00CF21F2"/>
    <w:rsid w:val="00CF23DF"/>
    <w:rsid w:val="00CF522F"/>
    <w:rsid w:val="00D02712"/>
    <w:rsid w:val="00D046A7"/>
    <w:rsid w:val="00D214D0"/>
    <w:rsid w:val="00D6427B"/>
    <w:rsid w:val="00D6546B"/>
    <w:rsid w:val="00D914AD"/>
    <w:rsid w:val="00DB178B"/>
    <w:rsid w:val="00DB33D0"/>
    <w:rsid w:val="00DC17D3"/>
    <w:rsid w:val="00DD4BED"/>
    <w:rsid w:val="00DE39F0"/>
    <w:rsid w:val="00DF0AF3"/>
    <w:rsid w:val="00DF55C1"/>
    <w:rsid w:val="00DF7E9F"/>
    <w:rsid w:val="00E2702C"/>
    <w:rsid w:val="00E27D7E"/>
    <w:rsid w:val="00E42E13"/>
    <w:rsid w:val="00E52970"/>
    <w:rsid w:val="00E56D5C"/>
    <w:rsid w:val="00E6257C"/>
    <w:rsid w:val="00E63C59"/>
    <w:rsid w:val="00EC6F00"/>
    <w:rsid w:val="00EE3ACD"/>
    <w:rsid w:val="00EF03D9"/>
    <w:rsid w:val="00F25662"/>
    <w:rsid w:val="00F503D5"/>
    <w:rsid w:val="00F84A34"/>
    <w:rsid w:val="00FA124A"/>
    <w:rsid w:val="00FA719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BC80C5A-4CEE-4BA0-8234-8528C113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basedOn w:val="DefaultParagraphFont"/>
    <w:uiPriority w:val="99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b0">
    <w:name w:val="heading_b"/>
    <w:basedOn w:val="Heading3"/>
    <w:next w:val="Normal"/>
    <w:rsid w:val="00B82EEF"/>
    <w:pPr>
      <w:tabs>
        <w:tab w:val="clear" w:pos="1871"/>
        <w:tab w:val="clear" w:pos="2268"/>
        <w:tab w:val="left" w:pos="2127"/>
        <w:tab w:val="left" w:pos="2410"/>
        <w:tab w:val="left" w:pos="2921"/>
        <w:tab w:val="left" w:pos="3261"/>
      </w:tabs>
      <w:suppressAutoHyphens/>
      <w:overflowPunct/>
      <w:autoSpaceDE/>
      <w:adjustRightInd/>
      <w:spacing w:before="160"/>
      <w:textAlignment w:val="auto"/>
    </w:pPr>
    <w:rPr>
      <w:rFonts w:eastAsia="MS Mincho"/>
    </w:rPr>
  </w:style>
  <w:style w:type="table" w:styleId="TableGrid">
    <w:name w:val="Table Grid"/>
    <w:basedOn w:val="TableNormal"/>
    <w:rsid w:val="00B82EEF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E5297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5297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5297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529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52970"/>
    <w:rPr>
      <w:rFonts w:ascii="Times New Roman" w:hAnsi="Times New Roman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E529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52970"/>
    <w:rPr>
      <w:rFonts w:ascii="Segoe UI" w:hAnsi="Segoe UI" w:cs="Segoe UI"/>
      <w:sz w:val="18"/>
      <w:szCs w:val="18"/>
      <w:lang w:val="en-GB" w:eastAsia="en-US"/>
    </w:rPr>
  </w:style>
  <w:style w:type="character" w:customStyle="1" w:styleId="CommentTextChar3">
    <w:name w:val="Comment Text Char3"/>
    <w:basedOn w:val="DefaultParagraphFont"/>
    <w:rsid w:val="00E2702C"/>
    <w:rPr>
      <w:rFonts w:ascii="Times New Roman" w:hAnsi="Times New Roman"/>
      <w:lang w:val="en-GB"/>
    </w:rPr>
  </w:style>
  <w:style w:type="character" w:styleId="Hyperlink">
    <w:name w:val="Hyperlink"/>
    <w:basedOn w:val="DefaultParagraphFont"/>
    <w:unhideWhenUsed/>
    <w:rsid w:val="001F6B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u.int/md/R15-WP5D-C-0082/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mailto:sergio.buonomo@itu.in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md/R15-WP5D-C-0155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yn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0B5F7808D304AAB7669FEC90DDD2D" ma:contentTypeVersion="1" ma:contentTypeDescription="Create a new document." ma:contentTypeScope="" ma:versionID="7220aead03ab39367296291183e9ef7b">
  <xsd:schema xmlns:xsd="http://www.w3.org/2001/XMLSchema" xmlns:xs="http://www.w3.org/2001/XMLSchema" xmlns:p="http://schemas.microsoft.com/office/2006/metadata/properties" xmlns:ns2="4c6a61cb-1973-4fc6-92ae-f4d7a4471404" targetNamespace="http://schemas.microsoft.com/office/2006/metadata/properties" ma:root="true" ma:fieldsID="256a109c578fe0901469f77075d675b5" ns2:_="">
    <xsd:import namespace="4c6a61cb-1973-4fc6-92ae-f4d7a4471404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>rev1</Comment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87243-5CA2-4877-9937-5381CCC4A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07F9A4-9578-4454-80F9-99186683AE06}">
  <ds:schemaRefs>
    <ds:schemaRef ds:uri="http://schemas.microsoft.com/office/2006/metadata/properties"/>
    <ds:schemaRef ds:uri="http://schemas.microsoft.com/office/infopath/2007/PartnerControls"/>
    <ds:schemaRef ds:uri="4c6a61cb-1973-4fc6-92ae-f4d7a4471404"/>
  </ds:schemaRefs>
</ds:datastoreItem>
</file>

<file path=customXml/itemProps3.xml><?xml version="1.0" encoding="utf-8"?>
<ds:datastoreItem xmlns:ds="http://schemas.openxmlformats.org/officeDocument/2006/customXml" ds:itemID="{F8975414-16DF-4029-ADC8-28BACAFF58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A27A48-AA8A-4A81-9B99-12A49FF7B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18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ITU</dc:creator>
  <cp:lastModifiedBy>Buonomo, Sergio</cp:lastModifiedBy>
  <cp:revision>13</cp:revision>
  <cp:lastPrinted>2016-06-21T06:43:00Z</cp:lastPrinted>
  <dcterms:created xsi:type="dcterms:W3CDTF">2016-06-21T06:42:00Z</dcterms:created>
  <dcterms:modified xsi:type="dcterms:W3CDTF">2016-07-04T08:23:00Z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_NewReviewCycle">
    <vt:lpwstr/>
  </property>
  <property fmtid="{D5CDD505-2E9C-101B-9397-08002B2CF9AE}" pid="6" name="ContentTypeId">
    <vt:lpwstr>0x010100C570B5F7808D304AAB7669FEC90DDD2D</vt:lpwstr>
  </property>
</Properties>
</file>