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E7" w:rsidRDefault="003766E7">
      <w:pPr>
        <w:pStyle w:val="Header"/>
        <w:tabs>
          <w:tab w:val="clear" w:pos="4320"/>
          <w:tab w:val="clear" w:pos="8640"/>
        </w:tabs>
        <w:rPr>
          <w:szCs w:val="22"/>
        </w:rPr>
        <w:sectPr w:rsidR="003766E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720" w:footer="1440" w:gutter="0"/>
          <w:cols w:space="720"/>
          <w:titlePg/>
        </w:sectPr>
      </w:pPr>
    </w:p>
    <w:p w:rsidR="00C70475" w:rsidRDefault="003766E7" w:rsidP="00C70475">
      <w:pPr>
        <w:jc w:val="right"/>
        <w:rPr>
          <w:b/>
          <w:szCs w:val="22"/>
        </w:rPr>
      </w:pPr>
      <w:r>
        <w:rPr>
          <w:b/>
          <w:szCs w:val="22"/>
        </w:rPr>
        <w:lastRenderedPageBreak/>
        <w:t xml:space="preserve">DA </w:t>
      </w:r>
      <w:r w:rsidR="00C70475">
        <w:rPr>
          <w:b/>
          <w:szCs w:val="22"/>
        </w:rPr>
        <w:t>1</w:t>
      </w:r>
      <w:r w:rsidR="00ED59A2">
        <w:rPr>
          <w:b/>
          <w:szCs w:val="22"/>
        </w:rPr>
        <w:t>4</w:t>
      </w:r>
      <w:r w:rsidR="00C70475">
        <w:rPr>
          <w:b/>
          <w:szCs w:val="22"/>
        </w:rPr>
        <w:t>-</w:t>
      </w:r>
      <w:r w:rsidR="005E182F">
        <w:rPr>
          <w:b/>
          <w:szCs w:val="22"/>
        </w:rPr>
        <w:t>1530</w:t>
      </w:r>
    </w:p>
    <w:p w:rsidR="003766E7" w:rsidRDefault="003766E7" w:rsidP="00C70475">
      <w:pPr>
        <w:jc w:val="right"/>
        <w:rPr>
          <w:b/>
          <w:szCs w:val="22"/>
        </w:rPr>
      </w:pPr>
      <w:r>
        <w:rPr>
          <w:b/>
          <w:szCs w:val="22"/>
        </w:rPr>
        <w:t xml:space="preserve">Released: </w:t>
      </w:r>
      <w:r w:rsidR="003C56E6">
        <w:rPr>
          <w:b/>
          <w:szCs w:val="22"/>
        </w:rPr>
        <w:t>October 23</w:t>
      </w:r>
      <w:r w:rsidR="00687C59">
        <w:rPr>
          <w:b/>
          <w:szCs w:val="22"/>
        </w:rPr>
        <w:t>, 201</w:t>
      </w:r>
      <w:r w:rsidR="00ED59A2">
        <w:rPr>
          <w:b/>
          <w:szCs w:val="22"/>
        </w:rPr>
        <w:t>4</w:t>
      </w:r>
      <w:r>
        <w:rPr>
          <w:b/>
          <w:szCs w:val="22"/>
        </w:rPr>
        <w:t xml:space="preserve"> </w:t>
      </w:r>
    </w:p>
    <w:p w:rsidR="003766E7" w:rsidRDefault="003766E7">
      <w:pPr>
        <w:rPr>
          <w:b/>
          <w:szCs w:val="22"/>
        </w:rPr>
      </w:pPr>
    </w:p>
    <w:p w:rsidR="003766E7" w:rsidRPr="00C70475" w:rsidRDefault="003766E7" w:rsidP="00C70475">
      <w:pPr>
        <w:jc w:val="center"/>
        <w:rPr>
          <w:b/>
          <w:szCs w:val="22"/>
        </w:rPr>
      </w:pPr>
      <w:r w:rsidRPr="00C70475">
        <w:rPr>
          <w:b/>
          <w:szCs w:val="22"/>
        </w:rPr>
        <w:t xml:space="preserve">OFFICE OF ENGINEERING AND TECHNOLOGY DECLARES THE </w:t>
      </w:r>
      <w:r w:rsidR="00ED59A2">
        <w:rPr>
          <w:b/>
          <w:szCs w:val="22"/>
        </w:rPr>
        <w:t>ADAPTRUM</w:t>
      </w:r>
      <w:r w:rsidR="00C70475">
        <w:rPr>
          <w:b/>
          <w:szCs w:val="22"/>
        </w:rPr>
        <w:t xml:space="preserve">, INC. </w:t>
      </w:r>
      <w:r w:rsidRPr="00C70475">
        <w:rPr>
          <w:b/>
          <w:szCs w:val="22"/>
        </w:rPr>
        <w:t>REQUEST FOR WAIVER OF SECTION</w:t>
      </w:r>
      <w:r w:rsidR="003E7A1C">
        <w:rPr>
          <w:b/>
          <w:szCs w:val="22"/>
        </w:rPr>
        <w:t>S 15.7</w:t>
      </w:r>
      <w:r w:rsidR="00ED59A2">
        <w:rPr>
          <w:b/>
          <w:szCs w:val="22"/>
        </w:rPr>
        <w:t>09</w:t>
      </w:r>
      <w:r w:rsidR="003E7A1C">
        <w:rPr>
          <w:b/>
          <w:szCs w:val="22"/>
        </w:rPr>
        <w:t>(b)(2)</w:t>
      </w:r>
      <w:r w:rsidR="00ED59A2">
        <w:rPr>
          <w:b/>
          <w:szCs w:val="22"/>
        </w:rPr>
        <w:t xml:space="preserve"> </w:t>
      </w:r>
      <w:r w:rsidR="00D52AAE">
        <w:rPr>
          <w:b/>
          <w:szCs w:val="22"/>
        </w:rPr>
        <w:t>OF THE RULES</w:t>
      </w:r>
      <w:r w:rsidRPr="00C70475">
        <w:rPr>
          <w:b/>
          <w:szCs w:val="22"/>
        </w:rPr>
        <w:t xml:space="preserve"> TO BE A “PERMIT-BUT-DISCLOSE” PROCEEDING FOR </w:t>
      </w:r>
      <w:r w:rsidRPr="00C70475">
        <w:rPr>
          <w:b/>
          <w:i/>
          <w:szCs w:val="22"/>
        </w:rPr>
        <w:t>EX PARTE</w:t>
      </w:r>
      <w:r w:rsidRPr="00C70475">
        <w:rPr>
          <w:b/>
          <w:szCs w:val="22"/>
        </w:rPr>
        <w:t xml:space="preserve"> PURPOSES AND REQUESTS COMMENT</w:t>
      </w:r>
    </w:p>
    <w:p w:rsidR="003766E7" w:rsidRDefault="003766E7">
      <w:pPr>
        <w:jc w:val="center"/>
        <w:rPr>
          <w:b/>
          <w:szCs w:val="22"/>
        </w:rPr>
      </w:pPr>
    </w:p>
    <w:p w:rsidR="003766E7" w:rsidRDefault="003766E7">
      <w:pPr>
        <w:jc w:val="center"/>
        <w:rPr>
          <w:b/>
          <w:szCs w:val="22"/>
        </w:rPr>
      </w:pPr>
      <w:r>
        <w:rPr>
          <w:b/>
          <w:szCs w:val="22"/>
        </w:rPr>
        <w:t xml:space="preserve">ET Docket No. </w:t>
      </w:r>
      <w:r w:rsidR="00D52AAE">
        <w:rPr>
          <w:b/>
          <w:szCs w:val="22"/>
        </w:rPr>
        <w:t>1</w:t>
      </w:r>
      <w:r w:rsidR="00ED59A2">
        <w:rPr>
          <w:b/>
          <w:szCs w:val="22"/>
        </w:rPr>
        <w:t>4</w:t>
      </w:r>
      <w:r>
        <w:rPr>
          <w:b/>
          <w:szCs w:val="22"/>
        </w:rPr>
        <w:t>-</w:t>
      </w:r>
      <w:r w:rsidR="00864E36">
        <w:rPr>
          <w:b/>
          <w:szCs w:val="22"/>
        </w:rPr>
        <w:t>187</w:t>
      </w:r>
    </w:p>
    <w:p w:rsidR="003766E7" w:rsidRDefault="003766E7">
      <w:pPr>
        <w:jc w:val="center"/>
        <w:rPr>
          <w:b/>
          <w:szCs w:val="22"/>
        </w:rPr>
      </w:pPr>
    </w:p>
    <w:p w:rsidR="003766E7" w:rsidRDefault="003766E7">
      <w:pPr>
        <w:rPr>
          <w:b/>
          <w:szCs w:val="22"/>
        </w:rPr>
      </w:pPr>
      <w:r>
        <w:rPr>
          <w:b/>
          <w:szCs w:val="22"/>
        </w:rPr>
        <w:t xml:space="preserve">Comment Date:  </w:t>
      </w:r>
      <w:r w:rsidR="003C56E6">
        <w:rPr>
          <w:b/>
          <w:szCs w:val="22"/>
        </w:rPr>
        <w:t>November 24, 2014</w:t>
      </w:r>
    </w:p>
    <w:p w:rsidR="003766E7" w:rsidRDefault="003766E7">
      <w:pPr>
        <w:rPr>
          <w:b/>
          <w:szCs w:val="22"/>
        </w:rPr>
      </w:pPr>
      <w:r>
        <w:rPr>
          <w:b/>
          <w:szCs w:val="22"/>
        </w:rPr>
        <w:t xml:space="preserve">Reply Comment Date: </w:t>
      </w:r>
      <w:r w:rsidR="003C56E6">
        <w:rPr>
          <w:b/>
          <w:szCs w:val="22"/>
        </w:rPr>
        <w:t>December 9, 2014</w:t>
      </w:r>
    </w:p>
    <w:p w:rsidR="003766E7" w:rsidRDefault="003766E7">
      <w:pPr>
        <w:rPr>
          <w:b/>
          <w:szCs w:val="22"/>
        </w:rPr>
      </w:pPr>
    </w:p>
    <w:p w:rsidR="003C56E6" w:rsidRDefault="003C56E6" w:rsidP="00820BC5">
      <w:pPr>
        <w:rPr>
          <w:szCs w:val="22"/>
        </w:rPr>
      </w:pPr>
      <w:r w:rsidRPr="003C56E6">
        <w:rPr>
          <w:szCs w:val="22"/>
        </w:rPr>
        <w:t xml:space="preserve">By this Public Notice, we invite interested parties to file comments on the </w:t>
      </w:r>
      <w:r w:rsidR="00604F7D">
        <w:rPr>
          <w:szCs w:val="22"/>
        </w:rPr>
        <w:t xml:space="preserve">August 10, 2014 </w:t>
      </w:r>
      <w:r w:rsidR="00820BC5">
        <w:rPr>
          <w:szCs w:val="22"/>
        </w:rPr>
        <w:t>waiver request</w:t>
      </w:r>
      <w:r w:rsidRPr="003C56E6">
        <w:rPr>
          <w:szCs w:val="22"/>
        </w:rPr>
        <w:t xml:space="preserve"> filed by </w:t>
      </w:r>
      <w:proofErr w:type="spellStart"/>
      <w:r>
        <w:rPr>
          <w:szCs w:val="22"/>
        </w:rPr>
        <w:t>Adaptrum</w:t>
      </w:r>
      <w:proofErr w:type="spellEnd"/>
      <w:r w:rsidR="00820BC5">
        <w:rPr>
          <w:szCs w:val="22"/>
        </w:rPr>
        <w:t>, Inc.</w:t>
      </w:r>
      <w:r w:rsidRPr="003C56E6">
        <w:rPr>
          <w:szCs w:val="22"/>
        </w:rPr>
        <w:t xml:space="preserve"> </w:t>
      </w:r>
      <w:r w:rsidR="00820BC5">
        <w:rPr>
          <w:szCs w:val="22"/>
        </w:rPr>
        <w:t xml:space="preserve">to allow </w:t>
      </w:r>
      <w:r w:rsidR="00604F7D">
        <w:rPr>
          <w:szCs w:val="22"/>
        </w:rPr>
        <w:t xml:space="preserve">the </w:t>
      </w:r>
      <w:r w:rsidR="00820BC5">
        <w:rPr>
          <w:szCs w:val="22"/>
        </w:rPr>
        <w:t>operation</w:t>
      </w:r>
      <w:r>
        <w:rPr>
          <w:szCs w:val="22"/>
        </w:rPr>
        <w:t xml:space="preserve"> of fixed white space device</w:t>
      </w:r>
      <w:r w:rsidR="00820BC5">
        <w:rPr>
          <w:szCs w:val="22"/>
        </w:rPr>
        <w:t xml:space="preserve">s </w:t>
      </w:r>
      <w:r w:rsidR="00615E84">
        <w:rPr>
          <w:szCs w:val="22"/>
        </w:rPr>
        <w:t>with</w:t>
      </w:r>
      <w:r w:rsidR="00604F7D">
        <w:rPr>
          <w:szCs w:val="22"/>
        </w:rPr>
        <w:t xml:space="preserve"> antenna</w:t>
      </w:r>
      <w:r w:rsidR="00820BC5">
        <w:rPr>
          <w:szCs w:val="22"/>
        </w:rPr>
        <w:t xml:space="preserve"> height</w:t>
      </w:r>
      <w:r w:rsidR="00604F7D">
        <w:rPr>
          <w:szCs w:val="22"/>
        </w:rPr>
        <w:t>s</w:t>
      </w:r>
      <w:r w:rsidR="00820BC5">
        <w:rPr>
          <w:szCs w:val="22"/>
        </w:rPr>
        <w:t xml:space="preserve"> above ground that exceed the</w:t>
      </w:r>
      <w:r>
        <w:rPr>
          <w:szCs w:val="22"/>
        </w:rPr>
        <w:t xml:space="preserve"> limit in </w:t>
      </w:r>
      <w:r w:rsidRPr="003C56E6">
        <w:rPr>
          <w:szCs w:val="22"/>
        </w:rPr>
        <w:t>Section 15.</w:t>
      </w:r>
      <w:r>
        <w:rPr>
          <w:szCs w:val="22"/>
        </w:rPr>
        <w:t>709(b)(2)</w:t>
      </w:r>
      <w:r w:rsidRPr="003C56E6">
        <w:rPr>
          <w:szCs w:val="22"/>
        </w:rPr>
        <w:t xml:space="preserve"> of the Commi</w:t>
      </w:r>
      <w:r>
        <w:rPr>
          <w:szCs w:val="22"/>
        </w:rPr>
        <w:t>ssion’s rules</w:t>
      </w:r>
      <w:r w:rsidRPr="003C56E6">
        <w:rPr>
          <w:szCs w:val="22"/>
        </w:rPr>
        <w:t>.</w:t>
      </w:r>
      <w:r w:rsidR="00615E84" w:rsidRPr="00615E84">
        <w:rPr>
          <w:szCs w:val="22"/>
        </w:rPr>
        <w:t xml:space="preserve"> </w:t>
      </w:r>
      <w:r w:rsidR="00615E84">
        <w:rPr>
          <w:szCs w:val="22"/>
        </w:rPr>
        <w:t xml:space="preserve"> Operation would be limited to a rural area in northeast Maine near the Canadian border.</w:t>
      </w:r>
    </w:p>
    <w:p w:rsidR="003C56E6" w:rsidRDefault="003C56E6">
      <w:pPr>
        <w:rPr>
          <w:szCs w:val="22"/>
        </w:rPr>
      </w:pPr>
      <w:bookmarkStart w:id="1" w:name="_GoBack"/>
      <w:bookmarkEnd w:id="1"/>
    </w:p>
    <w:p w:rsidR="003766E7" w:rsidRDefault="003766E7">
      <w:pPr>
        <w:autoSpaceDE w:val="0"/>
        <w:autoSpaceDN w:val="0"/>
        <w:adjustRightInd w:val="0"/>
        <w:rPr>
          <w:spacing w:val="-3"/>
          <w:szCs w:val="22"/>
        </w:rPr>
      </w:pPr>
      <w:r>
        <w:rPr>
          <w:szCs w:val="22"/>
        </w:rPr>
        <w:t xml:space="preserve">The FCC’s Office of Engineering and Technology (OET) </w:t>
      </w:r>
      <w:proofErr w:type="gramStart"/>
      <w:r>
        <w:rPr>
          <w:szCs w:val="22"/>
        </w:rPr>
        <w:t>is</w:t>
      </w:r>
      <w:proofErr w:type="gramEnd"/>
      <w:r>
        <w:rPr>
          <w:szCs w:val="22"/>
        </w:rPr>
        <w:t xml:space="preserve"> reviewing the waiver request.  OET has concluded that in order to develop a complete record on the complex issues presented by this request, this </w:t>
      </w:r>
      <w:r>
        <w:rPr>
          <w:spacing w:val="-3"/>
          <w:szCs w:val="22"/>
        </w:rPr>
        <w:t xml:space="preserve">proceeding will be treated, for </w:t>
      </w:r>
      <w:r>
        <w:rPr>
          <w:i/>
          <w:iCs/>
          <w:spacing w:val="-3"/>
          <w:szCs w:val="22"/>
        </w:rPr>
        <w:t>ex parte</w:t>
      </w:r>
      <w:r>
        <w:rPr>
          <w:spacing w:val="-3"/>
          <w:szCs w:val="22"/>
        </w:rPr>
        <w:t xml:space="preserve"> purposes, as "permit-but-disclose" in accordance with Section 1.1200(a) of the Commission's rules, subject to the requirements under Section 1.1206(b).</w:t>
      </w:r>
    </w:p>
    <w:p w:rsidR="003766E7" w:rsidRDefault="003766E7">
      <w:pPr>
        <w:tabs>
          <w:tab w:val="left" w:pos="-720"/>
        </w:tabs>
        <w:suppressAutoHyphens/>
        <w:spacing w:line="227" w:lineRule="atLeast"/>
        <w:jc w:val="both"/>
        <w:rPr>
          <w:spacing w:val="-3"/>
          <w:szCs w:val="22"/>
        </w:rPr>
      </w:pPr>
    </w:p>
    <w:p w:rsidR="003766E7" w:rsidRDefault="003766E7">
      <w:r>
        <w:t xml:space="preserve">Pursuant to sections 1.415 and 1.419 of the Commission’s rules, 47 CFR §§ 1.415, 1.419, interested parties may file comments and reply comments on or before the dates indicated on the first page of this document.  Comments may be filed:  (1) using the Commission’s Electronic Comment Filing System (ECFS), (2) through the Federal Government’s </w:t>
      </w:r>
      <w:proofErr w:type="spellStart"/>
      <w:r>
        <w:t>eRulemaking</w:t>
      </w:r>
      <w:proofErr w:type="spellEnd"/>
      <w:r>
        <w:t xml:space="preserve"> Portal, or (3) by submitting paper copies.  </w:t>
      </w:r>
      <w:r>
        <w:rPr>
          <w:i/>
        </w:rPr>
        <w:t>See Electronic Filing of Documents in Rulemaking Proceedings</w:t>
      </w:r>
      <w:r>
        <w:t>, 63 FR 24121 (1998).</w:t>
      </w:r>
    </w:p>
    <w:p w:rsidR="003766E7" w:rsidRDefault="003766E7"/>
    <w:p w:rsidR="003766E7" w:rsidRDefault="003766E7">
      <w:pPr>
        <w:numPr>
          <w:ilvl w:val="0"/>
          <w:numId w:val="16"/>
        </w:numPr>
      </w:pPr>
      <w:r>
        <w:t>Electronic Filers:  Comments may be filed electronically using the Internet by accessing the ECFS</w:t>
      </w:r>
      <w:proofErr w:type="gramStart"/>
      <w:r>
        <w:t xml:space="preserve">:  </w:t>
      </w:r>
      <w:proofErr w:type="gramEnd"/>
      <w:r w:rsidR="00C86868">
        <w:fldChar w:fldCharType="begin"/>
      </w:r>
      <w:r w:rsidR="00C86868">
        <w:instrText xml:space="preserve"> HYPERLINK "http://fjallfoss.fcc.gov/ecfs2/" </w:instrText>
      </w:r>
      <w:r w:rsidR="00C86868">
        <w:fldChar w:fldCharType="separate"/>
      </w:r>
      <w:r>
        <w:rPr>
          <w:rStyle w:val="Hyperlink"/>
        </w:rPr>
        <w:t>http://fjallfoss.fcc.gov/ecfs2/</w:t>
      </w:r>
      <w:r w:rsidR="00C86868">
        <w:rPr>
          <w:rStyle w:val="Hyperlink"/>
        </w:rPr>
        <w:fldChar w:fldCharType="end"/>
      </w:r>
      <w:r>
        <w:t xml:space="preserve"> or the Federal </w:t>
      </w:r>
      <w:proofErr w:type="spellStart"/>
      <w:r>
        <w:t>eRulemaking</w:t>
      </w:r>
      <w:proofErr w:type="spellEnd"/>
      <w:r>
        <w:t xml:space="preserve"> Portal:  </w:t>
      </w:r>
      <w:hyperlink r:id="rId14" w:history="1">
        <w:r>
          <w:rPr>
            <w:rStyle w:val="Hyperlink"/>
          </w:rPr>
          <w:t>http://www.regulations.gov</w:t>
        </w:r>
      </w:hyperlink>
      <w:r>
        <w:t xml:space="preserve">.  </w:t>
      </w:r>
    </w:p>
    <w:p w:rsidR="003766E7" w:rsidRDefault="003766E7"/>
    <w:p w:rsidR="003766E7" w:rsidRDefault="003766E7">
      <w:pPr>
        <w:numPr>
          <w:ilvl w:val="0"/>
          <w:numId w:val="14"/>
        </w:numPr>
      </w:pPr>
      <w:r>
        <w:t>Paper Filers:  Parties that choose to file by paper must file an original and one copy of each filing.  If more than one docket or rulemaking number appears in the caption of this proceeding, filers must submit two additional copies for each additional docket or rulemaking number.</w:t>
      </w:r>
    </w:p>
    <w:p w:rsidR="003766E7" w:rsidRDefault="003766E7"/>
    <w:p w:rsidR="003766E7" w:rsidRDefault="003766E7">
      <w:pPr>
        <w:ind w:left="720"/>
      </w:pPr>
      <w:r>
        <w:t>Filings can be sent by hand or messenger delivery, by commercial overnight courier, or by first-class or overnight U.S. Postal Service mail.  All filings must be addressed to the Commission’s Secretary, Office of the Secretary, Federal Communications Commission.</w:t>
      </w:r>
    </w:p>
    <w:p w:rsidR="003766E7" w:rsidRDefault="003766E7"/>
    <w:p w:rsidR="003766E7" w:rsidRDefault="003766E7">
      <w:pPr>
        <w:numPr>
          <w:ilvl w:val="0"/>
          <w:numId w:val="15"/>
        </w:numPr>
      </w:pPr>
      <w:r>
        <w:lastRenderedPageBreak/>
        <w:t>All hand-delivered or messenger-delivered paper filings for the Commission’s Secretary must be delivered to FCC Headquarters at 445 12</w:t>
      </w:r>
      <w:r>
        <w:rPr>
          <w:vertAlign w:val="superscript"/>
        </w:rPr>
        <w:t>th</w:t>
      </w:r>
      <w:r>
        <w:t xml:space="preserve"> St., SW, Room TW-A325, Washington, DC 20554.  The filing hours are 8:00 a.m. to 7:00 p.m.   All hand deliveries must be held together with rubber bands or fasteners.  Any envelopes must be disposed of </w:t>
      </w:r>
      <w:r>
        <w:rPr>
          <w:u w:val="single"/>
        </w:rPr>
        <w:t>before</w:t>
      </w:r>
      <w:r>
        <w:t xml:space="preserve"> entering the building.  </w:t>
      </w:r>
    </w:p>
    <w:p w:rsidR="003766E7" w:rsidRDefault="003766E7">
      <w:pPr>
        <w:ind w:left="1080"/>
      </w:pPr>
    </w:p>
    <w:p w:rsidR="003766E7" w:rsidRDefault="003766E7">
      <w:pPr>
        <w:numPr>
          <w:ilvl w:val="0"/>
          <w:numId w:val="15"/>
        </w:numPr>
      </w:pPr>
      <w:r>
        <w:t>Commercial overnight mail (other than U.S. Postal Service Express Mail and Priority Mail) must be sent to 9300 East Hampton Drive, Capitol Heights</w:t>
      </w:r>
      <w:proofErr w:type="gramStart"/>
      <w:r>
        <w:t xml:space="preserve">, MD </w:t>
      </w:r>
      <w:proofErr w:type="gramEnd"/>
      <w:r>
        <w:t xml:space="preserve"> 20743.</w:t>
      </w:r>
    </w:p>
    <w:p w:rsidR="003766E7" w:rsidRDefault="003766E7"/>
    <w:p w:rsidR="003766E7" w:rsidRDefault="003766E7">
      <w:pPr>
        <w:numPr>
          <w:ilvl w:val="0"/>
          <w:numId w:val="15"/>
        </w:numPr>
      </w:pPr>
      <w:r>
        <w:t>U.S. Postal Service first-class, Express, and Priority mail must be addressed to 445 12</w:t>
      </w:r>
      <w:r>
        <w:rPr>
          <w:vertAlign w:val="superscript"/>
        </w:rPr>
        <w:t>th</w:t>
      </w:r>
      <w:r>
        <w:t xml:space="preserve"> Street, SW, Washington DC  20554.</w:t>
      </w:r>
    </w:p>
    <w:p w:rsidR="003766E7" w:rsidRDefault="003766E7"/>
    <w:p w:rsidR="003766E7" w:rsidRDefault="003766E7">
      <w:r>
        <w:t xml:space="preserve">People with Disabilities:  To request materials in accessible formats for people with disabilities (braille, large print, electronic files, audio format), send an e-mail to </w:t>
      </w:r>
      <w:hyperlink r:id="rId15" w:history="1">
        <w:r>
          <w:rPr>
            <w:rStyle w:val="Hyperlink"/>
          </w:rPr>
          <w:t>fcc504@fcc.gov</w:t>
        </w:r>
      </w:hyperlink>
      <w:r>
        <w:t xml:space="preserve"> or call the Consumer &amp; Governmental Affairs Bureau at 202-418-0530 (voice), 202-418-0432 (</w:t>
      </w:r>
      <w:proofErr w:type="spellStart"/>
      <w:r>
        <w:t>tty</w:t>
      </w:r>
      <w:proofErr w:type="spellEnd"/>
      <w:r>
        <w:t>).</w:t>
      </w:r>
    </w:p>
    <w:p w:rsidR="003766E7" w:rsidRDefault="003766E7"/>
    <w:p w:rsidR="003766E7" w:rsidRDefault="003766E7" w:rsidP="00947548">
      <w:r>
        <w:t xml:space="preserve">All filings must be addressed to the Commission’s Secretary, Marlene H. </w:t>
      </w:r>
      <w:proofErr w:type="spellStart"/>
      <w:r>
        <w:t>Dortch</w:t>
      </w:r>
      <w:proofErr w:type="spellEnd"/>
      <w:r>
        <w:t xml:space="preserve">, Office of the Secretary, Federal Communications Commission, </w:t>
      </w:r>
      <w:proofErr w:type="gramStart"/>
      <w:r>
        <w:t>445</w:t>
      </w:r>
      <w:proofErr w:type="gramEnd"/>
      <w:r>
        <w:t xml:space="preserve"> 12th Street, SW, Washington, DC 20554.  Parties should also send a copy of their filings to </w:t>
      </w:r>
      <w:r w:rsidR="00CC32BE">
        <w:t xml:space="preserve">Hugh L. Van </w:t>
      </w:r>
      <w:proofErr w:type="spellStart"/>
      <w:r w:rsidR="00CC32BE">
        <w:t>Tuyl</w:t>
      </w:r>
      <w:proofErr w:type="spellEnd"/>
      <w:r>
        <w:t>, Office of Engineering and Technology, Federal Communications Commission, Room 7-A</w:t>
      </w:r>
      <w:r w:rsidR="00CC32BE">
        <w:t>16</w:t>
      </w:r>
      <w:r>
        <w:t xml:space="preserve">2, 445 12th Street, SW, Washington, DC 20554, or by e-mail to </w:t>
      </w:r>
      <w:r w:rsidR="00CC32BE">
        <w:t>Hugh.VanTuyl</w:t>
      </w:r>
      <w:r>
        <w:t>@fcc.gov.  Parties must also serve one copy with the Commission’s copy contractor, Best Copy and Printing, Inc. (BCPI), Portals II, 445 12th Street, SW, Room CY-B402, Washington, DC 20554, (202) 488-5300, or via e-mail to fcc@bcpiweb.com.</w:t>
      </w:r>
    </w:p>
    <w:p w:rsidR="003766E7" w:rsidRDefault="003766E7">
      <w:pPr>
        <w:ind w:firstLine="720"/>
      </w:pPr>
    </w:p>
    <w:p w:rsidR="003766E7" w:rsidRDefault="003766E7" w:rsidP="00947548">
      <w:r>
        <w:t xml:space="preserve">Documents are available for public inspection and copying during business hours at the FCC Reference Information Center, Portals II, </w:t>
      </w:r>
      <w:proofErr w:type="gramStart"/>
      <w:r>
        <w:t>445</w:t>
      </w:r>
      <w:proofErr w:type="gramEnd"/>
      <w:r>
        <w:t xml:space="preserve"> 12th Street, SW, Room CY</w:t>
      </w:r>
      <w:r>
        <w:noBreakHyphen/>
        <w:t xml:space="preserve">A257, Washington, DC 20554.  The documents may also be purchased from BCPI, telephone (202) 488-5300, facsimile (202) 488-5563, TTY (202) 488-5562, </w:t>
      </w:r>
      <w:proofErr w:type="gramStart"/>
      <w:r>
        <w:t>e</w:t>
      </w:r>
      <w:proofErr w:type="gramEnd"/>
      <w:r>
        <w:t xml:space="preserve">-mail fcc@bcpiweb.com.  </w:t>
      </w:r>
    </w:p>
    <w:p w:rsidR="003766E7" w:rsidRDefault="003766E7"/>
    <w:p w:rsidR="003766E7" w:rsidRDefault="003766E7">
      <w:pPr>
        <w:jc w:val="both"/>
        <w:rPr>
          <w:spacing w:val="-3"/>
          <w:szCs w:val="22"/>
        </w:rPr>
      </w:pPr>
      <w:r>
        <w:rPr>
          <w:spacing w:val="-3"/>
          <w:szCs w:val="22"/>
        </w:rPr>
        <w:t xml:space="preserve">Office of Engineering and Technology contact:  </w:t>
      </w:r>
      <w:r w:rsidR="00CC32BE">
        <w:rPr>
          <w:spacing w:val="-3"/>
          <w:szCs w:val="22"/>
        </w:rPr>
        <w:t xml:space="preserve">Hugh L. Van </w:t>
      </w:r>
      <w:proofErr w:type="spellStart"/>
      <w:r w:rsidR="00CC32BE">
        <w:rPr>
          <w:spacing w:val="-3"/>
          <w:szCs w:val="22"/>
        </w:rPr>
        <w:t>Tuyl</w:t>
      </w:r>
      <w:proofErr w:type="spellEnd"/>
      <w:r>
        <w:rPr>
          <w:spacing w:val="-3"/>
          <w:szCs w:val="22"/>
        </w:rPr>
        <w:t xml:space="preserve"> at (202) 418-</w:t>
      </w:r>
      <w:r w:rsidR="00CC32BE">
        <w:rPr>
          <w:spacing w:val="-3"/>
          <w:szCs w:val="22"/>
        </w:rPr>
        <w:t>75</w:t>
      </w:r>
      <w:r>
        <w:rPr>
          <w:spacing w:val="-3"/>
          <w:szCs w:val="22"/>
        </w:rPr>
        <w:t>06.</w:t>
      </w:r>
    </w:p>
    <w:p w:rsidR="003766E7" w:rsidRDefault="003766E7">
      <w:pPr>
        <w:rPr>
          <w:spacing w:val="-3"/>
          <w:szCs w:val="22"/>
        </w:rPr>
      </w:pPr>
    </w:p>
    <w:p w:rsidR="003766E7" w:rsidRDefault="003766E7">
      <w:pPr>
        <w:rPr>
          <w:spacing w:val="-3"/>
          <w:szCs w:val="22"/>
        </w:rPr>
      </w:pPr>
      <w:r>
        <w:rPr>
          <w:spacing w:val="-3"/>
          <w:szCs w:val="22"/>
        </w:rPr>
        <w:t>By the Chief, Office of Engineering and Technology</w:t>
      </w:r>
    </w:p>
    <w:p w:rsidR="003766E7" w:rsidRDefault="003766E7">
      <w:pPr>
        <w:rPr>
          <w:spacing w:val="-3"/>
          <w:szCs w:val="22"/>
        </w:rPr>
      </w:pPr>
    </w:p>
    <w:p w:rsidR="003766E7" w:rsidRDefault="003766E7">
      <w:pPr>
        <w:jc w:val="center"/>
      </w:pPr>
      <w:r>
        <w:rPr>
          <w:spacing w:val="-3"/>
          <w:szCs w:val="22"/>
        </w:rPr>
        <w:t>-FCC-</w:t>
      </w:r>
    </w:p>
    <w:sectPr w:rsidR="003766E7">
      <w:footerReference w:type="even" r:id="rId16"/>
      <w:footerReference w:type="default" r:id="rId17"/>
      <w:headerReference w:type="first" r:id="rId18"/>
      <w:type w:val="continuous"/>
      <w:pgSz w:w="12240" w:h="15840" w:code="1"/>
      <w:pgMar w:top="1440" w:right="1440" w:bottom="1440" w:left="1440" w:header="72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8F" w:rsidRDefault="00D2778F">
      <w:r>
        <w:separator/>
      </w:r>
    </w:p>
  </w:endnote>
  <w:endnote w:type="continuationSeparator" w:id="0">
    <w:p w:rsidR="00D2778F" w:rsidRDefault="00D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9B" w:rsidRDefault="000D25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9B" w:rsidRDefault="000D259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9B" w:rsidRDefault="000D259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9D" w:rsidRDefault="00277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29D" w:rsidRDefault="0027729D">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9D" w:rsidRDefault="00277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6868">
      <w:rPr>
        <w:rStyle w:val="PageNumber"/>
        <w:noProof/>
      </w:rPr>
      <w:t>2</w:t>
    </w:r>
    <w:r>
      <w:rPr>
        <w:rStyle w:val="PageNumber"/>
      </w:rPr>
      <w:fldChar w:fldCharType="end"/>
    </w:r>
  </w:p>
  <w:p w:rsidR="0027729D" w:rsidRDefault="002772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8F" w:rsidRDefault="00D2778F">
      <w:r>
        <w:separator/>
      </w:r>
    </w:p>
  </w:footnote>
  <w:footnote w:type="continuationSeparator" w:id="0">
    <w:p w:rsidR="00D2778F" w:rsidRDefault="00D27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9B" w:rsidRDefault="000D25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9B" w:rsidRDefault="000D25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9D" w:rsidRDefault="0027729D">
    <w:pPr>
      <w:pStyle w:val="Header"/>
      <w:tabs>
        <w:tab w:val="clear" w:pos="4320"/>
        <w:tab w:val="clear" w:pos="8640"/>
      </w:tabs>
      <w:spacing w:before="40"/>
      <w:ind w:firstLine="1080"/>
      <w:rPr>
        <w:rFonts w:ascii="News Gothic MT" w:hAnsi="News Gothic MT"/>
        <w:b/>
        <w:kern w:val="28"/>
        <w:sz w:val="96"/>
      </w:rPr>
    </w:pPr>
    <w:r>
      <w:rPr>
        <w:noProof/>
      </w:rPr>
      <w:drawing>
        <wp:anchor distT="0" distB="0" distL="114300" distR="114300" simplePos="0" relativeHeight="251657216" behindDoc="0" locked="0" layoutInCell="0" allowOverlap="1">
          <wp:simplePos x="0" y="0"/>
          <wp:positionH relativeFrom="column">
            <wp:posOffset>30480</wp:posOffset>
          </wp:positionH>
          <wp:positionV relativeFrom="paragraph">
            <wp:posOffset>107950</wp:posOffset>
          </wp:positionV>
          <wp:extent cx="530225" cy="530225"/>
          <wp:effectExtent l="0" t="0" r="3175" b="3175"/>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0" allowOverlap="1">
              <wp:simplePos x="0" y="0"/>
              <wp:positionH relativeFrom="column">
                <wp:posOffset>604520</wp:posOffset>
              </wp:positionH>
              <wp:positionV relativeFrom="paragraph">
                <wp:posOffset>731520</wp:posOffset>
              </wp:positionV>
              <wp:extent cx="3108960" cy="6400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29D" w:rsidRDefault="0027729D">
                          <w:pPr>
                            <w:rPr>
                              <w:rFonts w:ascii="Arial" w:hAnsi="Arial"/>
                              <w:b/>
                            </w:rPr>
                          </w:pPr>
                          <w:r>
                            <w:rPr>
                              <w:rFonts w:ascii="Arial" w:hAnsi="Arial"/>
                              <w:b/>
                            </w:rPr>
                            <w:t>Federal Communications Commission</w:t>
                          </w:r>
                        </w:p>
                        <w:p w:rsidR="0027729D" w:rsidRDefault="0027729D">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27729D" w:rsidRDefault="0027729D">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pt;margin-top:57.6pt;width:244.8pt;height: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04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" o:allowincell="f" stroked="f">
              <v:textbox>
                <w:txbxContent>
                  <w:p w:rsidR="0027729D" w:rsidRDefault="0027729D">
                    <w:pPr>
                      <w:rPr>
                        <w:rFonts w:ascii="Arial" w:hAnsi="Arial"/>
                        <w:b/>
                      </w:rPr>
                    </w:pPr>
                    <w:r>
                      <w:rPr>
                        <w:rFonts w:ascii="Arial" w:hAnsi="Arial"/>
                        <w:b/>
                      </w:rPr>
                      <w:t>Federal Communications Commission</w:t>
                    </w:r>
                  </w:p>
                  <w:p w:rsidR="0027729D" w:rsidRDefault="0027729D">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27729D" w:rsidRDefault="0027729D">
                    <w:pPr>
                      <w:rPr>
                        <w:rFonts w:ascii="Arial" w:hAnsi="Arial"/>
                        <w:sz w:val="24"/>
                      </w:rPr>
                    </w:pPr>
                    <w:r>
                      <w:rPr>
                        <w:rFonts w:ascii="Arial" w:hAnsi="Arial"/>
                        <w:b/>
                      </w:rPr>
                      <w:t>Washington, D.C. 20554</w:t>
                    </w:r>
                  </w:p>
                </w:txbxContent>
              </v:textbox>
            </v:shape>
          </w:pict>
        </mc:Fallback>
      </mc:AlternateContent>
    </w:r>
    <w:r>
      <w:rPr>
        <w:rFonts w:ascii="News Gothic MT" w:hAnsi="News Gothic MT"/>
        <w:b/>
        <w:kern w:val="28"/>
        <w:sz w:val="96"/>
      </w:rPr>
      <w:t>PUBLIC NOTICE</w:t>
    </w:r>
  </w:p>
  <w:p w:rsidR="0027729D" w:rsidRDefault="0027729D">
    <w:pPr>
      <w:pStyle w:val="Header"/>
      <w:tabs>
        <w:tab w:val="clear" w:pos="4320"/>
        <w:tab w:val="clear" w:pos="8640"/>
        <w:tab w:val="left" w:pos="1080"/>
      </w:tabs>
      <w:spacing w:line="1120" w:lineRule="exact"/>
      <w:ind w:left="720"/>
      <w:rPr>
        <w:rFonts w:ascii="Arial" w:hAnsi="Arial"/>
        <w:b/>
        <w:sz w:val="28"/>
      </w:rPr>
    </w:pPr>
    <w:r>
      <w:rPr>
        <w:noProof/>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697865</wp:posOffset>
              </wp:positionV>
              <wp:extent cx="6858000" cy="254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9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jZFgIAACs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4276090</wp:posOffset>
              </wp:positionH>
              <wp:positionV relativeFrom="paragraph">
                <wp:posOffset>130175</wp:posOffset>
              </wp:positionV>
              <wp:extent cx="2640965" cy="548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29D" w:rsidRDefault="0027729D">
                          <w:pPr>
                            <w:spacing w:before="40"/>
                            <w:jc w:val="right"/>
                            <w:rPr>
                              <w:rFonts w:ascii="Arial" w:hAnsi="Arial"/>
                              <w:b/>
                              <w:sz w:val="16"/>
                            </w:rPr>
                          </w:pPr>
                          <w:r>
                            <w:rPr>
                              <w:rFonts w:ascii="Arial" w:hAnsi="Arial"/>
                              <w:b/>
                              <w:sz w:val="16"/>
                            </w:rPr>
                            <w:t>News Media Information 202 / 418-0500</w:t>
                          </w:r>
                        </w:p>
                        <w:p w:rsidR="0027729D" w:rsidRDefault="0027729D">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rsidR="0027729D" w:rsidRDefault="0027729D">
                          <w:pPr>
                            <w:jc w:val="right"/>
                            <w:rPr>
                              <w:rFonts w:ascii="Arial" w:hAnsi="Arial"/>
                              <w:b/>
                              <w:sz w:val="16"/>
                            </w:rPr>
                          </w:pPr>
                          <w:r>
                            <w:rPr>
                              <w:rFonts w:ascii="Arial" w:hAnsi="Arial"/>
                              <w:b/>
                              <w:sz w:val="16"/>
                            </w:rPr>
                            <w:t>TTY: 1-888-835-5322</w:t>
                          </w:r>
                        </w:p>
                        <w:p w:rsidR="0027729D" w:rsidRDefault="0027729D">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6.7pt;margin-top:10.25pt;width:207.95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wFgAIAAA4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" o:allowincell="f" stroked="f">
              <v:textbox inset=",0,,0">
                <w:txbxContent>
                  <w:p w:rsidR="0027729D" w:rsidRDefault="0027729D">
                    <w:pPr>
                      <w:spacing w:before="40"/>
                      <w:jc w:val="right"/>
                      <w:rPr>
                        <w:rFonts w:ascii="Arial" w:hAnsi="Arial"/>
                        <w:b/>
                        <w:sz w:val="16"/>
                      </w:rPr>
                    </w:pPr>
                    <w:r>
                      <w:rPr>
                        <w:rFonts w:ascii="Arial" w:hAnsi="Arial"/>
                        <w:b/>
                        <w:sz w:val="16"/>
                      </w:rPr>
                      <w:t>News Media Information 202 / 418-0500</w:t>
                    </w:r>
                  </w:p>
                  <w:p w:rsidR="0027729D" w:rsidRDefault="0027729D">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rsidR="0027729D" w:rsidRDefault="0027729D">
                    <w:pPr>
                      <w:jc w:val="right"/>
                      <w:rPr>
                        <w:rFonts w:ascii="Arial" w:hAnsi="Arial"/>
                        <w:b/>
                        <w:sz w:val="16"/>
                      </w:rPr>
                    </w:pPr>
                    <w:r>
                      <w:rPr>
                        <w:rFonts w:ascii="Arial" w:hAnsi="Arial"/>
                        <w:b/>
                        <w:sz w:val="16"/>
                      </w:rPr>
                      <w:t>TTY: 1-888-835-5322</w:t>
                    </w:r>
                  </w:p>
                  <w:p w:rsidR="0027729D" w:rsidRDefault="0027729D">
                    <w:pPr>
                      <w:jc w:val="right"/>
                    </w:pPr>
                  </w:p>
                </w:txbxContent>
              </v:textbox>
            </v:shape>
          </w:pict>
        </mc:Fallback>
      </mc:AlternateContent>
    </w:r>
  </w:p>
  <w:p w:rsidR="0027729D" w:rsidRDefault="0027729D">
    <w:pPr>
      <w:pStyle w:val="Header"/>
      <w:tabs>
        <w:tab w:val="clear" w:pos="4320"/>
        <w:tab w:val="clear" w:pos="8640"/>
        <w:tab w:val="left" w:pos="1080"/>
      </w:tabs>
      <w:ind w:left="720"/>
      <w:rPr>
        <w:rFonts w:ascii="Arial" w:hAnsi="Arial"/>
        <w:b/>
        <w:sz w:val="24"/>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9D" w:rsidRDefault="0027729D">
    <w:pPr>
      <w:pStyle w:val="Header"/>
      <w:tabs>
        <w:tab w:val="clear" w:pos="4320"/>
        <w:tab w:val="clear" w:pos="8640"/>
      </w:tabs>
      <w:spacing w:before="40"/>
      <w:ind w:firstLine="1080"/>
      <w:rPr>
        <w:rFonts w:ascii="News Gothic MT" w:hAnsi="News Gothic MT"/>
        <w:b/>
        <w:kern w:val="28"/>
        <w:sz w:val="96"/>
      </w:rPr>
    </w:pPr>
    <w:r>
      <w:rPr>
        <w:noProof/>
      </w:rPr>
      <w:drawing>
        <wp:anchor distT="0" distB="0" distL="114300" distR="114300" simplePos="0" relativeHeight="251661312" behindDoc="0" locked="0" layoutInCell="0" allowOverlap="1">
          <wp:simplePos x="0" y="0"/>
          <wp:positionH relativeFrom="column">
            <wp:posOffset>30480</wp:posOffset>
          </wp:positionH>
          <wp:positionV relativeFrom="paragraph">
            <wp:posOffset>107950</wp:posOffset>
          </wp:positionV>
          <wp:extent cx="530225" cy="530225"/>
          <wp:effectExtent l="0" t="0" r="3175"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simplePos x="0" y="0"/>
              <wp:positionH relativeFrom="column">
                <wp:posOffset>604520</wp:posOffset>
              </wp:positionH>
              <wp:positionV relativeFrom="paragraph">
                <wp:posOffset>731520</wp:posOffset>
              </wp:positionV>
              <wp:extent cx="3108960" cy="6400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29D" w:rsidRDefault="0027729D">
                          <w:pPr>
                            <w:rPr>
                              <w:rFonts w:ascii="Arial" w:hAnsi="Arial"/>
                              <w:b/>
                            </w:rPr>
                          </w:pPr>
                          <w:r>
                            <w:rPr>
                              <w:rFonts w:ascii="Arial" w:hAnsi="Arial"/>
                              <w:b/>
                            </w:rPr>
                            <w:t>Federal Communications Commission</w:t>
                          </w:r>
                        </w:p>
                        <w:p w:rsidR="0027729D" w:rsidRDefault="0027729D">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27729D" w:rsidRDefault="0027729D">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47.6pt;margin-top:57.6pt;width:244.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1ghQ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" o:allowincell="f" stroked="f">
              <v:textbox>
                <w:txbxContent>
                  <w:p w:rsidR="0027729D" w:rsidRDefault="0027729D">
                    <w:pPr>
                      <w:rPr>
                        <w:rFonts w:ascii="Arial" w:hAnsi="Arial"/>
                        <w:b/>
                      </w:rPr>
                    </w:pPr>
                    <w:r>
                      <w:rPr>
                        <w:rFonts w:ascii="Arial" w:hAnsi="Arial"/>
                        <w:b/>
                      </w:rPr>
                      <w:t>Federal Communications Commission</w:t>
                    </w:r>
                  </w:p>
                  <w:p w:rsidR="0027729D" w:rsidRDefault="0027729D">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27729D" w:rsidRDefault="0027729D">
                    <w:pPr>
                      <w:rPr>
                        <w:rFonts w:ascii="Arial" w:hAnsi="Arial"/>
                        <w:sz w:val="24"/>
                      </w:rPr>
                    </w:pPr>
                    <w:r>
                      <w:rPr>
                        <w:rFonts w:ascii="Arial" w:hAnsi="Arial"/>
                        <w:b/>
                      </w:rPr>
                      <w:t>Washington, D.C. 20554</w:t>
                    </w:r>
                  </w:p>
                </w:txbxContent>
              </v:textbox>
            </v:shape>
          </w:pict>
        </mc:Fallback>
      </mc:AlternateContent>
    </w:r>
    <w:r>
      <w:rPr>
        <w:rFonts w:ascii="News Gothic MT" w:hAnsi="News Gothic MT"/>
        <w:b/>
        <w:kern w:val="28"/>
        <w:sz w:val="96"/>
      </w:rPr>
      <w:t>PUBLIC NOTICE</w:t>
    </w:r>
  </w:p>
  <w:p w:rsidR="0027729D" w:rsidRDefault="0027729D">
    <w:pPr>
      <w:pStyle w:val="Header"/>
      <w:tabs>
        <w:tab w:val="clear" w:pos="4320"/>
        <w:tab w:val="clear" w:pos="8640"/>
        <w:tab w:val="left" w:pos="1080"/>
      </w:tabs>
      <w:spacing w:line="1120" w:lineRule="exact"/>
      <w:ind w:left="720"/>
      <w:rPr>
        <w:rFonts w:ascii="Arial" w:hAnsi="Arial"/>
        <w:b/>
        <w:sz w:val="28"/>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697865</wp:posOffset>
              </wp:positionV>
              <wp:extent cx="6858000" cy="254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9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Ad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4276090</wp:posOffset>
              </wp:positionH>
              <wp:positionV relativeFrom="paragraph">
                <wp:posOffset>130175</wp:posOffset>
              </wp:positionV>
              <wp:extent cx="2640965" cy="5486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29D" w:rsidRDefault="0027729D">
                          <w:pPr>
                            <w:spacing w:before="40"/>
                            <w:jc w:val="right"/>
                            <w:rPr>
                              <w:rFonts w:ascii="Arial" w:hAnsi="Arial"/>
                              <w:b/>
                              <w:sz w:val="16"/>
                            </w:rPr>
                          </w:pPr>
                          <w:r>
                            <w:rPr>
                              <w:rFonts w:ascii="Arial" w:hAnsi="Arial"/>
                              <w:b/>
                              <w:sz w:val="16"/>
                            </w:rPr>
                            <w:t>News Media Information 202 / 418-0500</w:t>
                          </w:r>
                        </w:p>
                        <w:p w:rsidR="0027729D" w:rsidRDefault="0027729D">
                          <w:pPr>
                            <w:jc w:val="right"/>
                            <w:rPr>
                              <w:rFonts w:ascii="Arial" w:hAnsi="Arial"/>
                              <w:b/>
                              <w:sz w:val="16"/>
                            </w:rPr>
                          </w:pPr>
                          <w:r>
                            <w:rPr>
                              <w:rFonts w:ascii="Arial" w:hAnsi="Arial"/>
                              <w:b/>
                              <w:sz w:val="16"/>
                            </w:rPr>
                            <w:tab/>
                            <w:t>Internet: http://www.fcc.gov</w:t>
                          </w:r>
                        </w:p>
                        <w:p w:rsidR="0027729D" w:rsidRDefault="0027729D">
                          <w:pPr>
                            <w:jc w:val="right"/>
                            <w:rPr>
                              <w:rFonts w:ascii="Arial" w:hAnsi="Arial"/>
                              <w:b/>
                              <w:sz w:val="16"/>
                            </w:rPr>
                          </w:pPr>
                          <w:r>
                            <w:rPr>
                              <w:rFonts w:ascii="Arial" w:hAnsi="Arial"/>
                              <w:b/>
                              <w:sz w:val="16"/>
                            </w:rPr>
                            <w:t>TTY: 1-888-835-5322</w:t>
                          </w:r>
                        </w:p>
                        <w:p w:rsidR="0027729D" w:rsidRDefault="0027729D">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36.7pt;margin-top:10.25pt;width:207.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" o:allowincell="f" stroked="f">
              <v:textbox inset=",0,,0">
                <w:txbxContent>
                  <w:p w:rsidR="0027729D" w:rsidRDefault="0027729D">
                    <w:pPr>
                      <w:spacing w:before="40"/>
                      <w:jc w:val="right"/>
                      <w:rPr>
                        <w:rFonts w:ascii="Arial" w:hAnsi="Arial"/>
                        <w:b/>
                        <w:sz w:val="16"/>
                      </w:rPr>
                    </w:pPr>
                    <w:r>
                      <w:rPr>
                        <w:rFonts w:ascii="Arial" w:hAnsi="Arial"/>
                        <w:b/>
                        <w:sz w:val="16"/>
                      </w:rPr>
                      <w:t>News Media Information 202 / 418-0500</w:t>
                    </w:r>
                  </w:p>
                  <w:p w:rsidR="0027729D" w:rsidRDefault="0027729D">
                    <w:pPr>
                      <w:jc w:val="right"/>
                      <w:rPr>
                        <w:rFonts w:ascii="Arial" w:hAnsi="Arial"/>
                        <w:b/>
                        <w:sz w:val="16"/>
                      </w:rPr>
                    </w:pPr>
                    <w:r>
                      <w:rPr>
                        <w:rFonts w:ascii="Arial" w:hAnsi="Arial"/>
                        <w:b/>
                        <w:sz w:val="16"/>
                      </w:rPr>
                      <w:tab/>
                      <w:t>Internet: http://www.fcc.gov</w:t>
                    </w:r>
                  </w:p>
                  <w:p w:rsidR="0027729D" w:rsidRDefault="0027729D">
                    <w:pPr>
                      <w:jc w:val="right"/>
                      <w:rPr>
                        <w:rFonts w:ascii="Arial" w:hAnsi="Arial"/>
                        <w:b/>
                        <w:sz w:val="16"/>
                      </w:rPr>
                    </w:pPr>
                    <w:r>
                      <w:rPr>
                        <w:rFonts w:ascii="Arial" w:hAnsi="Arial"/>
                        <w:b/>
                        <w:sz w:val="16"/>
                      </w:rPr>
                      <w:t>TTY: 1-888-835-5322</w:t>
                    </w:r>
                  </w:p>
                  <w:p w:rsidR="0027729D" w:rsidRDefault="0027729D">
                    <w:pPr>
                      <w:jc w:val="right"/>
                    </w:pPr>
                  </w:p>
                </w:txbxContent>
              </v:textbox>
            </v:shape>
          </w:pict>
        </mc:Fallback>
      </mc:AlternateContent>
    </w:r>
  </w:p>
  <w:p w:rsidR="0027729D" w:rsidRDefault="0027729D">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A9009E5"/>
    <w:multiLevelType w:val="multilevel"/>
    <w:tmpl w:val="86A027B6"/>
    <w:lvl w:ilvl="0">
      <w:start w:val="1"/>
      <w:numFmt w:val="decimal"/>
      <w:lvlText w:val="%1."/>
      <w:lvlJc w:val="left"/>
      <w:pPr>
        <w:tabs>
          <w:tab w:val="num" w:pos="720"/>
        </w:tabs>
        <w:ind w:left="720" w:hanging="720"/>
      </w:pPr>
      <w:rPr>
        <w:rFonts w:ascii="Tahoma" w:hAnsi="Tahoma"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cs="Times New Roman"/>
      </w:rPr>
    </w:lvl>
    <w:lvl w:ilvl="2">
      <w:start w:val="1"/>
      <w:numFmt w:val="decimal"/>
      <w:lvlText w:val="%3."/>
      <w:lvlJc w:val="left"/>
      <w:pPr>
        <w:tabs>
          <w:tab w:val="num" w:pos="2160"/>
        </w:tabs>
        <w:ind w:left="2160" w:hanging="720"/>
      </w:pPr>
      <w:rPr>
        <w:rFonts w:ascii="Times New Roman" w:hAnsi="Times New Roman" w:cs="Times New Roman" w:hint="default"/>
        <w:b/>
        <w:i w:val="0"/>
        <w:sz w:val="22"/>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960"/>
        </w:tabs>
        <w:ind w:left="3600" w:hanging="720"/>
      </w:pPr>
      <w:rPr>
        <w:rFonts w:ascii="Tahoma" w:hAnsi="Tahoma"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b/>
        <w:i w:val="0"/>
        <w:sz w:val="22"/>
      </w:rPr>
    </w:lvl>
  </w:abstractNum>
  <w:abstractNum w:abstractNumId="2">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0F1B3D"/>
    <w:multiLevelType w:val="singleLevel"/>
    <w:tmpl w:val="0902D07C"/>
    <w:lvl w:ilvl="0">
      <w:start w:val="1"/>
      <w:numFmt w:val="decimal"/>
      <w:pStyle w:val="Paranum"/>
      <w:lvlText w:val="%1."/>
      <w:lvlJc w:val="left"/>
      <w:pPr>
        <w:tabs>
          <w:tab w:val="num" w:pos="1080"/>
        </w:tabs>
        <w:ind w:firstLine="720"/>
      </w:pPr>
      <w:rPr>
        <w:rFonts w:ascii="Times New Roman" w:hAnsi="Times New Roman"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0E225D9"/>
    <w:multiLevelType w:val="hybridMultilevel"/>
    <w:tmpl w:val="6F56B5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341241F"/>
    <w:multiLevelType w:val="singleLevel"/>
    <w:tmpl w:val="C0E46C6C"/>
    <w:lvl w:ilvl="0">
      <w:start w:val="1"/>
      <w:numFmt w:val="decimal"/>
      <w:pStyle w:val="NumberedList"/>
      <w:lvlText w:val="%1."/>
      <w:lvlJc w:val="left"/>
      <w:pPr>
        <w:tabs>
          <w:tab w:val="num" w:pos="1080"/>
        </w:tabs>
        <w:ind w:firstLine="720"/>
      </w:pPr>
      <w:rPr>
        <w:rFonts w:ascii="Times New Roman" w:hAnsi="Times New Roman" w:cs="Times New Roman" w:hint="default"/>
        <w:b w:val="0"/>
        <w:i w:val="0"/>
        <w:sz w:val="22"/>
        <w:u w:val="none"/>
      </w:rPr>
    </w:lvl>
  </w:abstractNum>
  <w:abstractNum w:abstractNumId="6">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lowerLetter"/>
      <w:pStyle w:val="Heading4"/>
      <w:lvlText w:val="%4."/>
      <w:lvlJc w:val="left"/>
      <w:pPr>
        <w:tabs>
          <w:tab w:val="num" w:pos="2880"/>
        </w:tabs>
        <w:ind w:left="2880" w:hanging="720"/>
      </w:pPr>
      <w:rPr>
        <w:rFonts w:cs="Times New Roman"/>
      </w:rPr>
    </w:lvl>
    <w:lvl w:ilvl="4">
      <w:start w:val="1"/>
      <w:numFmt w:val="lowerRoman"/>
      <w:pStyle w:val="Heading5"/>
      <w:lvlText w:val="(%5)"/>
      <w:lvlJc w:val="left"/>
      <w:pPr>
        <w:tabs>
          <w:tab w:val="num" w:pos="3960"/>
        </w:tabs>
        <w:ind w:left="3600" w:hanging="720"/>
      </w:pPr>
      <w:rPr>
        <w:rFonts w:ascii="Tahoma" w:hAnsi="Tahoma"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rPr>
        <w:rFonts w:cs="Times New Roman"/>
      </w:rPr>
    </w:lvl>
    <w:lvl w:ilvl="6">
      <w:start w:val="1"/>
      <w:numFmt w:val="lowerRoman"/>
      <w:lvlText w:val="(%7)"/>
      <w:lvlJc w:val="left"/>
      <w:pPr>
        <w:tabs>
          <w:tab w:val="num" w:pos="5040"/>
        </w:tabs>
        <w:ind w:left="4320"/>
      </w:pPr>
      <w:rPr>
        <w:rFonts w:cs="Times New Roman"/>
      </w:rPr>
    </w:lvl>
    <w:lvl w:ilvl="7">
      <w:start w:val="1"/>
      <w:numFmt w:val="lowerLetter"/>
      <w:pStyle w:val="Heading7"/>
      <w:lvlText w:val="(%8)"/>
      <w:lvlJc w:val="left"/>
      <w:pPr>
        <w:tabs>
          <w:tab w:val="num" w:pos="5400"/>
        </w:tabs>
        <w:ind w:left="5040"/>
      </w:pPr>
      <w:rPr>
        <w:rFonts w:cs="Times New Roman"/>
      </w:rPr>
    </w:lvl>
    <w:lvl w:ilvl="8">
      <w:start w:val="1"/>
      <w:numFmt w:val="lowerRoman"/>
      <w:pStyle w:val="Heading9"/>
      <w:lvlText w:val="(%9)"/>
      <w:lvlJc w:val="left"/>
      <w:pPr>
        <w:tabs>
          <w:tab w:val="num" w:pos="6480"/>
        </w:tabs>
        <w:ind w:left="5760"/>
      </w:pPr>
      <w:rPr>
        <w:rFonts w:cs="Times New Roman"/>
        <w:b/>
        <w:i w:val="0"/>
        <w:sz w:val="22"/>
      </w:rPr>
    </w:lvl>
  </w:abstractNum>
  <w:abstractNum w:abstractNumId="7">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color w:val="auto"/>
      </w:rPr>
    </w:lvl>
  </w:abstractNum>
  <w:abstractNum w:abstractNumId="8">
    <w:nsid w:val="5D2B06DD"/>
    <w:multiLevelType w:val="multilevel"/>
    <w:tmpl w:val="E9F88194"/>
    <w:lvl w:ilvl="0">
      <w:start w:val="1"/>
      <w:numFmt w:val="lowerLetter"/>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cs="Times New Roman" w:hint="default"/>
        <w:b/>
        <w:i w:val="0"/>
        <w:sz w:val="22"/>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ascii="Times New Roman" w:hAnsi="Times New Roman" w:cs="Times New Roman" w:hint="default"/>
        <w:b/>
        <w:i w:val="0"/>
        <w:sz w:val="22"/>
      </w:rPr>
    </w:lvl>
    <w:lvl w:ilvl="4">
      <w:start w:val="1"/>
      <w:numFmt w:val="lowerRoman"/>
      <w:lvlText w:val="(%5)"/>
      <w:lvlJc w:val="left"/>
      <w:pPr>
        <w:tabs>
          <w:tab w:val="num" w:pos="3600"/>
        </w:tabs>
        <w:ind w:left="3600" w:hanging="720"/>
      </w:pPr>
      <w:rPr>
        <w:rFonts w:ascii="Times New Roman" w:hAnsi="Times New Roman"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cs="Times New Roman" w:hint="default"/>
        <w:b/>
        <w:i w:val="0"/>
        <w:sz w:val="22"/>
      </w:rPr>
    </w:lvl>
    <w:lvl w:ilvl="6">
      <w:start w:val="1"/>
      <w:numFmt w:val="lowerRoman"/>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ascii="Times New Roman" w:hAnsi="Times New Roman" w:cs="Times New Roman" w:hint="default"/>
        <w:b/>
        <w:i w:val="0"/>
        <w:sz w:val="22"/>
      </w:rPr>
    </w:lvl>
    <w:lvl w:ilvl="8">
      <w:start w:val="1"/>
      <w:numFmt w:val="lowerRoman"/>
      <w:lvlText w:val="(%9)"/>
      <w:lvlJc w:val="left"/>
      <w:pPr>
        <w:tabs>
          <w:tab w:val="num" w:pos="6480"/>
        </w:tabs>
        <w:ind w:left="5760"/>
      </w:pPr>
      <w:rPr>
        <w:rFonts w:ascii="Times New Roman" w:hAnsi="Times New Roman" w:cs="Times New Roman" w:hint="default"/>
        <w:b/>
        <w:i w:val="0"/>
        <w:sz w:val="22"/>
      </w:rPr>
    </w:lvl>
  </w:abstractNum>
  <w:abstractNum w:abstractNumId="9">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7"/>
  </w:num>
  <w:num w:numId="2">
    <w:abstractNumId w:val="6"/>
  </w:num>
  <w:num w:numId="3">
    <w:abstractNumId w:val="8"/>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3"/>
  </w:num>
  <w:num w:numId="13">
    <w:abstractNumId w:val="4"/>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1B"/>
    <w:rsid w:val="000176EF"/>
    <w:rsid w:val="00043D0D"/>
    <w:rsid w:val="00064EA2"/>
    <w:rsid w:val="00092224"/>
    <w:rsid w:val="000A4BF1"/>
    <w:rsid w:val="000B3193"/>
    <w:rsid w:val="000C1B8D"/>
    <w:rsid w:val="000D259B"/>
    <w:rsid w:val="00100E0A"/>
    <w:rsid w:val="00101466"/>
    <w:rsid w:val="0015305D"/>
    <w:rsid w:val="0020604B"/>
    <w:rsid w:val="00256365"/>
    <w:rsid w:val="0027729D"/>
    <w:rsid w:val="002E2B17"/>
    <w:rsid w:val="003259C2"/>
    <w:rsid w:val="00342F17"/>
    <w:rsid w:val="003766E7"/>
    <w:rsid w:val="003C56E6"/>
    <w:rsid w:val="003E0800"/>
    <w:rsid w:val="003E7A1C"/>
    <w:rsid w:val="00414597"/>
    <w:rsid w:val="00421C13"/>
    <w:rsid w:val="00433E84"/>
    <w:rsid w:val="0047003E"/>
    <w:rsid w:val="00472F37"/>
    <w:rsid w:val="004846A3"/>
    <w:rsid w:val="004B7AA0"/>
    <w:rsid w:val="004F18AE"/>
    <w:rsid w:val="00524D23"/>
    <w:rsid w:val="0054778A"/>
    <w:rsid w:val="005510A6"/>
    <w:rsid w:val="00565E1B"/>
    <w:rsid w:val="00571E7A"/>
    <w:rsid w:val="005C514A"/>
    <w:rsid w:val="005D71FB"/>
    <w:rsid w:val="005E182F"/>
    <w:rsid w:val="005F0504"/>
    <w:rsid w:val="00604F7D"/>
    <w:rsid w:val="00612514"/>
    <w:rsid w:val="00615E84"/>
    <w:rsid w:val="0066426A"/>
    <w:rsid w:val="00687C59"/>
    <w:rsid w:val="007053B2"/>
    <w:rsid w:val="00734107"/>
    <w:rsid w:val="007350A4"/>
    <w:rsid w:val="00770C21"/>
    <w:rsid w:val="00780A61"/>
    <w:rsid w:val="007A1CAC"/>
    <w:rsid w:val="007A69AE"/>
    <w:rsid w:val="007B7425"/>
    <w:rsid w:val="007C468C"/>
    <w:rsid w:val="007F6747"/>
    <w:rsid w:val="00806D07"/>
    <w:rsid w:val="00820BC5"/>
    <w:rsid w:val="00827375"/>
    <w:rsid w:val="00831C6B"/>
    <w:rsid w:val="00864E36"/>
    <w:rsid w:val="008673C8"/>
    <w:rsid w:val="008F79A4"/>
    <w:rsid w:val="009231E3"/>
    <w:rsid w:val="00940628"/>
    <w:rsid w:val="00947548"/>
    <w:rsid w:val="00997E45"/>
    <w:rsid w:val="00997F84"/>
    <w:rsid w:val="009C57F3"/>
    <w:rsid w:val="00AC3DBD"/>
    <w:rsid w:val="00AD5DF4"/>
    <w:rsid w:val="00AE106A"/>
    <w:rsid w:val="00B928CA"/>
    <w:rsid w:val="00BF173C"/>
    <w:rsid w:val="00BF60B9"/>
    <w:rsid w:val="00C15B4B"/>
    <w:rsid w:val="00C2120F"/>
    <w:rsid w:val="00C50AF8"/>
    <w:rsid w:val="00C70475"/>
    <w:rsid w:val="00C74F5C"/>
    <w:rsid w:val="00C86868"/>
    <w:rsid w:val="00CC32BE"/>
    <w:rsid w:val="00CC444A"/>
    <w:rsid w:val="00CE28A3"/>
    <w:rsid w:val="00D01CBE"/>
    <w:rsid w:val="00D2778F"/>
    <w:rsid w:val="00D52AAE"/>
    <w:rsid w:val="00D533E5"/>
    <w:rsid w:val="00D916AF"/>
    <w:rsid w:val="00DE72FB"/>
    <w:rsid w:val="00E24560"/>
    <w:rsid w:val="00E747F7"/>
    <w:rsid w:val="00E7492D"/>
    <w:rsid w:val="00E83E5F"/>
    <w:rsid w:val="00E900B1"/>
    <w:rsid w:val="00E932C0"/>
    <w:rsid w:val="00ED59A2"/>
    <w:rsid w:val="00EF6B43"/>
    <w:rsid w:val="00F51C42"/>
    <w:rsid w:val="00F8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rFonts w:cs="Times New Roman"/>
      <w:vertAlign w:val="superscript"/>
    </w:rPr>
  </w:style>
  <w:style w:type="paragraph" w:styleId="FootnoteText">
    <w:name w:val="footnote text"/>
    <w:basedOn w:val="Normal"/>
    <w:semiHidden/>
    <w:pPr>
      <w:tabs>
        <w:tab w:val="left" w:pos="720"/>
      </w:tabs>
      <w:spacing w:after="200"/>
    </w:pPr>
  </w:style>
  <w:style w:type="paragraph" w:customStyle="1" w:styleId="NumberedList">
    <w:name w:val="Numbered List"/>
    <w:basedOn w:val="Normal"/>
    <w:pPr>
      <w:numPr>
        <w:numId w:val="11"/>
      </w:numPr>
      <w:spacing w:after="220"/>
    </w:pPr>
  </w:style>
  <w:style w:type="paragraph" w:customStyle="1" w:styleId="Paranum">
    <w:name w:val="Paranum"/>
    <w:basedOn w:val="Normal"/>
    <w:pPr>
      <w:widowControl w:val="0"/>
      <w:numPr>
        <w:numId w:val="12"/>
      </w:numPr>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rFonts w:cs="Times New Roman"/>
      <w:vertAlign w:val="superscript"/>
    </w:rPr>
  </w:style>
  <w:style w:type="paragraph" w:styleId="FootnoteText">
    <w:name w:val="footnote text"/>
    <w:basedOn w:val="Normal"/>
    <w:semiHidden/>
    <w:pPr>
      <w:tabs>
        <w:tab w:val="left" w:pos="720"/>
      </w:tabs>
      <w:spacing w:after="200"/>
    </w:pPr>
  </w:style>
  <w:style w:type="paragraph" w:customStyle="1" w:styleId="NumberedList">
    <w:name w:val="Numbered List"/>
    <w:basedOn w:val="Normal"/>
    <w:pPr>
      <w:numPr>
        <w:numId w:val="11"/>
      </w:numPr>
      <w:spacing w:after="220"/>
    </w:pPr>
  </w:style>
  <w:style w:type="paragraph" w:customStyle="1" w:styleId="Paranum">
    <w:name w:val="Paranum"/>
    <w:basedOn w:val="Normal"/>
    <w:pPr>
      <w:widowControl w:val="0"/>
      <w:numPr>
        <w:numId w:val="12"/>
      </w:numPr>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regulations.gov/" TargetMode="External"/><Relationship Id="rId15" Type="http://schemas.openxmlformats.org/officeDocument/2006/relationships/hyperlink" Target="mailto:fcc504@fcc.gov"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3868</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4537</CharactersWithSpaces>
  <SharedDoc>false</SharedDoc>
  <HyperlinkBase> </HyperlinkBase>
  <HLinks>
    <vt:vector size="18" baseType="variant">
      <vt:variant>
        <vt:i4>3473482</vt:i4>
      </vt:variant>
      <vt:variant>
        <vt:i4>6</vt:i4>
      </vt:variant>
      <vt:variant>
        <vt:i4>0</vt:i4>
      </vt:variant>
      <vt:variant>
        <vt:i4>5</vt:i4>
      </vt:variant>
      <vt:variant>
        <vt:lpwstr>mailto:fcc504@fcc.gov</vt:lpwstr>
      </vt:variant>
      <vt:variant>
        <vt:lpwstr/>
      </vt:variant>
      <vt:variant>
        <vt:i4>2818151</vt:i4>
      </vt:variant>
      <vt:variant>
        <vt:i4>3</vt:i4>
      </vt:variant>
      <vt:variant>
        <vt:i4>0</vt:i4>
      </vt:variant>
      <vt:variant>
        <vt:i4>5</vt:i4>
      </vt:variant>
      <vt:variant>
        <vt:lpwstr>http://www.regulations.gov/</vt:lpwstr>
      </vt:variant>
      <vt:variant>
        <vt:lpwstr/>
      </vt:variant>
      <vt:variant>
        <vt:i4>7929897</vt:i4>
      </vt:variant>
      <vt:variant>
        <vt:i4>0</vt:i4>
      </vt:variant>
      <vt:variant>
        <vt:i4>0</vt:i4>
      </vt:variant>
      <vt:variant>
        <vt:i4>5</vt:i4>
      </vt:variant>
      <vt:variant>
        <vt:lpwstr>http://fjallfoss.fcc.gov/ecfs2/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2011-07-20T14:17:00Z</cp:lastPrinted>
  <dcterms:created xsi:type="dcterms:W3CDTF">2014-10-24T17:17:00Z</dcterms:created>
  <dcterms:modified xsi:type="dcterms:W3CDTF">2014-10-24T17:17:00Z</dcterms:modified>
  <cp:category> </cp:category>
  <cp:contentStatus> </cp:contentStatus>
</cp:coreProperties>
</file>