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5E" w:rsidRDefault="00540A5E" w:rsidP="00540A5E">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0A5E" w:rsidTr="00540A5E">
        <w:trPr>
          <w:cantSplit/>
        </w:trPr>
        <w:tc>
          <w:tcPr>
            <w:tcW w:w="6580" w:type="dxa"/>
            <w:vAlign w:val="center"/>
          </w:tcPr>
          <w:p w:rsidR="00540A5E" w:rsidRPr="00D8032B" w:rsidRDefault="00540A5E" w:rsidP="00540A5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0A5E" w:rsidRDefault="00540A5E" w:rsidP="00540A5E">
            <w:pPr>
              <w:shd w:val="solid" w:color="FFFFFF" w:fill="FFFFFF"/>
              <w:spacing w:before="0" w:line="240" w:lineRule="atLeast"/>
            </w:pPr>
            <w:r>
              <w:rPr>
                <w:noProof/>
                <w:lang w:val="en-US" w:eastAsia="ko-KR"/>
              </w:rPr>
              <w:drawing>
                <wp:inline distT="0" distB="0" distL="0" distR="0" wp14:anchorId="2200D166" wp14:editId="146E0D6D">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540A5E" w:rsidRPr="0051782D" w:rsidTr="00540A5E">
        <w:trPr>
          <w:cantSplit/>
        </w:trPr>
        <w:tc>
          <w:tcPr>
            <w:tcW w:w="6580" w:type="dxa"/>
            <w:tcBorders>
              <w:bottom w:val="single" w:sz="12" w:space="0" w:color="auto"/>
            </w:tcBorders>
          </w:tcPr>
          <w:p w:rsidR="00540A5E" w:rsidRPr="0051782D" w:rsidRDefault="00540A5E" w:rsidP="00540A5E">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40A5E" w:rsidRPr="0051782D" w:rsidRDefault="00540A5E" w:rsidP="00540A5E">
            <w:pPr>
              <w:shd w:val="solid" w:color="FFFFFF" w:fill="FFFFFF"/>
              <w:spacing w:before="0" w:after="48" w:line="240" w:lineRule="atLeast"/>
              <w:rPr>
                <w:szCs w:val="22"/>
                <w:lang w:val="en-US"/>
              </w:rPr>
            </w:pPr>
          </w:p>
        </w:tc>
      </w:tr>
      <w:tr w:rsidR="00540A5E" w:rsidTr="00540A5E">
        <w:trPr>
          <w:cantSplit/>
        </w:trPr>
        <w:tc>
          <w:tcPr>
            <w:tcW w:w="6580" w:type="dxa"/>
            <w:tcBorders>
              <w:top w:val="single" w:sz="12" w:space="0" w:color="auto"/>
            </w:tcBorders>
          </w:tcPr>
          <w:p w:rsidR="00540A5E" w:rsidRPr="0051782D" w:rsidRDefault="00540A5E" w:rsidP="00540A5E">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40A5E" w:rsidRPr="00710D66" w:rsidRDefault="00540A5E" w:rsidP="00540A5E">
            <w:pPr>
              <w:shd w:val="solid" w:color="FFFFFF" w:fill="FFFFFF"/>
              <w:spacing w:before="0" w:after="48" w:line="240" w:lineRule="atLeast"/>
              <w:rPr>
                <w:lang w:val="en-US"/>
              </w:rPr>
            </w:pPr>
          </w:p>
        </w:tc>
      </w:tr>
      <w:tr w:rsidR="009262BC" w:rsidTr="00540A5E">
        <w:trPr>
          <w:cantSplit/>
        </w:trPr>
        <w:tc>
          <w:tcPr>
            <w:tcW w:w="6580" w:type="dxa"/>
            <w:vMerge w:val="restart"/>
          </w:tcPr>
          <w:p w:rsidR="006516CE" w:rsidRPr="007802BE" w:rsidRDefault="005C11BA" w:rsidP="005C11BA">
            <w:pPr>
              <w:shd w:val="solid" w:color="FFFFFF" w:fill="FFFFFF"/>
              <w:tabs>
                <w:tab w:val="clear" w:pos="1134"/>
                <w:tab w:val="clear" w:pos="1871"/>
                <w:tab w:val="clear" w:pos="2268"/>
              </w:tabs>
              <w:spacing w:before="0" w:after="240"/>
              <w:ind w:left="1134" w:hanging="1134"/>
              <w:rPr>
                <w:rFonts w:ascii="Verdana" w:hAnsi="Verdana"/>
                <w:sz w:val="20"/>
                <w:lang w:val="en-US" w:eastAsia="zh-CN"/>
              </w:rPr>
            </w:pPr>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TEMP/59 (edited)</w:t>
            </w:r>
          </w:p>
          <w:p w:rsidR="009262BC" w:rsidRPr="005404F3" w:rsidRDefault="009262BC" w:rsidP="009262BC">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5C11BA" w:rsidRPr="000B7C8D" w:rsidRDefault="005C11BA" w:rsidP="005C11BA">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13</w:t>
            </w:r>
            <w:r w:rsidRPr="000B7C8D">
              <w:rPr>
                <w:rFonts w:ascii="Verdana" w:hAnsi="Verdana"/>
                <w:b/>
                <w:sz w:val="20"/>
                <w:lang w:eastAsia="zh-CN"/>
              </w:rPr>
              <w:t xml:space="preserve"> to</w:t>
            </w:r>
          </w:p>
          <w:p w:rsidR="009262BC" w:rsidRPr="00D121A2" w:rsidRDefault="005C11BA" w:rsidP="005C11BA">
            <w:pPr>
              <w:shd w:val="solid" w:color="FFFFFF" w:fill="FFFFFF"/>
              <w:spacing w:before="0" w:line="240" w:lineRule="atLeast"/>
              <w:rPr>
                <w:rFonts w:ascii="Verdana" w:hAnsi="Verdana"/>
                <w:b/>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9262BC" w:rsidTr="00540A5E">
        <w:trPr>
          <w:cantSplit/>
        </w:trPr>
        <w:tc>
          <w:tcPr>
            <w:tcW w:w="6580" w:type="dxa"/>
            <w:vMerge/>
          </w:tcPr>
          <w:p w:rsidR="009262BC" w:rsidRDefault="009262BC" w:rsidP="009262BC">
            <w:pPr>
              <w:spacing w:before="60"/>
              <w:jc w:val="center"/>
              <w:rPr>
                <w:b/>
                <w:smallCaps/>
                <w:sz w:val="32"/>
                <w:lang w:eastAsia="zh-CN"/>
              </w:rPr>
            </w:pPr>
          </w:p>
        </w:tc>
        <w:tc>
          <w:tcPr>
            <w:tcW w:w="3451" w:type="dxa"/>
          </w:tcPr>
          <w:p w:rsidR="009262BC" w:rsidRPr="00DF2E91" w:rsidRDefault="001F40D0" w:rsidP="00EE7565">
            <w:pPr>
              <w:shd w:val="solid" w:color="FFFFFF" w:fill="FFFFFF"/>
              <w:spacing w:before="0" w:line="240" w:lineRule="atLeast"/>
              <w:rPr>
                <w:rFonts w:ascii="Verdana" w:hAnsi="Verdana"/>
                <w:sz w:val="20"/>
                <w:lang w:eastAsia="zh-CN"/>
              </w:rPr>
            </w:pPr>
            <w:r>
              <w:rPr>
                <w:rFonts w:ascii="Verdana" w:hAnsi="Verdana"/>
                <w:b/>
                <w:sz w:val="20"/>
                <w:lang w:eastAsia="zh-CN"/>
              </w:rPr>
              <w:t xml:space="preserve">24 </w:t>
            </w:r>
            <w:r w:rsidR="005C11BA">
              <w:rPr>
                <w:rFonts w:ascii="Verdana" w:hAnsi="Verdana"/>
                <w:b/>
                <w:sz w:val="20"/>
                <w:lang w:eastAsia="zh-CN"/>
              </w:rPr>
              <w:t>June 2014</w:t>
            </w:r>
          </w:p>
        </w:tc>
      </w:tr>
      <w:tr w:rsidR="009262BC" w:rsidTr="00540A5E">
        <w:trPr>
          <w:cantSplit/>
        </w:trPr>
        <w:tc>
          <w:tcPr>
            <w:tcW w:w="6580" w:type="dxa"/>
            <w:vMerge/>
          </w:tcPr>
          <w:p w:rsidR="009262BC" w:rsidRDefault="009262BC" w:rsidP="009262BC">
            <w:pPr>
              <w:spacing w:before="60"/>
              <w:jc w:val="center"/>
              <w:rPr>
                <w:b/>
                <w:smallCaps/>
                <w:sz w:val="32"/>
                <w:lang w:eastAsia="zh-CN"/>
              </w:rPr>
            </w:pPr>
          </w:p>
        </w:tc>
        <w:tc>
          <w:tcPr>
            <w:tcW w:w="3451" w:type="dxa"/>
          </w:tcPr>
          <w:p w:rsidR="009262BC" w:rsidRPr="00DF2E91" w:rsidRDefault="009262BC" w:rsidP="009262B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262BC" w:rsidTr="00540A5E">
        <w:trPr>
          <w:cantSplit/>
        </w:trPr>
        <w:tc>
          <w:tcPr>
            <w:tcW w:w="10031" w:type="dxa"/>
            <w:gridSpan w:val="2"/>
          </w:tcPr>
          <w:p w:rsidR="009262BC" w:rsidRDefault="005C11BA" w:rsidP="005C11BA">
            <w:pPr>
              <w:pStyle w:val="Source"/>
              <w:rPr>
                <w:lang w:eastAsia="zh-CN"/>
              </w:rPr>
            </w:pPr>
            <w:r w:rsidRPr="001706E2">
              <w:t xml:space="preserve">Annex </w:t>
            </w:r>
            <w:r>
              <w:t>13</w:t>
            </w:r>
            <w:r w:rsidRPr="001706E2">
              <w:t xml:space="preserve"> to Working Party 1</w:t>
            </w:r>
            <w:r>
              <w:t>A</w:t>
            </w:r>
            <w:r w:rsidRPr="001706E2">
              <w:t xml:space="preserve"> Chairman’s Report</w:t>
            </w:r>
          </w:p>
        </w:tc>
      </w:tr>
      <w:tr w:rsidR="009262BC" w:rsidTr="00540A5E">
        <w:trPr>
          <w:cantSplit/>
        </w:trPr>
        <w:tc>
          <w:tcPr>
            <w:tcW w:w="10031" w:type="dxa"/>
            <w:gridSpan w:val="2"/>
          </w:tcPr>
          <w:p w:rsidR="009262BC" w:rsidRDefault="009262BC" w:rsidP="009262BC">
            <w:pPr>
              <w:pStyle w:val="RecNo"/>
              <w:spacing w:before="360"/>
              <w:rPr>
                <w:lang w:eastAsia="zh-CN"/>
              </w:rPr>
            </w:pPr>
            <w:r w:rsidRPr="005404F3">
              <w:rPr>
                <w:rFonts w:eastAsia="Batang"/>
                <w:lang w:val="en-US"/>
              </w:rPr>
              <w:t>Working Document toward</w:t>
            </w:r>
            <w:r>
              <w:rPr>
                <w:rFonts w:eastAsia="Batang"/>
                <w:lang w:val="en-US"/>
              </w:rPr>
              <w:t>s</w:t>
            </w:r>
            <w:r w:rsidRPr="005404F3">
              <w:rPr>
                <w:rFonts w:eastAsia="Batang"/>
                <w:lang w:val="en-US"/>
              </w:rPr>
              <w:t xml:space="preserve"> a 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008E7EBC">
              <w:rPr>
                <w:rFonts w:eastAsia="Batang"/>
                <w:lang w:val="en-US"/>
              </w:rPr>
              <w:br/>
            </w:r>
            <w:r w:rsidRPr="005404F3">
              <w:rPr>
                <w:rFonts w:eastAsia="Batang"/>
                <w:lang w:val="en-US"/>
              </w:rPr>
              <w:t>REPORT ITU-R SM.[SMART_GRID]</w:t>
            </w:r>
          </w:p>
        </w:tc>
      </w:tr>
      <w:tr w:rsidR="009262BC" w:rsidTr="00540A5E">
        <w:trPr>
          <w:cantSplit/>
        </w:trPr>
        <w:tc>
          <w:tcPr>
            <w:tcW w:w="10031" w:type="dxa"/>
            <w:gridSpan w:val="2"/>
          </w:tcPr>
          <w:p w:rsidR="009262BC" w:rsidRDefault="009262BC" w:rsidP="009262BC">
            <w:pPr>
              <w:pStyle w:val="Rectitle"/>
              <w:rPr>
                <w:lang w:eastAsia="zh-CN"/>
              </w:rPr>
            </w:pPr>
            <w:r w:rsidRPr="005404F3">
              <w:rPr>
                <w:rFonts w:eastAsia="Batang"/>
                <w:lang w:val="en-US"/>
              </w:rPr>
              <w:t>Smart grid power management systems</w:t>
            </w:r>
          </w:p>
        </w:tc>
      </w:tr>
    </w:tbl>
    <w:p w:rsidR="00540A5E" w:rsidRPr="00540A5E" w:rsidRDefault="00540A5E" w:rsidP="00540A5E">
      <w:pPr>
        <w:pStyle w:val="Headingb"/>
        <w:rPr>
          <w:rFonts w:eastAsia="Batang"/>
          <w:lang w:val="en-US" w:eastAsia="ko-KR"/>
        </w:rPr>
      </w:pPr>
      <w:r w:rsidRPr="00540A5E">
        <w:rPr>
          <w:rFonts w:eastAsia="Batang"/>
          <w:lang w:val="en-US" w:eastAsia="ko-KR"/>
        </w:rPr>
        <w:t>Introduction</w:t>
      </w:r>
    </w:p>
    <w:p w:rsidR="00D50D73" w:rsidRDefault="00540A5E" w:rsidP="00540A5E">
      <w:pPr>
        <w:rPr>
          <w:rFonts w:eastAsia="Batang"/>
          <w:lang w:eastAsia="zh-CN"/>
        </w:rPr>
      </w:pPr>
      <w:r w:rsidRPr="005404F3">
        <w:rPr>
          <w:rFonts w:eastAsia="Batang"/>
          <w:lang w:eastAsia="zh-CN"/>
        </w:rPr>
        <w:t xml:space="preserve">The </w:t>
      </w:r>
      <w:r w:rsidR="00D50D73">
        <w:rPr>
          <w:rFonts w:eastAsia="Batang"/>
          <w:lang w:eastAsia="zh-CN"/>
        </w:rPr>
        <w:t xml:space="preserve">previous version of 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w:t>
      </w:r>
      <w:r w:rsidR="00D50D73">
        <w:rPr>
          <w:rFonts w:eastAsia="Batang"/>
        </w:rPr>
        <w:t>(</w:t>
      </w:r>
      <w:r w:rsidR="00D50D73" w:rsidRPr="0051265C">
        <w:t>Annex</w:t>
      </w:r>
      <w:r w:rsidR="00D50D73" w:rsidRPr="001E58F9">
        <w:rPr>
          <w:lang w:val="en-US"/>
        </w:rPr>
        <w:t> </w:t>
      </w:r>
      <w:r w:rsidR="00D50D73">
        <w:t xml:space="preserve">1 to </w:t>
      </w:r>
      <w:hyperlink r:id="rId10" w:history="1">
        <w:r w:rsidR="00D50D73" w:rsidRPr="006B5887">
          <w:rPr>
            <w:rStyle w:val="Hyperlink"/>
          </w:rPr>
          <w:t>1A/105 Rev.1</w:t>
        </w:r>
      </w:hyperlink>
      <w:r w:rsidR="00D50D73">
        <w:rPr>
          <w:rFonts w:eastAsia="Batang"/>
        </w:rPr>
        <w:t xml:space="preserve">) </w:t>
      </w:r>
      <w:r w:rsidRPr="005404F3">
        <w:rPr>
          <w:rFonts w:eastAsia="Batang"/>
          <w:lang w:eastAsia="zh-CN"/>
        </w:rPr>
        <w:t xml:space="preserve">on </w:t>
      </w:r>
      <w:r w:rsidR="00D50D73">
        <w:rPr>
          <w:rFonts w:eastAsia="Batang"/>
          <w:lang w:eastAsia="zh-CN"/>
        </w:rPr>
        <w:t>“S</w:t>
      </w:r>
      <w:r w:rsidRPr="005404F3">
        <w:rPr>
          <w:rFonts w:eastAsia="Batang"/>
        </w:rPr>
        <w:t>mar</w:t>
      </w:r>
      <w:r>
        <w:rPr>
          <w:rFonts w:eastAsia="Batang"/>
        </w:rPr>
        <w:t xml:space="preserve">t </w:t>
      </w:r>
      <w:r w:rsidR="00D50D73">
        <w:rPr>
          <w:rFonts w:eastAsia="Batang"/>
        </w:rPr>
        <w:t>G</w:t>
      </w:r>
      <w:r>
        <w:rPr>
          <w:rFonts w:eastAsia="Batang"/>
        </w:rPr>
        <w:t>rid</w:t>
      </w:r>
      <w:r w:rsidR="00D50D73">
        <w:rPr>
          <w:rFonts w:eastAsia="Batang"/>
        </w:rPr>
        <w:t>”</w:t>
      </w:r>
      <w:r>
        <w:rPr>
          <w:rFonts w:eastAsia="Batang"/>
        </w:rPr>
        <w:t xml:space="preserve"> power management</w:t>
      </w:r>
      <w:r w:rsidR="00D50D73">
        <w:rPr>
          <w:rFonts w:eastAsia="Batang"/>
        </w:rPr>
        <w:t xml:space="preserve"> </w:t>
      </w:r>
      <w:r>
        <w:rPr>
          <w:rFonts w:eastAsia="Batang"/>
        </w:rPr>
        <w:t xml:space="preserve">systems </w:t>
      </w:r>
      <w:r w:rsidR="00732A83">
        <w:rPr>
          <w:rFonts w:eastAsia="Batang"/>
          <w:lang w:eastAsia="zh-CN"/>
        </w:rPr>
        <w:t xml:space="preserve">has been </w:t>
      </w:r>
      <w:r>
        <w:rPr>
          <w:rFonts w:eastAsia="Batang"/>
          <w:lang w:eastAsia="zh-CN"/>
        </w:rPr>
        <w:t xml:space="preserve">reviewed </w:t>
      </w:r>
      <w:r w:rsidR="00D50D73">
        <w:rPr>
          <w:rFonts w:eastAsia="Batang"/>
          <w:lang w:eastAsia="zh-CN"/>
        </w:rPr>
        <w:t xml:space="preserve">and revised, based mainly on recent </w:t>
      </w:r>
      <w:r>
        <w:rPr>
          <w:rFonts w:eastAsia="Batang"/>
          <w:lang w:eastAsia="zh-CN"/>
        </w:rPr>
        <w:t>information provided by IEEE (Doc</w:t>
      </w:r>
      <w:r w:rsidR="00D50D73">
        <w:rPr>
          <w:rFonts w:eastAsia="Batang"/>
          <w:lang w:eastAsia="zh-CN"/>
        </w:rPr>
        <w:t>ument</w:t>
      </w:r>
      <w:r w:rsidR="00D50D73" w:rsidRPr="001E58F9">
        <w:rPr>
          <w:lang w:val="en-US"/>
        </w:rPr>
        <w:t> </w:t>
      </w:r>
      <w:hyperlink r:id="rId11" w:history="1">
        <w:r w:rsidR="00D50D73">
          <w:rPr>
            <w:rStyle w:val="Hyperlink"/>
          </w:rPr>
          <w:t>1</w:t>
        </w:r>
        <w:r w:rsidR="00A33E41">
          <w:rPr>
            <w:rStyle w:val="Hyperlink"/>
          </w:rPr>
          <w:t>A/1</w:t>
        </w:r>
        <w:r w:rsidR="00D50D73">
          <w:rPr>
            <w:rStyle w:val="Hyperlink"/>
          </w:rPr>
          <w:t>43</w:t>
        </w:r>
      </w:hyperlink>
      <w:r w:rsidR="00D50D73">
        <w:rPr>
          <w:rFonts w:eastAsia="Batang"/>
          <w:lang w:eastAsia="zh-CN"/>
        </w:rPr>
        <w:t>)</w:t>
      </w:r>
      <w:r w:rsidRPr="005404F3">
        <w:rPr>
          <w:rFonts w:eastAsia="Batang"/>
          <w:lang w:eastAsia="zh-CN"/>
        </w:rPr>
        <w:t xml:space="preserve">. </w:t>
      </w:r>
    </w:p>
    <w:p w:rsidR="00F44104" w:rsidRPr="005404F3" w:rsidRDefault="00F44104" w:rsidP="00540A5E">
      <w:pPr>
        <w:rPr>
          <w:rFonts w:eastAsia="Batang"/>
          <w:lang w:eastAsia="zh-CN"/>
        </w:rPr>
      </w:pPr>
      <w:r>
        <w:rPr>
          <w:rFonts w:eastAsia="Batang"/>
          <w:lang w:eastAsia="zh-CN"/>
        </w:rPr>
        <w:t xml:space="preserve">It should be noted that although </w:t>
      </w:r>
      <w:r w:rsidR="00303F37">
        <w:rPr>
          <w:rFonts w:eastAsia="Batang"/>
          <w:lang w:eastAsia="zh-CN"/>
        </w:rPr>
        <w:t>w</w:t>
      </w:r>
      <w:r>
        <w:rPr>
          <w:rFonts w:eastAsia="Batang"/>
          <w:lang w:eastAsia="zh-CN"/>
        </w:rPr>
        <w:t xml:space="preserve">ork </w:t>
      </w:r>
      <w:r w:rsidR="00303F37">
        <w:rPr>
          <w:rFonts w:eastAsia="Batang"/>
          <w:lang w:eastAsia="zh-CN"/>
        </w:rPr>
        <w:t xml:space="preserve">on smart grid in ITU has concentrated </w:t>
      </w:r>
      <w:r>
        <w:rPr>
          <w:rFonts w:eastAsia="Batang"/>
          <w:lang w:eastAsia="zh-CN"/>
        </w:rPr>
        <w:t xml:space="preserve">on </w:t>
      </w:r>
      <w:r w:rsidR="00303F37">
        <w:rPr>
          <w:rFonts w:eastAsia="Batang"/>
          <w:lang w:eastAsia="zh-CN"/>
        </w:rPr>
        <w:t xml:space="preserve">electrical </w:t>
      </w:r>
      <w:r>
        <w:rPr>
          <w:rFonts w:eastAsia="Batang"/>
          <w:lang w:eastAsia="zh-CN"/>
        </w:rPr>
        <w:t xml:space="preserve">power management, </w:t>
      </w:r>
      <w:r w:rsidR="00303F37">
        <w:rPr>
          <w:rFonts w:eastAsia="Batang"/>
          <w:lang w:eastAsia="zh-CN"/>
        </w:rPr>
        <w:t xml:space="preserve">the concept </w:t>
      </w:r>
      <w:r>
        <w:rPr>
          <w:rFonts w:eastAsia="Batang"/>
          <w:lang w:eastAsia="zh-CN"/>
        </w:rPr>
        <w:t xml:space="preserve">may </w:t>
      </w:r>
      <w:r w:rsidR="00303F37">
        <w:rPr>
          <w:rFonts w:eastAsia="Batang"/>
          <w:lang w:eastAsia="zh-CN"/>
        </w:rPr>
        <w:t xml:space="preserve">be applied </w:t>
      </w:r>
      <w:r>
        <w:rPr>
          <w:rFonts w:eastAsia="Batang"/>
          <w:lang w:eastAsia="zh-CN"/>
        </w:rPr>
        <w:t>to other utilities</w:t>
      </w:r>
      <w:r w:rsidR="00303F37">
        <w:rPr>
          <w:rFonts w:eastAsia="Batang"/>
          <w:lang w:eastAsia="zh-CN"/>
        </w:rPr>
        <w:t xml:space="preserve"> and transport infrastructure</w:t>
      </w:r>
      <w:r>
        <w:rPr>
          <w:rFonts w:eastAsia="Batang"/>
          <w:lang w:eastAsia="zh-CN"/>
        </w:rPr>
        <w:t xml:space="preserve">, </w:t>
      </w:r>
      <w:r w:rsidR="00303F37">
        <w:rPr>
          <w:rFonts w:eastAsia="Batang"/>
          <w:lang w:eastAsia="zh-CN"/>
        </w:rPr>
        <w:t>such as water supply, in the future.</w:t>
      </w:r>
    </w:p>
    <w:p w:rsidR="00540A5E" w:rsidRDefault="00540A5E" w:rsidP="00540A5E">
      <w:pPr>
        <w:pStyle w:val="Headingb"/>
        <w:rPr>
          <w:rFonts w:eastAsia="Batang"/>
          <w:lang w:val="en-US" w:eastAsia="ko-KR"/>
        </w:rPr>
      </w:pPr>
      <w:r w:rsidRPr="00540A5E">
        <w:rPr>
          <w:rFonts w:eastAsia="Batang"/>
          <w:lang w:val="en-US" w:eastAsia="ko-KR"/>
        </w:rPr>
        <w:t>Comments</w:t>
      </w:r>
    </w:p>
    <w:p w:rsidR="00540A5E" w:rsidRPr="005404F3" w:rsidRDefault="00540A5E" w:rsidP="00540A5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w:t>
      </w:r>
      <w:r w:rsidR="00D50D73">
        <w:rPr>
          <w:rFonts w:eastAsia="Batang"/>
          <w:lang w:eastAsia="ko-KR"/>
        </w:rPr>
        <w:t>5</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540A5E" w:rsidRPr="005404F3" w:rsidRDefault="00540A5E" w:rsidP="00540A5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540A5E" w:rsidRPr="005404F3" w:rsidRDefault="00540A5E" w:rsidP="00174C1A">
      <w:pPr>
        <w:spacing w:before="0"/>
        <w:ind w:left="1135" w:hanging="1135"/>
        <w:rPr>
          <w:rFonts w:eastAsia="Batang"/>
          <w:lang w:val="en-US"/>
        </w:rPr>
      </w:pPr>
      <w:proofErr w:type="gramStart"/>
      <w:r>
        <w:rPr>
          <w:rFonts w:eastAsia="Batang"/>
          <w:lang w:val="en-US"/>
        </w:rPr>
        <w:t>and</w:t>
      </w:r>
      <w:proofErr w:type="gramEnd"/>
    </w:p>
    <w:p w:rsidR="00540A5E" w:rsidRPr="005404F3" w:rsidRDefault="00540A5E" w:rsidP="00540A5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540A5E" w:rsidRDefault="00540A5E" w:rsidP="00732A83">
      <w:pPr>
        <w:pStyle w:val="enumlev1"/>
        <w:spacing w:before="120"/>
        <w:rPr>
          <w:rFonts w:eastAsia="Batang"/>
          <w:lang w:eastAsia="ko-KR"/>
        </w:rPr>
      </w:pPr>
      <w:r w:rsidRPr="00303F37">
        <w:rPr>
          <w:rFonts w:eastAsia="Batang"/>
          <w:lang w:eastAsia="ko-KR"/>
        </w:rPr>
        <w:t>2)</w:t>
      </w:r>
      <w:r w:rsidRPr="00303F37">
        <w:rPr>
          <w:rFonts w:eastAsia="Batang"/>
          <w:lang w:eastAsia="ko-KR"/>
        </w:rPr>
        <w:tab/>
        <w:t>Table 1 (</w:t>
      </w:r>
      <w:r w:rsidR="00732A83">
        <w:rPr>
          <w:rFonts w:eastAsia="Batang"/>
          <w:lang w:eastAsia="ko-KR"/>
        </w:rPr>
        <w:t>C</w:t>
      </w:r>
      <w:r w:rsidRPr="00303F37">
        <w:rPr>
          <w:rFonts w:eastAsia="Batang"/>
          <w:lang w:eastAsia="ko-KR"/>
        </w:rPr>
        <w:t>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w:t>
      </w:r>
      <w:r w:rsidR="00303F37">
        <w:rPr>
          <w:rFonts w:eastAsia="Batang"/>
          <w:lang w:eastAsia="ko-KR"/>
        </w:rPr>
        <w:t xml:space="preserve">, but </w:t>
      </w:r>
      <w:r w:rsidR="00FF7520">
        <w:rPr>
          <w:rFonts w:eastAsia="Batang"/>
          <w:lang w:eastAsia="ko-KR"/>
        </w:rPr>
        <w:t xml:space="preserve">such technical information </w:t>
      </w:r>
      <w:r w:rsidR="00303F37">
        <w:rPr>
          <w:rFonts w:eastAsia="Batang"/>
          <w:lang w:eastAsia="ko-KR"/>
        </w:rPr>
        <w:t xml:space="preserve">will form an essential repository of knowledge if </w:t>
      </w:r>
      <w:r w:rsidR="00FF7520">
        <w:rPr>
          <w:rFonts w:eastAsia="Batang"/>
          <w:lang w:eastAsia="ko-KR"/>
        </w:rPr>
        <w:t>it becomes necessary to consider the designation of protected frequencies because of interference, security or privacy concerns</w:t>
      </w:r>
      <w:r w:rsidRPr="00303F37">
        <w:rPr>
          <w:rFonts w:eastAsia="Batang"/>
          <w:lang w:eastAsia="ko-KR"/>
        </w:rPr>
        <w:t>.</w:t>
      </w:r>
      <w:r>
        <w:rPr>
          <w:rFonts w:eastAsia="Batang"/>
          <w:lang w:eastAsia="ko-KR"/>
        </w:rPr>
        <w:t xml:space="preserve"> </w:t>
      </w:r>
    </w:p>
    <w:p w:rsidR="00540A5E" w:rsidRDefault="00540A5E" w:rsidP="00540A5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Pr>
          <w:rFonts w:eastAsia="Batang"/>
          <w:lang w:eastAsia="ko-KR"/>
        </w:rPr>
        <w:t>ional Annexes are invited to re</w:t>
      </w:r>
      <w:r w:rsidR="00F44104">
        <w:rPr>
          <w:rFonts w:eastAsia="Batang"/>
          <w:lang w:eastAsia="ko-KR"/>
        </w:rPr>
        <w:t>view/update</w:t>
      </w:r>
      <w:r w:rsidRPr="005404F3">
        <w:rPr>
          <w:rFonts w:eastAsia="Batang"/>
          <w:lang w:eastAsia="ko-KR"/>
        </w:rPr>
        <w:t xml:space="preserve">r their national contributions </w:t>
      </w:r>
      <w:r w:rsidR="00F44104">
        <w:rPr>
          <w:rFonts w:eastAsia="Batang"/>
          <w:lang w:eastAsia="ko-KR"/>
        </w:rPr>
        <w:t xml:space="preserve">as necessary </w:t>
      </w:r>
      <w:r w:rsidRPr="005404F3">
        <w:rPr>
          <w:rFonts w:eastAsia="Batang"/>
          <w:lang w:eastAsia="ko-KR"/>
        </w:rPr>
        <w:t xml:space="preserve">(Annexes </w:t>
      </w:r>
      <w:r>
        <w:rPr>
          <w:rFonts w:eastAsia="Batang"/>
          <w:lang w:eastAsia="ko-KR"/>
        </w:rPr>
        <w:t xml:space="preserve">2 – 5 </w:t>
      </w:r>
      <w:r w:rsidRPr="005404F3">
        <w:rPr>
          <w:rFonts w:eastAsia="Batang"/>
          <w:lang w:eastAsia="ko-KR"/>
        </w:rPr>
        <w:t>of the working document).</w:t>
      </w:r>
    </w:p>
    <w:p w:rsidR="00D50D73" w:rsidRPr="005404F3" w:rsidRDefault="00D50D73" w:rsidP="00540A5E">
      <w:pPr>
        <w:pStyle w:val="enumlev1"/>
        <w:spacing w:before="120"/>
        <w:rPr>
          <w:rFonts w:eastAsia="Batang"/>
          <w:lang w:eastAsia="ko-KR"/>
        </w:rPr>
      </w:pPr>
      <w:r>
        <w:rPr>
          <w:rFonts w:eastAsia="Batang"/>
          <w:lang w:eastAsia="ko-KR"/>
        </w:rPr>
        <w:lastRenderedPageBreak/>
        <w:t>4)</w:t>
      </w:r>
      <w:r>
        <w:rPr>
          <w:rFonts w:eastAsia="Batang"/>
          <w:lang w:eastAsia="ko-KR"/>
        </w:rPr>
        <w:tab/>
      </w:r>
      <w:r w:rsidRPr="00FF7520">
        <w:rPr>
          <w:rFonts w:eastAsia="Batang"/>
          <w:lang w:eastAsia="ko-KR"/>
        </w:rPr>
        <w:t>Comments from ITU-T SG</w:t>
      </w:r>
      <w:r w:rsidR="00967B32">
        <w:rPr>
          <w:rFonts w:eastAsia="Batang"/>
          <w:lang w:eastAsia="ko-KR"/>
        </w:rPr>
        <w:t xml:space="preserve"> </w:t>
      </w:r>
      <w:r w:rsidRPr="00FF7520">
        <w:rPr>
          <w:rFonts w:eastAsia="Batang"/>
          <w:lang w:eastAsia="ko-KR"/>
        </w:rPr>
        <w:t xml:space="preserve">15 </w:t>
      </w:r>
      <w:r w:rsidR="00C15B58" w:rsidRPr="00FF7520">
        <w:rPr>
          <w:rFonts w:eastAsia="Batang"/>
          <w:lang w:eastAsia="ko-KR"/>
        </w:rPr>
        <w:t xml:space="preserve">and collaborating standards developing organizations will be sought via liaison statements concerning their work on wired systems being developed for use with </w:t>
      </w:r>
      <w:r w:rsidR="00FF7520">
        <w:rPr>
          <w:rFonts w:eastAsia="Batang"/>
          <w:lang w:eastAsia="ko-KR"/>
        </w:rPr>
        <w:t>s</w:t>
      </w:r>
      <w:r w:rsidR="00C15B58" w:rsidRPr="00FF7520">
        <w:rPr>
          <w:rFonts w:eastAsia="Batang"/>
          <w:lang w:eastAsia="ko-KR"/>
        </w:rPr>
        <w:t xml:space="preserve">mart </w:t>
      </w:r>
      <w:r w:rsidR="00FF7520">
        <w:rPr>
          <w:rFonts w:eastAsia="Batang"/>
          <w:lang w:eastAsia="ko-KR"/>
        </w:rPr>
        <w:t>g</w:t>
      </w:r>
      <w:r w:rsidR="00C15B58" w:rsidRPr="00FF7520">
        <w:rPr>
          <w:rFonts w:eastAsia="Batang"/>
          <w:lang w:eastAsia="ko-KR"/>
        </w:rPr>
        <w:t xml:space="preserve">rid. Other </w:t>
      </w:r>
      <w:r w:rsidRPr="00FF7520">
        <w:rPr>
          <w:rFonts w:eastAsia="Batang"/>
          <w:lang w:eastAsia="ko-KR"/>
        </w:rPr>
        <w:t xml:space="preserve">standards developing organizations </w:t>
      </w:r>
      <w:r w:rsidR="00C15B58" w:rsidRPr="00FF7520">
        <w:rPr>
          <w:rFonts w:eastAsia="Batang"/>
          <w:lang w:eastAsia="ko-KR"/>
        </w:rPr>
        <w:t xml:space="preserve">will also be alerted to the development of this </w:t>
      </w:r>
      <w:r w:rsidR="00C15B58" w:rsidRPr="00FF7520">
        <w:rPr>
          <w:rFonts w:eastAsia="Batang"/>
          <w:lang w:eastAsia="zh-CN"/>
        </w:rPr>
        <w:t xml:space="preserve">preliminary draft new Report. It is essential that there are no conflicts with the considerations on frequency use, signalling, connectivity and noise levels on mains wiring of concern to ITU-T and ITU-R that could compromise the viability of the </w:t>
      </w:r>
      <w:r w:rsidR="00FF7520">
        <w:rPr>
          <w:rFonts w:eastAsia="Batang"/>
          <w:lang w:eastAsia="zh-CN"/>
        </w:rPr>
        <w:t>s</w:t>
      </w:r>
      <w:r w:rsidR="00C15B58" w:rsidRPr="00FF7520">
        <w:rPr>
          <w:rFonts w:eastAsia="Batang"/>
          <w:lang w:eastAsia="zh-CN"/>
        </w:rPr>
        <w:t xml:space="preserve">mart </w:t>
      </w:r>
      <w:r w:rsidR="00FF7520">
        <w:rPr>
          <w:rFonts w:eastAsia="Batang"/>
          <w:lang w:eastAsia="zh-CN"/>
        </w:rPr>
        <w:t>g</w:t>
      </w:r>
      <w:r w:rsidR="00C15B58" w:rsidRPr="00FF7520">
        <w:rPr>
          <w:rFonts w:eastAsia="Batang"/>
          <w:lang w:eastAsia="zh-CN"/>
        </w:rPr>
        <w:t>rid project.</w:t>
      </w:r>
    </w:p>
    <w:p w:rsidR="00540A5E" w:rsidRDefault="00540A5E" w:rsidP="00540A5E">
      <w:pPr>
        <w:rPr>
          <w:rFonts w:eastAsia="Batang"/>
          <w:lang w:eastAsia="ko-KR"/>
        </w:rPr>
      </w:pPr>
    </w:p>
    <w:p w:rsidR="00732A83" w:rsidRDefault="00732A83" w:rsidP="00540A5E">
      <w:pPr>
        <w:rPr>
          <w:rFonts w:eastAsia="Batang"/>
          <w:lang w:eastAsia="ko-KR"/>
        </w:rPr>
      </w:pPr>
    </w:p>
    <w:p w:rsidR="00540A5E" w:rsidRPr="005404F3" w:rsidRDefault="00540A5E" w:rsidP="00540A5E">
      <w:pPr>
        <w:rPr>
          <w:rFonts w:eastAsia="Batang"/>
          <w:lang w:eastAsia="ko-KR"/>
        </w:rPr>
      </w:pPr>
    </w:p>
    <w:p w:rsidR="00C15B58" w:rsidRDefault="00540A5E" w:rsidP="00540A5E">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C15B58" w:rsidRDefault="00C15B58">
      <w:pPr>
        <w:tabs>
          <w:tab w:val="clear" w:pos="1134"/>
          <w:tab w:val="clear" w:pos="1871"/>
          <w:tab w:val="clear" w:pos="2268"/>
        </w:tabs>
        <w:overflowPunct/>
        <w:autoSpaceDE/>
        <w:autoSpaceDN/>
        <w:adjustRightInd/>
        <w:spacing w:before="0"/>
        <w:textAlignment w:val="auto"/>
        <w:rPr>
          <w:rFonts w:eastAsia="Batang"/>
        </w:rPr>
      </w:pPr>
      <w:r>
        <w:rPr>
          <w:rFonts w:eastAsia="Batang"/>
        </w:rPr>
        <w:br w:type="page"/>
      </w:r>
    </w:p>
    <w:p w:rsidR="00540A5E" w:rsidRPr="005404F3" w:rsidRDefault="00540A5E" w:rsidP="00540A5E">
      <w:pPr>
        <w:pStyle w:val="AnnexNo"/>
        <w:rPr>
          <w:rFonts w:eastAsia="Batang"/>
          <w:lang w:val="en-US" w:eastAsia="ko-KR"/>
        </w:rPr>
      </w:pPr>
      <w:r w:rsidRPr="005404F3">
        <w:rPr>
          <w:rFonts w:eastAsia="Batang"/>
          <w:lang w:val="en-US" w:eastAsia="ko-KR"/>
        </w:rPr>
        <w:lastRenderedPageBreak/>
        <w:t>ATTACHMENT</w:t>
      </w:r>
    </w:p>
    <w:p w:rsidR="00540A5E" w:rsidRPr="00C20ECE" w:rsidRDefault="00604575" w:rsidP="00540A5E">
      <w:pPr>
        <w:pStyle w:val="RepNo"/>
      </w:pPr>
      <w:r>
        <w:rPr>
          <w:rFonts w:eastAsia="Batang"/>
        </w:rPr>
        <w:t xml:space="preserve">PRELIMINARY </w:t>
      </w:r>
      <w:r w:rsidR="00540A5E" w:rsidRPr="00C20ECE">
        <w:rPr>
          <w:rFonts w:eastAsia="Batang"/>
        </w:rPr>
        <w:t xml:space="preserve">DRAFT </w:t>
      </w:r>
      <w:r w:rsidR="00A40978">
        <w:rPr>
          <w:rFonts w:eastAsia="Batang"/>
        </w:rPr>
        <w:t xml:space="preserve">NEW </w:t>
      </w:r>
      <w:r w:rsidR="00540A5E" w:rsidRPr="00C20ECE">
        <w:rPr>
          <w:rFonts w:eastAsia="Batang"/>
        </w:rPr>
        <w:t>REPORT ITU-R SM</w:t>
      </w:r>
      <w:proofErr w:type="gramStart"/>
      <w:r w:rsidR="00540A5E" w:rsidRPr="00C20ECE">
        <w:rPr>
          <w:rFonts w:eastAsia="Batang"/>
        </w:rPr>
        <w:t>.[</w:t>
      </w:r>
      <w:proofErr w:type="gramEnd"/>
      <w:r w:rsidR="00540A5E" w:rsidRPr="00C20ECE">
        <w:rPr>
          <w:rFonts w:eastAsia="Batang"/>
        </w:rPr>
        <w:t>SMART_GRID]</w:t>
      </w:r>
    </w:p>
    <w:p w:rsidR="00540A5E" w:rsidRPr="005404F3" w:rsidRDefault="00540A5E" w:rsidP="00540A5E">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540A5E" w:rsidRPr="00C20ECE" w:rsidRDefault="00540A5E" w:rsidP="00540A5E">
      <w:pPr>
        <w:pStyle w:val="Heading1"/>
        <w:rPr>
          <w:rFonts w:eastAsia="Batang"/>
        </w:rPr>
      </w:pPr>
      <w:r w:rsidRPr="00C20ECE">
        <w:rPr>
          <w:rFonts w:eastAsia="Batang"/>
        </w:rPr>
        <w:t>1</w:t>
      </w:r>
      <w:r w:rsidRPr="00C20ECE">
        <w:rPr>
          <w:rFonts w:eastAsia="Batang"/>
        </w:rPr>
        <w:tab/>
        <w:t>Introduction</w:t>
      </w:r>
    </w:p>
    <w:p w:rsidR="00540A5E" w:rsidRPr="005404F3" w:rsidRDefault="00540A5E" w:rsidP="00540A5E">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540A5E" w:rsidRPr="005404F3" w:rsidRDefault="00540A5E" w:rsidP="00540A5E">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540A5E" w:rsidRPr="005404F3" w:rsidRDefault="00540A5E" w:rsidP="00540A5E">
      <w:pPr>
        <w:rPr>
          <w:rFonts w:eastAsia="Batang"/>
          <w:lang w:val="en-US"/>
        </w:rPr>
      </w:pPr>
      <w:r w:rsidRPr="005404F3">
        <w:rPr>
          <w:rFonts w:eastAsia="Batang"/>
          <w:lang w:val="en-US"/>
        </w:rPr>
        <w:t xml:space="preserve">The key objectives of the Smart Grid project are: </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540A5E" w:rsidRPr="005404F3" w:rsidRDefault="00540A5E" w:rsidP="00540A5E">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540A5E" w:rsidRPr="005404F3" w:rsidRDefault="00540A5E" w:rsidP="00540A5E">
      <w:r w:rsidRPr="005404F3">
        <w:t xml:space="preserve">In ITU, the implementation of smart grid has become intrinsically linked to various wired and wireless technologies developed for a </w:t>
      </w:r>
      <w:r>
        <w:t xml:space="preserve">wide </w:t>
      </w:r>
      <w:r w:rsidRPr="005404F3">
        <w:t xml:space="preserve">range </w:t>
      </w:r>
      <w:proofErr w:type="gramStart"/>
      <w:r w:rsidRPr="005404F3">
        <w:t>of  networking</w:t>
      </w:r>
      <w:proofErr w:type="gramEnd"/>
      <w:r w:rsidRPr="005404F3">
        <w:t xml:space="preserve"> purposes</w:t>
      </w:r>
      <w:r>
        <w:rPr>
          <w:rStyle w:val="FootnoteReference"/>
        </w:rPr>
        <w:footnoteReference w:id="2"/>
      </w:r>
      <w:r>
        <w:t xml:space="preserve">. </w:t>
      </w:r>
      <w:r w:rsidRPr="005404F3">
        <w:t>Smart grid services outside the home include Advanced Metering</w:t>
      </w:r>
      <w:r>
        <w:t xml:space="preserve"> Infrastructure</w:t>
      </w:r>
      <w:r w:rsidRPr="005404F3">
        <w:t xml:space="preserve"> (AMI), Automated Meter Management (AMM), Automated Meter reading (AMR)</w:t>
      </w:r>
      <w:r>
        <w:t>, and Distribution Automation</w:t>
      </w:r>
      <w:r w:rsidRPr="005404F3">
        <w:t>.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w:t>
      </w:r>
      <w:r w:rsidR="00FB3D7C">
        <w:t>s</w:t>
      </w:r>
      <w:r w:rsidRPr="005404F3">
        <w:t xml:space="preserve">.  The smart </w:t>
      </w:r>
      <w:r w:rsidRPr="005404F3">
        <w:lastRenderedPageBreak/>
        <w:t>grid services in the home will allow for granular control of smart appliances, the ability to remotely manage of electrical devices, and the display of consumption data and associated costs to better inform consumers, and thus motivate them to conserve power.</w:t>
      </w:r>
    </w:p>
    <w:p w:rsidR="00540A5E" w:rsidRPr="00C20ECE" w:rsidRDefault="00540A5E" w:rsidP="00540A5E">
      <w:pPr>
        <w:pStyle w:val="Heading1"/>
        <w:rPr>
          <w:rFonts w:eastAsia="Batang"/>
        </w:rPr>
      </w:pPr>
      <w:bookmarkStart w:id="1" w:name="_Toc214427373"/>
      <w:r w:rsidRPr="00C20ECE">
        <w:rPr>
          <w:rFonts w:eastAsia="Batang"/>
        </w:rPr>
        <w:t>2</w:t>
      </w:r>
      <w:r w:rsidRPr="00C20ECE">
        <w:rPr>
          <w:rFonts w:eastAsia="Batang"/>
        </w:rPr>
        <w:tab/>
        <w:t>Smart Grid features</w:t>
      </w:r>
      <w:bookmarkEnd w:id="1"/>
      <w:r w:rsidRPr="00C20ECE">
        <w:rPr>
          <w:rFonts w:eastAsia="Batang"/>
        </w:rPr>
        <w:t xml:space="preserve"> and characteristic</w:t>
      </w:r>
      <w:r>
        <w:rPr>
          <w:rFonts w:eastAsia="Batang"/>
        </w:rPr>
        <w:t>s</w:t>
      </w:r>
    </w:p>
    <w:p w:rsidR="00540A5E" w:rsidRPr="005404F3" w:rsidRDefault="00540A5E" w:rsidP="00540A5E">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Pr>
          <w:rStyle w:val="FootnoteReference"/>
          <w:szCs w:val="24"/>
          <w:lang w:eastAsia="ar-SA"/>
        </w:rPr>
        <w:footnoteReference w:id="3"/>
      </w:r>
      <w:r w:rsidR="00FB3D7C">
        <w:rPr>
          <w:rFonts w:cs="Calibri"/>
          <w:szCs w:val="24"/>
          <w:lang w:eastAsia="ar-SA"/>
        </w:rPr>
        <w:t xml:space="preserve"> </w:t>
      </w:r>
      <w:r w:rsidR="00CC7912">
        <w:rPr>
          <w:rFonts w:cs="Calibri"/>
          <w:szCs w:val="24"/>
          <w:lang w:eastAsia="ar-SA"/>
        </w:rPr>
        <w:t>In order to give a stronger focus in ITU-T on the smart grid project, t</w:t>
      </w:r>
      <w:r w:rsidR="00EE7565">
        <w:rPr>
          <w:rFonts w:cs="Calibri"/>
          <w:szCs w:val="24"/>
          <w:lang w:eastAsia="ar-SA"/>
        </w:rPr>
        <w:t>he work in</w:t>
      </w:r>
      <w:r w:rsidR="00CC7912">
        <w:rPr>
          <w:rFonts w:cs="Calibri"/>
          <w:szCs w:val="24"/>
          <w:lang w:eastAsia="ar-SA"/>
        </w:rPr>
        <w:t xml:space="preserve">volved </w:t>
      </w:r>
      <w:r w:rsidR="00EE7565">
        <w:rPr>
          <w:rFonts w:cs="Calibri"/>
          <w:szCs w:val="24"/>
          <w:lang w:eastAsia="ar-SA"/>
        </w:rPr>
        <w:t xml:space="preserve">on providing connectivity over power lines and the design of PLT modems specifically for smart grid applications has since been </w:t>
      </w:r>
      <w:r w:rsidR="00CC7912">
        <w:rPr>
          <w:rFonts w:cs="Calibri"/>
          <w:szCs w:val="24"/>
          <w:lang w:eastAsia="ar-SA"/>
        </w:rPr>
        <w:t xml:space="preserve">separated from the more general work on home networking under the G.9960 framework and now continues within the </w:t>
      </w:r>
      <w:r w:rsidR="00EE7565">
        <w:rPr>
          <w:rFonts w:cs="Calibri"/>
          <w:szCs w:val="24"/>
          <w:lang w:eastAsia="ar-SA"/>
        </w:rPr>
        <w:t xml:space="preserve">ITU-T </w:t>
      </w:r>
      <w:hyperlink r:id="rId12" w:history="1">
        <w:r w:rsidR="00AA5F41" w:rsidRPr="005404F3">
          <w:rPr>
            <w:b/>
            <w:color w:val="0000FF"/>
            <w:szCs w:val="24"/>
            <w:u w:val="single"/>
          </w:rPr>
          <w:t>G.9955</w:t>
        </w:r>
      </w:hyperlink>
      <w:r w:rsidR="00AA5F41">
        <w:rPr>
          <w:b/>
          <w:color w:val="0000FF"/>
          <w:szCs w:val="24"/>
          <w:u w:val="single"/>
        </w:rPr>
        <w:t xml:space="preserve"> </w:t>
      </w:r>
      <w:r w:rsidR="00EE7565">
        <w:rPr>
          <w:rFonts w:cs="Calibri"/>
          <w:szCs w:val="24"/>
          <w:lang w:eastAsia="ar-SA"/>
        </w:rPr>
        <w:t>family of Recommendations.</w:t>
      </w:r>
    </w:p>
    <w:p w:rsidR="00540A5E" w:rsidRPr="005404F3" w:rsidRDefault="00540A5E" w:rsidP="00540A5E">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540A5E" w:rsidRPr="005404F3" w:rsidRDefault="00540A5E" w:rsidP="00540A5E">
      <w:pPr>
        <w:rPr>
          <w:rFonts w:eastAsia="Batang"/>
          <w:lang w:val="en-US"/>
        </w:rPr>
      </w:pPr>
      <w:r w:rsidRPr="005404F3">
        <w:rPr>
          <w:rFonts w:eastAsia="Batang"/>
          <w:lang w:val="en-US"/>
        </w:rPr>
        <w:t>The following countries, Research Institute</w:t>
      </w:r>
      <w:r w:rsidR="00174C1A">
        <w:rPr>
          <w:rFonts w:eastAsia="Batang"/>
          <w:lang w:val="en-US"/>
        </w:rPr>
        <w:t>s</w:t>
      </w:r>
      <w:r w:rsidRPr="005404F3">
        <w:rPr>
          <w:rFonts w:eastAsia="Batang"/>
          <w:lang w:val="en-US"/>
        </w:rPr>
        <w:t>, Commissions, Industries and Standards Organizations have all identified features and characteristics of smart grid and smart metering:</w:t>
      </w:r>
    </w:p>
    <w:p w:rsidR="00540A5E" w:rsidRDefault="00540A5E" w:rsidP="00540A5E">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540A5E" w:rsidRPr="00A41A64" w:rsidRDefault="009B5913" w:rsidP="00540A5E">
      <w:pPr>
        <w:pStyle w:val="enumlev1"/>
        <w:rPr>
          <w:lang w:val="en-US"/>
        </w:rPr>
      </w:pPr>
      <w:r w:rsidRPr="009B5913">
        <w:rPr>
          <w:rFonts w:eastAsia="Batang"/>
        </w:rPr>
        <w:t>–</w:t>
      </w:r>
      <w:r w:rsidR="00540A5E">
        <w:rPr>
          <w:rFonts w:eastAsia="Batang"/>
        </w:rPr>
        <w:tab/>
        <w:t>Smart Grid Interoperability Panel (SGIP)</w:t>
      </w:r>
      <w:r w:rsidR="00540A5E">
        <w:rPr>
          <w:rStyle w:val="FootnoteReference"/>
          <w:rFonts w:eastAsia="Batang"/>
        </w:rPr>
        <w:footnoteReference w:id="5"/>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6"/>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7"/>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8"/>
      </w:r>
    </w:p>
    <w:p w:rsidR="008E7EBC" w:rsidRDefault="008E7EBC" w:rsidP="009B5913">
      <w:pPr>
        <w:pStyle w:val="enumlev1"/>
        <w:rPr>
          <w:rFonts w:eastAsia="Batang"/>
          <w:lang w:val="en-US"/>
        </w:rPr>
      </w:pPr>
      <w:r>
        <w:rPr>
          <w:rFonts w:eastAsia="Batang"/>
          <w:lang w:val="en-US"/>
        </w:rPr>
        <w:br w:type="page"/>
      </w:r>
    </w:p>
    <w:p w:rsidR="009B5913" w:rsidRDefault="00540A5E" w:rsidP="009B5913">
      <w:pPr>
        <w:pStyle w:val="enumlev1"/>
        <w:rPr>
          <w:rFonts w:eastAsia="Batang"/>
        </w:rPr>
      </w:pPr>
      <w:r>
        <w:rPr>
          <w:rFonts w:eastAsia="Batang"/>
          <w:lang w:val="en-US"/>
        </w:rPr>
        <w:lastRenderedPageBreak/>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9"/>
      </w:r>
    </w:p>
    <w:p w:rsidR="009B5913" w:rsidRDefault="00842B31" w:rsidP="009B5913">
      <w:pPr>
        <w:pStyle w:val="enumlev1"/>
        <w:rPr>
          <w:rFonts w:eastAsia="Batang"/>
        </w:rPr>
      </w:pPr>
      <w:r w:rsidRPr="00842B31">
        <w:rPr>
          <w:rFonts w:eastAsia="Batang"/>
        </w:rPr>
        <w:t>–</w:t>
      </w:r>
      <w:r w:rsidR="009B5913">
        <w:rPr>
          <w:rFonts w:eastAsia="Batang"/>
        </w:rPr>
        <w:tab/>
        <w:t>Telecommunications Industry Association, Committee TR51</w:t>
      </w:r>
      <w:r w:rsidR="00856778">
        <w:rPr>
          <w:rFonts w:eastAsia="Batang"/>
        </w:rPr>
        <w:t>,</w:t>
      </w:r>
      <w:r w:rsidR="00EC7AC9">
        <w:rPr>
          <w:rFonts w:eastAsia="Batang"/>
        </w:rPr>
        <w:t xml:space="preserve"> Smart Utility Networks</w:t>
      </w:r>
      <w:r w:rsidR="00551968">
        <w:rPr>
          <w:rStyle w:val="FootnoteReference"/>
          <w:rFonts w:eastAsia="Batang"/>
        </w:rPr>
        <w:footnoteReference w:id="10"/>
      </w:r>
    </w:p>
    <w:p w:rsidR="00540A5E" w:rsidRPr="00C20ECE" w:rsidRDefault="00540A5E" w:rsidP="00540A5E">
      <w:pPr>
        <w:pStyle w:val="Heading1"/>
        <w:rPr>
          <w:rFonts w:eastAsia="Batang"/>
        </w:rPr>
      </w:pPr>
      <w:bookmarkStart w:id="2" w:name="M441"/>
      <w:bookmarkStart w:id="3" w:name="MoU"/>
      <w:bookmarkStart w:id="4" w:name="_Toc214427374"/>
      <w:bookmarkEnd w:id="2"/>
      <w:bookmarkEnd w:id="3"/>
      <w:r w:rsidRPr="00C20ECE">
        <w:rPr>
          <w:rFonts w:eastAsia="Batang"/>
        </w:rPr>
        <w:t>3</w:t>
      </w:r>
      <w:r w:rsidRPr="00C20ECE">
        <w:rPr>
          <w:rFonts w:eastAsia="Batang"/>
        </w:rPr>
        <w:tab/>
        <w:t>Smart grid</w:t>
      </w:r>
      <w:bookmarkEnd w:id="4"/>
      <w:r w:rsidRPr="00C20ECE">
        <w:rPr>
          <w:rFonts w:eastAsia="Batang"/>
        </w:rPr>
        <w:t xml:space="preserve"> communication network technologies</w:t>
      </w:r>
    </w:p>
    <w:p w:rsidR="00540A5E" w:rsidRPr="005404F3" w:rsidRDefault="00540A5E" w:rsidP="00540A5E">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540A5E" w:rsidRPr="005404F3" w:rsidRDefault="00540A5E" w:rsidP="00540A5E">
      <w:pPr>
        <w:pStyle w:val="Heading1"/>
        <w:rPr>
          <w:rFonts w:eastAsia="Batang"/>
          <w:lang w:val="en-US"/>
        </w:rPr>
      </w:pPr>
      <w:bookmarkStart w:id="5" w:name="M2MHyperlink"/>
      <w:bookmarkStart w:id="6" w:name="M2MFRA"/>
      <w:bookmarkStart w:id="7" w:name="M2MUseCases"/>
      <w:bookmarkStart w:id="8" w:name="M2MTR"/>
      <w:bookmarkStart w:id="9" w:name="_Toc214427375"/>
      <w:bookmarkEnd w:id="5"/>
      <w:bookmarkEnd w:id="6"/>
      <w:bookmarkEnd w:id="7"/>
      <w:bookmarkEnd w:id="8"/>
      <w:r w:rsidRPr="005404F3">
        <w:rPr>
          <w:rFonts w:eastAsia="Batang"/>
          <w:lang w:val="en-US"/>
        </w:rPr>
        <w:t>4</w:t>
      </w:r>
      <w:r w:rsidRPr="005404F3">
        <w:rPr>
          <w:rFonts w:eastAsia="Batang"/>
          <w:lang w:val="en-US"/>
        </w:rPr>
        <w:tab/>
        <w:t xml:space="preserve">Smart grid </w:t>
      </w:r>
      <w:bookmarkEnd w:id="9"/>
      <w:r w:rsidRPr="005404F3">
        <w:rPr>
          <w:rFonts w:eastAsia="Batang"/>
          <w:lang w:val="en-US"/>
        </w:rPr>
        <w:t>objectives and benefits</w:t>
      </w:r>
    </w:p>
    <w:p w:rsidR="00540A5E" w:rsidRPr="005404F3" w:rsidRDefault="00540A5E" w:rsidP="00540A5E">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540A5E" w:rsidRPr="005404F3" w:rsidRDefault="00540A5E" w:rsidP="00540A5E">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540A5E" w:rsidRPr="005404F3" w:rsidRDefault="00540A5E" w:rsidP="00540A5E">
      <w:pPr>
        <w:rPr>
          <w:rFonts w:eastAsia="Batang"/>
          <w:lang w:val="en-US"/>
        </w:rPr>
      </w:pPr>
      <w:r w:rsidRPr="005404F3">
        <w:rPr>
          <w:rFonts w:eastAsia="Batang"/>
          <w:lang w:val="en-US"/>
        </w:rPr>
        <w:t>The EU, the U.S. Congress</w:t>
      </w:r>
      <w:r w:rsidRPr="005404F3">
        <w:rPr>
          <w:rFonts w:eastAsia="Batang"/>
          <w:position w:val="6"/>
          <w:sz w:val="18"/>
          <w:lang w:val="en-US"/>
        </w:rPr>
        <w:footnoteReference w:id="11"/>
      </w:r>
      <w:r w:rsidRPr="005404F3">
        <w:rPr>
          <w:rFonts w:eastAsia="Batang"/>
          <w:lang w:val="en-US"/>
        </w:rPr>
        <w:t>, the International Energy Administration</w:t>
      </w:r>
      <w:r w:rsidRPr="005404F3">
        <w:rPr>
          <w:rFonts w:eastAsia="Batang"/>
          <w:position w:val="6"/>
          <w:sz w:val="18"/>
          <w:lang w:val="en-US"/>
        </w:rPr>
        <w:footnoteReference w:id="12"/>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3"/>
      </w:r>
      <w:r w:rsidRPr="005404F3">
        <w:rPr>
          <w:rFonts w:eastAsia="Batang"/>
          <w:lang w:val="en-US"/>
        </w:rPr>
        <w:t>.</w:t>
      </w:r>
    </w:p>
    <w:p w:rsidR="00540A5E" w:rsidRPr="005404F3" w:rsidRDefault="00540A5E" w:rsidP="00540A5E">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8E7EBC" w:rsidRDefault="00540A5E" w:rsidP="00540A5E">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r>
        <w:rPr>
          <w:rFonts w:eastAsia="Batang"/>
          <w:lang w:val="en-US"/>
        </w:rPr>
        <w:t>was</w:t>
      </w:r>
      <w:r w:rsidRPr="005404F3">
        <w:rPr>
          <w:rFonts w:eastAsia="Batang"/>
          <w:lang w:val="en-US"/>
        </w:rPr>
        <w:t xml:space="preserve"> often difficult, expensive, or even impossible to connect distributed renewable energy sources to the grid. Furthermore, even where renewable energy </w:t>
      </w:r>
      <w:r>
        <w:rPr>
          <w:rFonts w:eastAsia="Batang"/>
          <w:lang w:val="en-US"/>
        </w:rPr>
        <w:t>was</w:t>
      </w:r>
      <w:r w:rsidRPr="005404F3">
        <w:rPr>
          <w:rFonts w:eastAsia="Batang"/>
          <w:lang w:val="en-US"/>
        </w:rPr>
        <w:t xml:space="preserve"> fed back into the grid, the distribution grids around the world </w:t>
      </w:r>
      <w:r w:rsidRPr="00426FC0">
        <w:rPr>
          <w:rFonts w:eastAsia="Batang"/>
          <w:lang w:val="en-US"/>
        </w:rPr>
        <w:t>had</w:t>
      </w:r>
      <w:r w:rsidRPr="005404F3">
        <w:rPr>
          <w:rFonts w:eastAsia="Batang"/>
          <w:lang w:val="en-US"/>
        </w:rPr>
        <w:t xml:space="preserve"> no </w:t>
      </w:r>
      <w:r w:rsidR="008E7EBC">
        <w:rPr>
          <w:rFonts w:eastAsia="Batang"/>
          <w:lang w:val="en-US"/>
        </w:rPr>
        <w:br w:type="page"/>
      </w:r>
    </w:p>
    <w:p w:rsidR="00540A5E" w:rsidRPr="005404F3" w:rsidRDefault="00540A5E" w:rsidP="00540A5E">
      <w:pPr>
        <w:rPr>
          <w:rFonts w:eastAsia="Batang"/>
          <w:lang w:val="en-US"/>
        </w:rPr>
      </w:pPr>
      <w:proofErr w:type="gramStart"/>
      <w:r w:rsidRPr="005404F3">
        <w:rPr>
          <w:rFonts w:eastAsia="Batang"/>
          <w:lang w:val="en-US"/>
        </w:rPr>
        <w:lastRenderedPageBreak/>
        <w:t>way</w:t>
      </w:r>
      <w:proofErr w:type="gramEnd"/>
      <w:r w:rsidRPr="005404F3">
        <w:rPr>
          <w:rFonts w:eastAsia="Batang"/>
          <w:lang w:val="en-US"/>
        </w:rPr>
        <w:t xml:space="preserve"> of anticipating or reacting to this backflow of electricity. </w:t>
      </w:r>
      <w:r>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rsidR="00540A5E" w:rsidRPr="005404F3" w:rsidRDefault="00540A5E" w:rsidP="00540A5E">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0" w:name="OLE_LINK3"/>
      <w:bookmarkStart w:id="11"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0"/>
      <w:bookmarkEnd w:id="11"/>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4"/>
      </w:r>
      <w:r>
        <w:rPr>
          <w:rFonts w:eastAsia="MS Mincho"/>
          <w:color w:val="000000"/>
          <w:lang w:val="en-US" w:eastAsia="ja-JP"/>
        </w:rPr>
        <w:t xml:space="preserve">. </w:t>
      </w:r>
    </w:p>
    <w:p w:rsidR="00540A5E" w:rsidRPr="005404F3" w:rsidRDefault="00540A5E" w:rsidP="00540A5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540A5E" w:rsidRPr="005404F3" w:rsidRDefault="00540A5E" w:rsidP="00540A5E">
      <w:pPr>
        <w:rPr>
          <w:rFonts w:eastAsia="Batang"/>
          <w:lang w:val="en-US"/>
        </w:rPr>
      </w:pPr>
      <w:r w:rsidRPr="005404F3">
        <w:rPr>
          <w:rFonts w:eastAsia="Batang"/>
          <w:lang w:val="en-US"/>
        </w:rPr>
        <w:t xml:space="preserve">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w:t>
      </w:r>
      <w:r>
        <w:rPr>
          <w:rFonts w:eastAsia="Batang"/>
          <w:lang w:val="en-US"/>
        </w:rPr>
        <w:t xml:space="preserve"> </w:t>
      </w:r>
      <w:r w:rsidRPr="005404F3">
        <w:rPr>
          <w:rFonts w:eastAsia="Batang"/>
          <w:lang w:val="en-US"/>
        </w:rPr>
        <w:t>aging network the number of outages, and associated disruptions to end users, are only going to increase. Smart grid will provide a real tool in this constant battle for control.</w:t>
      </w:r>
    </w:p>
    <w:p w:rsidR="00540A5E" w:rsidRPr="005404F3" w:rsidRDefault="00540A5E" w:rsidP="00540A5E">
      <w:pPr>
        <w:pStyle w:val="Heading1"/>
        <w:rPr>
          <w:rFonts w:eastAsia="Batang"/>
          <w:lang w:val="en-US"/>
        </w:rPr>
      </w:pPr>
      <w:r w:rsidRPr="005404F3">
        <w:rPr>
          <w:rFonts w:eastAsia="Batang"/>
          <w:lang w:val="en-US" w:eastAsia="ko-KR"/>
        </w:rPr>
        <w:t>5</w:t>
      </w:r>
      <w:r>
        <w:rPr>
          <w:rFonts w:eastAsia="Batang"/>
          <w:lang w:val="en-US"/>
        </w:rPr>
        <w:tab/>
        <w:t>ITU approach to smart grid</w:t>
      </w:r>
    </w:p>
    <w:p w:rsidR="00540A5E" w:rsidRPr="005404F3" w:rsidRDefault="00540A5E" w:rsidP="00540A5E">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540A5E" w:rsidRPr="005404F3" w:rsidRDefault="00540A5E" w:rsidP="00540A5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540A5E" w:rsidRPr="005404F3" w:rsidRDefault="00540A5E" w:rsidP="00540A5E">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5"/>
      </w:r>
      <w:r w:rsidRPr="005404F3">
        <w:t xml:space="preserve">; many electrical devices are also sources of noise on the wire. </w:t>
      </w:r>
    </w:p>
    <w:p w:rsidR="00540A5E" w:rsidRPr="005404F3" w:rsidRDefault="00540A5E" w:rsidP="00540A5E">
      <w:r w:rsidRPr="005404F3">
        <w:lastRenderedPageBreak/>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d power line communications (NB</w:t>
      </w:r>
      <w:r>
        <w:noBreakHyphen/>
      </w:r>
      <w:r w:rsidRPr="005404F3">
        <w:t xml:space="preserve">PLC) technology in Recommendation ITU-T </w:t>
      </w:r>
      <w:hyperlink r:id="rId13" w:history="1">
        <w:r w:rsidRPr="005404F3">
          <w:rPr>
            <w:b/>
            <w:color w:val="0000FF"/>
            <w:szCs w:val="24"/>
            <w:u w:val="single"/>
          </w:rPr>
          <w:t>G.9955</w:t>
        </w:r>
      </w:hyperlink>
      <w:r w:rsidRPr="005404F3">
        <w:t xml:space="preserve"> designed specifically to support smart grid connectivity and communications. </w:t>
      </w:r>
      <w:r>
        <w:t xml:space="preserve">The IEEE Standards Association has standards that leverage PLC for Smart Grid applications, e.g. IEEE </w:t>
      </w:r>
      <w:proofErr w:type="spellStart"/>
      <w:r>
        <w:t>Std</w:t>
      </w:r>
      <w:proofErr w:type="spellEnd"/>
      <w:r>
        <w:t xml:space="preserve"> 1901.2-2013.</w:t>
      </w:r>
    </w:p>
    <w:p w:rsidR="00540A5E" w:rsidRPr="005404F3" w:rsidRDefault="00540A5E" w:rsidP="00540A5E">
      <w:r w:rsidRPr="005404F3">
        <w:t xml:space="preserve">The frequency ranges defined for NB-PLC in Recommendation ITU-T </w:t>
      </w:r>
      <w:hyperlink r:id="rId14"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6"/>
      </w:r>
      <w:r w:rsidRPr="005404F3">
        <w:t xml:space="preserve"> and CEPT</w:t>
      </w:r>
      <w:r w:rsidRPr="005404F3">
        <w:rPr>
          <w:position w:val="6"/>
          <w:sz w:val="18"/>
        </w:rPr>
        <w:footnoteReference w:id="17"/>
      </w:r>
      <w:r w:rsidRPr="005404F3">
        <w:t xml:space="preserve">, and for the USA by the FCC. Moreover, the limits on conducted and radiated interference set in Annex 5 to Recommendation ITU-T </w:t>
      </w:r>
      <w:hyperlink r:id="rId15" w:history="1">
        <w:r w:rsidR="00AA5F41" w:rsidRPr="005404F3">
          <w:rPr>
            <w:b/>
            <w:color w:val="0000FF"/>
            <w:szCs w:val="24"/>
            <w:u w:val="single"/>
          </w:rPr>
          <w:t>G.9955</w:t>
        </w:r>
      </w:hyperlink>
      <w:r w:rsidRPr="005404F3">
        <w:t xml:space="preserve"> are as set by the IEC CISPR 22 standard, </w:t>
      </w:r>
      <w:r w:rsidRPr="005404F3">
        <w:rPr>
          <w:i/>
        </w:rPr>
        <w:t>“Information technology equipment – Radio disturbance characteristics – Limits and methods of measurement”</w:t>
      </w:r>
      <w:r w:rsidRPr="005404F3">
        <w:t>.</w:t>
      </w:r>
    </w:p>
    <w:p w:rsidR="00AB4AFB" w:rsidRPr="00AA5F41" w:rsidRDefault="00540A5E" w:rsidP="008E7EBC">
      <w:pPr>
        <w:rPr>
          <w:szCs w:val="24"/>
          <w:lang w:eastAsia="en-GB"/>
        </w:rPr>
      </w:pPr>
      <w:r w:rsidRPr="005404F3">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w:t>
      </w:r>
      <w:r w:rsidR="00AB4AFB">
        <w:t xml:space="preserve">need to </w:t>
      </w:r>
      <w:r w:rsidRPr="005404F3">
        <w:t>give due consideration to compatibility requirements. ITU-T has therefore taken the lead in coordinating the work on PLT for smart grid</w:t>
      </w:r>
      <w:r w:rsidR="00AA5F41">
        <w:t xml:space="preserve">. </w:t>
      </w:r>
      <w:proofErr w:type="gramStart"/>
      <w:r w:rsidR="00AA5F41">
        <w:t>initially</w:t>
      </w:r>
      <w:proofErr w:type="gramEnd"/>
      <w:r w:rsidRPr="005404F3">
        <w:t xml:space="preserve"> through </w:t>
      </w:r>
      <w:r w:rsidRPr="005404F3">
        <w:rPr>
          <w:rFonts w:eastAsia="MS PGothic"/>
          <w:lang w:val="en-US" w:eastAsia="ja-JP"/>
        </w:rPr>
        <w:t>a dedicated group called the Joint Coordination Activity on Smart Grid and Home Networking (</w:t>
      </w:r>
      <w:hyperlink r:id="rId16" w:history="1">
        <w:r w:rsidRPr="005404F3">
          <w:rPr>
            <w:rFonts w:eastAsia="MS PGothic"/>
            <w:color w:val="0000FF"/>
            <w:u w:val="single"/>
            <w:lang w:val="en-US" w:eastAsia="ja-JP"/>
          </w:rPr>
          <w:t>JCA SG&amp;HN</w:t>
        </w:r>
      </w:hyperlink>
      <w:r w:rsidRPr="005404F3">
        <w:rPr>
          <w:rFonts w:eastAsia="MS PGothic"/>
          <w:lang w:val="en-US" w:eastAsia="ja-JP"/>
        </w:rPr>
        <w:t>)</w:t>
      </w:r>
      <w:r w:rsidR="00AA5F41">
        <w:rPr>
          <w:rFonts w:eastAsia="MS PGothic"/>
          <w:lang w:val="en-US" w:eastAsia="ja-JP"/>
        </w:rPr>
        <w:t>which was established by the Telecommunications Standardization Advisory Group (TSAG) a</w:t>
      </w:r>
      <w:proofErr w:type="spellStart"/>
      <w:r w:rsidR="00AA5F41" w:rsidRPr="00AA5F41">
        <w:rPr>
          <w:szCs w:val="24"/>
          <w:lang w:eastAsia="en-GB"/>
        </w:rPr>
        <w:t>t</w:t>
      </w:r>
      <w:proofErr w:type="spellEnd"/>
      <w:r w:rsidR="00AA5F41" w:rsidRPr="00AA5F41">
        <w:rPr>
          <w:szCs w:val="24"/>
          <w:lang w:eastAsia="en-GB"/>
        </w:rPr>
        <w:t xml:space="preserve"> its meeting of January 2012, replacing the </w:t>
      </w:r>
      <w:r w:rsidR="00AA5F41">
        <w:rPr>
          <w:szCs w:val="24"/>
          <w:lang w:eastAsia="en-GB"/>
        </w:rPr>
        <w:t xml:space="preserve">former </w:t>
      </w:r>
      <w:r w:rsidR="00AA5F41" w:rsidRPr="00AA5F41">
        <w:rPr>
          <w:szCs w:val="24"/>
          <w:lang w:eastAsia="en-GB"/>
        </w:rPr>
        <w:t xml:space="preserve">JCA on Home Networking (JCA-HN). The scope </w:t>
      </w:r>
      <w:r w:rsidR="00AA5F41">
        <w:rPr>
          <w:szCs w:val="24"/>
          <w:lang w:eastAsia="en-GB"/>
        </w:rPr>
        <w:t xml:space="preserve">set for </w:t>
      </w:r>
      <w:r w:rsidR="00AA5F41" w:rsidRPr="00AA5F41">
        <w:rPr>
          <w:szCs w:val="24"/>
          <w:lang w:eastAsia="en-GB"/>
        </w:rPr>
        <w:t>th</w:t>
      </w:r>
      <w:r w:rsidR="00AA5F41">
        <w:rPr>
          <w:szCs w:val="24"/>
          <w:lang w:eastAsia="en-GB"/>
        </w:rPr>
        <w:t xml:space="preserve">e </w:t>
      </w:r>
      <w:hyperlink r:id="rId17" w:history="1">
        <w:r w:rsidR="00AA5F41" w:rsidRPr="005404F3">
          <w:rPr>
            <w:rFonts w:eastAsia="MS PGothic"/>
            <w:color w:val="0000FF"/>
            <w:u w:val="single"/>
            <w:lang w:val="en-US" w:eastAsia="ja-JP"/>
          </w:rPr>
          <w:t>JCA SG&amp;HN</w:t>
        </w:r>
      </w:hyperlink>
      <w:r w:rsidR="00AA5F41">
        <w:rPr>
          <w:rFonts w:eastAsia="MS PGothic"/>
          <w:color w:val="0000FF"/>
          <w:u w:val="single"/>
          <w:lang w:val="en-US" w:eastAsia="ja-JP"/>
        </w:rPr>
        <w:t xml:space="preserve"> was </w:t>
      </w:r>
      <w:r w:rsidR="00AA5F41" w:rsidRPr="00AA5F41">
        <w:rPr>
          <w:szCs w:val="24"/>
          <w:lang w:eastAsia="en-GB"/>
        </w:rPr>
        <w:t xml:space="preserve">the coordination, both inside and outside of the ITU-T, of standardization work concerning all network aspects of </w:t>
      </w:r>
      <w:r w:rsidR="00AA5F41">
        <w:rPr>
          <w:szCs w:val="24"/>
          <w:lang w:eastAsia="en-GB"/>
        </w:rPr>
        <w:t>s</w:t>
      </w:r>
      <w:r w:rsidR="00AA5F41" w:rsidRPr="00AA5F41">
        <w:rPr>
          <w:szCs w:val="24"/>
          <w:lang w:eastAsia="en-GB"/>
        </w:rPr>
        <w:t xml:space="preserve">mart </w:t>
      </w:r>
      <w:r w:rsidR="00AA5F41">
        <w:rPr>
          <w:szCs w:val="24"/>
          <w:lang w:eastAsia="en-GB"/>
        </w:rPr>
        <w:t>g</w:t>
      </w:r>
      <w:r w:rsidR="00AA5F41" w:rsidRPr="00AA5F41">
        <w:rPr>
          <w:szCs w:val="24"/>
          <w:lang w:eastAsia="en-GB"/>
        </w:rPr>
        <w:t xml:space="preserve">rid and related communication as well as </w:t>
      </w:r>
      <w:r w:rsidR="00AA5F41">
        <w:rPr>
          <w:szCs w:val="24"/>
          <w:lang w:eastAsia="en-GB"/>
        </w:rPr>
        <w:t>h</w:t>
      </w:r>
      <w:r w:rsidR="00AA5F41" w:rsidRPr="00AA5F41">
        <w:rPr>
          <w:szCs w:val="24"/>
          <w:lang w:eastAsia="en-GB"/>
        </w:rPr>
        <w:t xml:space="preserve">ome </w:t>
      </w:r>
      <w:r w:rsidR="00AA5F41">
        <w:rPr>
          <w:szCs w:val="24"/>
          <w:lang w:eastAsia="en-GB"/>
        </w:rPr>
        <w:t>n</w:t>
      </w:r>
      <w:r w:rsidR="00AA5F41" w:rsidRPr="00AA5F41">
        <w:rPr>
          <w:szCs w:val="24"/>
          <w:lang w:eastAsia="en-GB"/>
        </w:rPr>
        <w:t>etworking.</w:t>
      </w:r>
      <w:r w:rsidR="00AA5F41">
        <w:rPr>
          <w:szCs w:val="24"/>
          <w:lang w:eastAsia="en-GB"/>
        </w:rPr>
        <w:t xml:space="preserve"> The </w:t>
      </w:r>
      <w:hyperlink r:id="rId18" w:history="1">
        <w:r w:rsidR="00AA5F41" w:rsidRPr="005404F3">
          <w:rPr>
            <w:rFonts w:eastAsia="MS PGothic"/>
            <w:color w:val="0000FF"/>
            <w:u w:val="single"/>
            <w:lang w:val="en-US" w:eastAsia="ja-JP"/>
          </w:rPr>
          <w:t>JCA SG&amp;HN</w:t>
        </w:r>
      </w:hyperlink>
      <w:r w:rsidR="00AA5F41">
        <w:rPr>
          <w:rFonts w:eastAsia="MS PGothic"/>
          <w:color w:val="0000FF"/>
          <w:u w:val="single"/>
          <w:lang w:val="en-US" w:eastAsia="ja-JP"/>
        </w:rPr>
        <w:t xml:space="preserve"> </w:t>
      </w:r>
      <w:r w:rsidR="00AA5F41">
        <w:rPr>
          <w:szCs w:val="24"/>
          <w:lang w:eastAsia="en-GB"/>
        </w:rPr>
        <w:t xml:space="preserve">successfully concluded </w:t>
      </w:r>
      <w:r w:rsidR="00AA5F41" w:rsidRPr="00AA5F41">
        <w:rPr>
          <w:szCs w:val="24"/>
          <w:lang w:eastAsia="en-GB"/>
        </w:rPr>
        <w:t>in June 2013</w:t>
      </w:r>
      <w:r w:rsidR="00AA5F41">
        <w:rPr>
          <w:szCs w:val="24"/>
          <w:lang w:eastAsia="en-GB"/>
        </w:rPr>
        <w:t xml:space="preserve"> and, from h</w:t>
      </w:r>
      <w:r w:rsidR="00AA5F41" w:rsidRPr="00AA5F41">
        <w:rPr>
          <w:szCs w:val="24"/>
          <w:lang w:eastAsia="en-GB"/>
        </w:rPr>
        <w:t>ereafter,</w:t>
      </w:r>
      <w:r w:rsidR="00AA5F41">
        <w:rPr>
          <w:szCs w:val="24"/>
          <w:lang w:eastAsia="en-GB"/>
        </w:rPr>
        <w:t xml:space="preserve"> </w:t>
      </w:r>
      <w:r w:rsidR="00AA5F41" w:rsidRPr="00AA5F41">
        <w:rPr>
          <w:szCs w:val="24"/>
          <w:lang w:eastAsia="en-GB"/>
        </w:rPr>
        <w:t>coordination on</w:t>
      </w:r>
      <w:r w:rsidR="00342389">
        <w:rPr>
          <w:szCs w:val="24"/>
          <w:lang w:eastAsia="en-GB"/>
        </w:rPr>
        <w:t xml:space="preserve"> “</w:t>
      </w:r>
      <w:r w:rsidR="00AA5F41" w:rsidRPr="00AA5F41">
        <w:rPr>
          <w:szCs w:val="24"/>
          <w:lang w:eastAsia="en-GB"/>
        </w:rPr>
        <w:t>Smart Grid and Home Networking</w:t>
      </w:r>
      <w:r w:rsidR="00342389">
        <w:rPr>
          <w:szCs w:val="24"/>
          <w:lang w:eastAsia="en-GB"/>
        </w:rPr>
        <w:t xml:space="preserve">” </w:t>
      </w:r>
      <w:r w:rsidR="00AA5F41" w:rsidRPr="00AA5F41">
        <w:rPr>
          <w:szCs w:val="24"/>
          <w:lang w:eastAsia="en-GB"/>
        </w:rPr>
        <w:t xml:space="preserve">is </w:t>
      </w:r>
      <w:r w:rsidR="00342389">
        <w:rPr>
          <w:szCs w:val="24"/>
          <w:lang w:eastAsia="en-GB"/>
        </w:rPr>
        <w:t xml:space="preserve">being led directly </w:t>
      </w:r>
      <w:r w:rsidR="00AA5F41" w:rsidRPr="00AA5F41">
        <w:rPr>
          <w:szCs w:val="24"/>
          <w:lang w:eastAsia="en-GB"/>
        </w:rPr>
        <w:t>by ITU-T S</w:t>
      </w:r>
      <w:r w:rsidR="00342389">
        <w:rPr>
          <w:szCs w:val="24"/>
          <w:lang w:eastAsia="en-GB"/>
        </w:rPr>
        <w:t xml:space="preserve">tudy </w:t>
      </w:r>
      <w:r w:rsidR="00AA5F41" w:rsidRPr="00AA5F41">
        <w:rPr>
          <w:szCs w:val="24"/>
          <w:lang w:eastAsia="en-GB"/>
        </w:rPr>
        <w:t>G</w:t>
      </w:r>
      <w:r w:rsidR="00342389">
        <w:rPr>
          <w:szCs w:val="24"/>
          <w:lang w:eastAsia="en-GB"/>
        </w:rPr>
        <w:t xml:space="preserve">roup </w:t>
      </w:r>
      <w:r w:rsidR="00AA5F41" w:rsidRPr="00AA5F41">
        <w:rPr>
          <w:szCs w:val="24"/>
          <w:lang w:eastAsia="en-GB"/>
        </w:rPr>
        <w:t>15</w:t>
      </w:r>
    </w:p>
    <w:p w:rsidR="00540A5E" w:rsidRPr="005404F3" w:rsidRDefault="00540A5E" w:rsidP="00540A5E">
      <w:pPr>
        <w:rPr>
          <w:color w:val="0000FF"/>
          <w:u w:val="single"/>
          <w:lang w:val="en-US"/>
        </w:rPr>
      </w:pPr>
      <w:r w:rsidRPr="005404F3">
        <w:rPr>
          <w:rFonts w:eastAsia="MS PGothic"/>
          <w:lang w:val="en-US" w:eastAsia="ja-JP"/>
        </w:rPr>
        <w:t>Th</w:t>
      </w:r>
      <w:r w:rsidR="00342389">
        <w:rPr>
          <w:rFonts w:eastAsia="MS PGothic"/>
          <w:lang w:val="en-US" w:eastAsia="ja-JP"/>
        </w:rPr>
        <w:t>ese</w:t>
      </w:r>
      <w:r w:rsidRPr="005404F3">
        <w:rPr>
          <w:rFonts w:eastAsia="MS PGothic"/>
          <w:lang w:val="en-US" w:eastAsia="ja-JP"/>
        </w:rPr>
        <w:t xml:space="preserve"> </w:t>
      </w:r>
      <w:r w:rsidR="00342389">
        <w:rPr>
          <w:rFonts w:eastAsia="MS PGothic"/>
          <w:lang w:val="en-US" w:eastAsia="ja-JP"/>
        </w:rPr>
        <w:t xml:space="preserve">coordination initiatives </w:t>
      </w:r>
      <w:r w:rsidRPr="005404F3">
        <w:rPr>
          <w:rFonts w:eastAsia="MS PGothic"/>
          <w:lang w:val="en-US" w:eastAsia="ja-JP"/>
        </w:rPr>
        <w:t xml:space="preserve">build on comprehensive informative previously being assembled through the </w:t>
      </w:r>
      <w:hyperlink r:id="rId19" w:history="1">
        <w:r w:rsidRPr="005404F3">
          <w:rPr>
            <w:color w:val="0000FF"/>
            <w:u w:val="single"/>
            <w:lang w:val="en-US"/>
          </w:rPr>
          <w:t>ITU-T Focus Group on Smart Grid</w:t>
        </w:r>
      </w:hyperlink>
      <w:r w:rsidRPr="007D3802">
        <w:rPr>
          <w:rFonts w:eastAsia="MS PGothic"/>
          <w:lang w:val="en-US"/>
        </w:rPr>
        <w:t>, which was established by the February 2010 meeting of the ITU</w:t>
      </w:r>
      <w:r w:rsidR="00342389">
        <w:rPr>
          <w:rFonts w:eastAsia="MS PGothic"/>
          <w:lang w:val="en-US"/>
        </w:rPr>
        <w:t>-</w:t>
      </w:r>
      <w:r w:rsidRPr="007D3802">
        <w:rPr>
          <w:rFonts w:eastAsia="MS PGothic"/>
          <w:lang w:val="en-US"/>
        </w:rPr>
        <w:t>T TSAG in order to provide ITU-T Study Groups with a common forum for smart grid activities on standardization and to collaborate with smart grid communities worldwide (e.g. research institutes, forums, academia, SDOs and industry groups)</w:t>
      </w:r>
      <w:r w:rsidR="00342389">
        <w:rPr>
          <w:rFonts w:eastAsia="MS PGothic"/>
          <w:lang w:val="en-US"/>
        </w:rPr>
        <w:t>.</w:t>
      </w:r>
      <w:r w:rsidRPr="007D3802">
        <w:rPr>
          <w:rFonts w:eastAsia="MS PGothic"/>
          <w:lang w:val="en-US"/>
        </w:rPr>
        <w:t xml:space="preserve"> </w:t>
      </w:r>
      <w:r w:rsidR="00342389">
        <w:rPr>
          <w:rFonts w:eastAsia="MS PGothic"/>
          <w:lang w:val="en-US"/>
        </w:rPr>
        <w:t xml:space="preserve"> The objectives identified were to:</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540A5E" w:rsidRPr="00221320" w:rsidRDefault="00540A5E" w:rsidP="00540A5E">
      <w:pPr>
        <w:rPr>
          <w:rFonts w:eastAsia="MS PGothic"/>
          <w:lang w:val="en-US" w:eastAsia="ja-JP"/>
        </w:rPr>
      </w:pPr>
      <w:r w:rsidRPr="00221320">
        <w:rPr>
          <w:rFonts w:eastAsia="MS PGothic"/>
          <w:lang w:val="en-US" w:eastAsia="ja-JP"/>
        </w:rPr>
        <w:t>ITU-T has also been developing standards for wireless home network</w:t>
      </w:r>
      <w:r>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8E7EBC" w:rsidRDefault="008E7EBC" w:rsidP="00540A5E">
      <w:pPr>
        <w:rPr>
          <w:rFonts w:eastAsia="MS PGothic"/>
          <w:highlight w:val="cyan"/>
          <w:lang w:val="en-US" w:eastAsia="ja-JP"/>
        </w:rPr>
      </w:pPr>
      <w:r>
        <w:rPr>
          <w:rFonts w:eastAsia="MS PGothic"/>
          <w:highlight w:val="cyan"/>
          <w:lang w:val="en-US" w:eastAsia="ja-JP"/>
        </w:rPr>
        <w:br w:type="page"/>
      </w:r>
    </w:p>
    <w:p w:rsidR="00342389" w:rsidRDefault="00540A5E" w:rsidP="00540A5E">
      <w:r w:rsidRPr="00174C1A">
        <w:rPr>
          <w:rFonts w:eastAsia="MS PGothic"/>
          <w:highlight w:val="cyan"/>
          <w:lang w:val="en-US" w:eastAsia="ja-JP"/>
        </w:rPr>
        <w:lastRenderedPageBreak/>
        <w:t>Recently, ITU-T has a</w:t>
      </w:r>
      <w:proofErr w:type="spellStart"/>
      <w:r w:rsidRPr="00174C1A">
        <w:rPr>
          <w:highlight w:val="cyan"/>
        </w:rPr>
        <w:t>pproved</w:t>
      </w:r>
      <w:proofErr w:type="spellEnd"/>
      <w:r w:rsidRPr="00174C1A">
        <w:rPr>
          <w:highlight w:val="cyan"/>
        </w:rPr>
        <w:t xml:space="preserve"> Recommendation ITU-T </w:t>
      </w:r>
      <w:hyperlink r:id="rId20" w:history="1">
        <w:r w:rsidRPr="00174C1A">
          <w:rPr>
            <w:b/>
            <w:color w:val="0000FF"/>
            <w:szCs w:val="24"/>
            <w:highlight w:val="cyan"/>
            <w:u w:val="single"/>
          </w:rPr>
          <w:t>G.9959</w:t>
        </w:r>
      </w:hyperlink>
      <w:r w:rsidRPr="00174C1A">
        <w:rPr>
          <w:highlight w:val="cyan"/>
        </w:rPr>
        <w:t xml:space="preserve"> on narrow band Wireless LANs. The frequency bands for these are still the subject of discussion </w:t>
      </w:r>
      <w:r w:rsidR="00342389" w:rsidRPr="00174C1A">
        <w:rPr>
          <w:highlight w:val="cyan"/>
        </w:rPr>
        <w:t xml:space="preserve">within </w:t>
      </w:r>
      <w:r w:rsidRPr="00174C1A">
        <w:rPr>
          <w:highlight w:val="cyan"/>
        </w:rPr>
        <w:t>ITU-R and ITU-T</w:t>
      </w:r>
      <w:r w:rsidR="00342389" w:rsidRPr="00174C1A">
        <w:rPr>
          <w:highlight w:val="cyan"/>
        </w:rPr>
        <w:t xml:space="preserve">. </w:t>
      </w:r>
      <w:r w:rsidRPr="00174C1A">
        <w:rPr>
          <w:highlight w:val="cyan"/>
        </w:rPr>
        <w:t xml:space="preserve">The original </w:t>
      </w:r>
      <w:r w:rsidR="00342389" w:rsidRPr="00174C1A">
        <w:rPr>
          <w:highlight w:val="cyan"/>
        </w:rPr>
        <w:t xml:space="preserve">thinking </w:t>
      </w:r>
      <w:r w:rsidRPr="00174C1A">
        <w:rPr>
          <w:highlight w:val="cyan"/>
        </w:rPr>
        <w:t xml:space="preserve">was to make use of spot frequencies </w:t>
      </w:r>
      <w:r w:rsidR="00342389" w:rsidRPr="00174C1A">
        <w:rPr>
          <w:highlight w:val="cyan"/>
        </w:rPr>
        <w:t xml:space="preserve">only </w:t>
      </w:r>
      <w:r w:rsidRPr="00174C1A">
        <w:rPr>
          <w:highlight w:val="cyan"/>
        </w:rPr>
        <w:t>in the bands allocated for ISM applications (i.e., unlicensed bands), which requires careful consideration because these bands are freely available for a number of deregulated uses.</w:t>
      </w:r>
    </w:p>
    <w:p w:rsidR="00540A5E" w:rsidRPr="006616FA" w:rsidRDefault="00342389" w:rsidP="00540A5E">
      <w:pPr>
        <w:rPr>
          <w:i/>
        </w:rPr>
      </w:pPr>
      <w:r w:rsidRPr="00174C1A">
        <w:rPr>
          <w:i/>
          <w:highlight w:val="yellow"/>
        </w:rPr>
        <w:t>[Editorial note: the above highlighted text needs to reviewed and supplemented with the latest thinking on frequency use and availability for the wireless component of smart grid</w:t>
      </w:r>
      <w:r w:rsidR="00A33E41" w:rsidRPr="00174C1A">
        <w:rPr>
          <w:i/>
          <w:highlight w:val="yellow"/>
        </w:rPr>
        <w:t>, taking account of the information now provided in Table 1 below</w:t>
      </w:r>
      <w:r w:rsidRPr="00174C1A">
        <w:rPr>
          <w:i/>
          <w:highlight w:val="yellow"/>
        </w:rPr>
        <w:t>]</w:t>
      </w:r>
      <w:r w:rsidR="00540A5E" w:rsidRPr="006616FA">
        <w:rPr>
          <w:i/>
        </w:rPr>
        <w:t xml:space="preserve"> </w:t>
      </w:r>
    </w:p>
    <w:p w:rsidR="00540A5E" w:rsidRDefault="00540A5E" w:rsidP="00540A5E">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r w:rsidRPr="004C5FD7">
        <w:t>Department of Energy and Climate Change</w:t>
      </w:r>
      <w:r>
        <w:rPr>
          <w:rStyle w:val="FootnoteReference"/>
        </w:rPr>
        <w:footnoteReference w:id="18"/>
      </w:r>
      <w: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540A5E" w:rsidRPr="00221320" w:rsidRDefault="00540A5E" w:rsidP="00540A5E">
      <w:r w:rsidRPr="004C5FD7">
        <w: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w:t>
      </w:r>
    </w:p>
    <w:p w:rsidR="002B69C4" w:rsidRDefault="00540A5E" w:rsidP="002B69C4">
      <w:r>
        <w:t>Other wireless communication technologies that can contribute to smart grid requirements include cellular telephone technologies and sound broadcasting</w:t>
      </w:r>
      <w:r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r w:rsidRPr="004C5FD7">
        <w:t xml:space="preserve"> The IEEE 802 LAN/MAN standards committee has developed </w:t>
      </w:r>
      <w:r>
        <w:t>several</w:t>
      </w:r>
      <w:r w:rsidRPr="004C5FD7">
        <w:t xml:space="preserve"> standards that are being used to support Smart Grid applications.  </w:t>
      </w:r>
    </w:p>
    <w:p w:rsidR="00540A5E" w:rsidRPr="00E84CF9" w:rsidRDefault="00540A5E" w:rsidP="002B69C4">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540A5E" w:rsidRPr="005404F3" w:rsidRDefault="00540A5E" w:rsidP="00540A5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540A5E" w:rsidRDefault="00540A5E" w:rsidP="00540A5E">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Pr>
          <w:rFonts w:eastAsia="Batang"/>
          <w:lang w:val="en-US"/>
        </w:rPr>
        <w:t>Overview</w:t>
      </w:r>
    </w:p>
    <w:p w:rsidR="00540A5E" w:rsidRDefault="00540A5E" w:rsidP="00540A5E">
      <w:pPr>
        <w:rPr>
          <w:rFonts w:eastAsia="Batang"/>
          <w:lang w:val="en-US"/>
        </w:rPr>
      </w:pPr>
      <w:r>
        <w:rPr>
          <w:rFonts w:eastAsia="Batang"/>
          <w:lang w:val="en-US"/>
        </w:rPr>
        <w:fldChar w:fldCharType="begin"/>
      </w:r>
      <w:r>
        <w:rPr>
          <w:rFonts w:eastAsia="Batang"/>
          <w:lang w:val="en-US"/>
        </w:rPr>
        <w:instrText xml:space="preserve"> REF _Ref371943642 \h </w:instrText>
      </w:r>
      <w:r>
        <w:rPr>
          <w:rFonts w:eastAsia="Batang"/>
          <w:lang w:val="en-US"/>
        </w:rPr>
      </w:r>
      <w:r>
        <w:rPr>
          <w:rFonts w:eastAsia="Batang"/>
          <w:lang w:val="en-US"/>
        </w:rPr>
        <w:fldChar w:fldCharType="separate"/>
      </w:r>
      <w:r w:rsidR="006E4C26">
        <w:t xml:space="preserve">Figure </w:t>
      </w:r>
      <w:r w:rsidR="006E4C26">
        <w:rPr>
          <w:noProof/>
        </w:rPr>
        <w:t>1</w:t>
      </w:r>
      <w:r>
        <w:rPr>
          <w:rFonts w:eastAsia="Batang"/>
          <w:lang w:val="en-US"/>
        </w:rPr>
        <w:fldChar w:fldCharType="end"/>
      </w:r>
      <w:r>
        <w:rPr>
          <w:rFonts w:eastAsia="Batang"/>
          <w:lang w:val="en-US"/>
        </w:rPr>
        <w:t xml:space="preserve"> is an example of </w:t>
      </w:r>
      <w:proofErr w:type="gramStart"/>
      <w:r>
        <w:rPr>
          <w:rFonts w:eastAsia="Batang"/>
          <w:lang w:val="en-US"/>
        </w:rPr>
        <w:t>a Smart</w:t>
      </w:r>
      <w:proofErr w:type="gramEnd"/>
      <w:r>
        <w:rPr>
          <w:rFonts w:eastAsia="Batang"/>
          <w:lang w:val="en-US"/>
        </w:rPr>
        <w:t xml:space="preserve"> Grid reference architecture.  In the figure, the following elements are illustrated:</w:t>
      </w:r>
      <w:r>
        <w:rPr>
          <w:rStyle w:val="FootnoteReference"/>
          <w:rFonts w:eastAsia="Batang"/>
          <w:lang w:val="en-US"/>
        </w:rPr>
        <w:footnoteReference w:id="19"/>
      </w:r>
    </w:p>
    <w:p w:rsidR="00540A5E" w:rsidRDefault="00540A5E" w:rsidP="004C5FD7">
      <w:pPr>
        <w:numPr>
          <w:ilvl w:val="0"/>
          <w:numId w:val="45"/>
        </w:numPr>
        <w:rPr>
          <w:rFonts w:eastAsia="Batang"/>
          <w:lang w:val="en-US"/>
        </w:rPr>
      </w:pPr>
      <w:r>
        <w:rPr>
          <w:rFonts w:eastAsia="Batang"/>
          <w:lang w:val="en-US"/>
        </w:rPr>
        <w:lastRenderedPageBreak/>
        <w:t>Home area network (HAN)–</w:t>
      </w:r>
      <w:r w:rsidRPr="00F81C76">
        <w:rPr>
          <w:rFonts w:eastAsia="Batang"/>
          <w:lang w:val="en-US"/>
        </w:rPr>
        <w:t>A network of energy management devices, digital consumer electronics, signal-controlled or enabled appliances, and applications within a home environment that is on the home side of the electric meter.</w:t>
      </w:r>
    </w:p>
    <w:p w:rsidR="00540A5E" w:rsidRDefault="00540A5E" w:rsidP="004C5FD7">
      <w:pPr>
        <w:numPr>
          <w:ilvl w:val="0"/>
          <w:numId w:val="45"/>
        </w:numPr>
        <w:rPr>
          <w:rFonts w:eastAsia="Batang"/>
          <w:lang w:val="en-US"/>
        </w:rPr>
      </w:pPr>
      <w:r>
        <w:rPr>
          <w:rFonts w:eastAsia="Batang"/>
          <w:lang w:val="en-US"/>
        </w:rPr>
        <w:t xml:space="preserve">Field area network (FAN) – </w:t>
      </w:r>
      <w:r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p>
    <w:p w:rsidR="00540A5E" w:rsidRDefault="00540A5E" w:rsidP="004C5FD7">
      <w:pPr>
        <w:numPr>
          <w:ilvl w:val="0"/>
          <w:numId w:val="45"/>
        </w:numPr>
        <w:rPr>
          <w:rFonts w:eastAsia="Batang"/>
          <w:lang w:val="en-US"/>
        </w:rPr>
      </w:pPr>
      <w:r>
        <w:rPr>
          <w:rFonts w:eastAsia="Batang"/>
          <w:lang w:val="en-US"/>
        </w:rPr>
        <w:t xml:space="preserve">Neighborhood area network (NAN) – </w:t>
      </w:r>
      <w:r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p>
    <w:p w:rsidR="00540A5E" w:rsidRDefault="00540A5E" w:rsidP="004C5FD7">
      <w:pPr>
        <w:numPr>
          <w:ilvl w:val="0"/>
          <w:numId w:val="45"/>
        </w:numPr>
        <w:rPr>
          <w:rFonts w:eastAsia="Batang"/>
          <w:lang w:val="en-US"/>
        </w:rPr>
      </w:pPr>
      <w:r>
        <w:rPr>
          <w:rFonts w:eastAsia="Batang"/>
          <w:lang w:val="en-US"/>
        </w:rPr>
        <w:t>Wide area network (WAN)</w:t>
      </w:r>
    </w:p>
    <w:p w:rsidR="00540A5E" w:rsidRDefault="00540A5E" w:rsidP="004C5FD7">
      <w:pPr>
        <w:numPr>
          <w:ilvl w:val="0"/>
          <w:numId w:val="45"/>
        </w:numPr>
        <w:rPr>
          <w:rFonts w:eastAsia="Batang"/>
          <w:lang w:val="en-US"/>
        </w:rPr>
      </w:pPr>
      <w:r>
        <w:rPr>
          <w:rFonts w:eastAsia="Batang"/>
          <w:lang w:val="en-US"/>
        </w:rPr>
        <w:t xml:space="preserve">Data aggregation point (DAP) – </w:t>
      </w:r>
      <w:r w:rsidRPr="00046C61">
        <w:rPr>
          <w:rFonts w:eastAsia="Batang"/>
          <w:lang w:val="en-US"/>
        </w:rPr>
        <w:t>This device is a logical actor that represents a transition in most AMI networks between Wide Area Networks and Neighborhood Area Networks (e.g. Collector, Cell Relay, Base Station, Access Point, etc</w:t>
      </w:r>
      <w:r>
        <w:rPr>
          <w:rFonts w:eastAsia="Batang"/>
          <w:lang w:val="en-US"/>
        </w:rPr>
        <w:t>.</w:t>
      </w:r>
      <w:r w:rsidRPr="00046C61">
        <w:rPr>
          <w:rFonts w:eastAsia="Batang"/>
          <w:lang w:val="en-US"/>
        </w:rPr>
        <w:t>)</w:t>
      </w:r>
      <w:r>
        <w:rPr>
          <w:rFonts w:eastAsia="Batang"/>
          <w:lang w:val="en-US"/>
        </w:rPr>
        <w:t>.</w:t>
      </w:r>
    </w:p>
    <w:p w:rsidR="00540A5E" w:rsidRDefault="00540A5E" w:rsidP="004C5FD7">
      <w:pPr>
        <w:numPr>
          <w:ilvl w:val="0"/>
          <w:numId w:val="45"/>
        </w:numPr>
        <w:rPr>
          <w:rFonts w:eastAsia="Batang"/>
          <w:lang w:val="en-US"/>
        </w:rPr>
      </w:pPr>
      <w:r>
        <w:rPr>
          <w:rFonts w:eastAsia="Batang"/>
          <w:lang w:val="en-US"/>
        </w:rPr>
        <w:t>Advanced metering infrastructure (AMI)–</w:t>
      </w:r>
      <w:r w:rsidRPr="005B5E94">
        <w:rPr>
          <w:rFonts w:eastAsia="Batang"/>
          <w:lang w:val="en-US"/>
        </w:rPr>
        <w:t xml:space="preserve">A network system specifically designed to support 2-way connectivity to Electric, Gas, and Water meters or more specifically for AMI meters and potentially the Energy Service Interface </w:t>
      </w:r>
      <w:r>
        <w:rPr>
          <w:rFonts w:eastAsia="Batang"/>
          <w:lang w:val="en-US"/>
        </w:rPr>
        <w:t>for the Utility</w:t>
      </w:r>
      <w:r w:rsidRPr="005B5E94">
        <w:rPr>
          <w:rFonts w:eastAsia="Batang"/>
          <w:lang w:val="en-US"/>
        </w:rPr>
        <w:t>.</w:t>
      </w:r>
    </w:p>
    <w:p w:rsidR="00540A5E" w:rsidRDefault="00540A5E" w:rsidP="004C5FD7">
      <w:pPr>
        <w:numPr>
          <w:ilvl w:val="0"/>
          <w:numId w:val="45"/>
        </w:numPr>
        <w:rPr>
          <w:rFonts w:eastAsia="Batang"/>
          <w:lang w:val="en-US"/>
        </w:rPr>
      </w:pPr>
      <w:r>
        <w:rPr>
          <w:rFonts w:eastAsia="Batang"/>
          <w:lang w:val="en-US"/>
        </w:rPr>
        <w:t xml:space="preserve">Supervisory control and data acquisition (SCADA) – </w:t>
      </w:r>
      <w:r w:rsidRPr="00C0407D">
        <w:rPr>
          <w:rFonts w:eastAsia="Batang"/>
          <w:lang w:val="en-US"/>
        </w:rPr>
        <w:t>System used to routinely monitor electric distribution network operations and performs supervised control as needed.</w:t>
      </w:r>
    </w:p>
    <w:p w:rsidR="00540A5E" w:rsidRDefault="00540A5E" w:rsidP="004C5FD7">
      <w:pPr>
        <w:numPr>
          <w:ilvl w:val="0"/>
          <w:numId w:val="45"/>
        </w:numPr>
        <w:rPr>
          <w:rFonts w:eastAsia="Batang"/>
          <w:lang w:val="en-US"/>
        </w:rPr>
      </w:pPr>
      <w:r>
        <w:rPr>
          <w:rFonts w:eastAsia="Batang"/>
          <w:lang w:val="en-US"/>
        </w:rPr>
        <w:t>Front end processor (FEP) –</w:t>
      </w:r>
      <w:r w:rsidRPr="00046C61">
        <w:rPr>
          <w:rFonts w:eastAsia="Batang"/>
          <w:lang w:val="en-US"/>
        </w:rPr>
        <w:t>This device serves as the primary conduit for issuing commands from DMS/SCADA and receiving information from field devices deployed with in the Distribution network</w:t>
      </w:r>
      <w:r>
        <w:rPr>
          <w:rFonts w:eastAsia="Batang"/>
          <w:lang w:val="en-US"/>
        </w:rPr>
        <w:t>.</w:t>
      </w:r>
    </w:p>
    <w:p w:rsidR="002B69C4" w:rsidRDefault="002B69C4" w:rsidP="002B69C4">
      <w:pPr>
        <w:pStyle w:val="FigureNo"/>
      </w:pPr>
      <w:bookmarkStart w:id="12" w:name="_Ref371943642"/>
      <w:r>
        <w:lastRenderedPageBreak/>
        <w:t xml:space="preserve">Figure </w:t>
      </w:r>
      <w:r>
        <w:fldChar w:fldCharType="begin"/>
      </w:r>
      <w:r>
        <w:instrText xml:space="preserve"> SEQ Figure \* ARABIC </w:instrText>
      </w:r>
      <w:r>
        <w:fldChar w:fldCharType="separate"/>
      </w:r>
      <w:r w:rsidR="006E4C26">
        <w:rPr>
          <w:noProof/>
        </w:rPr>
        <w:t>1</w:t>
      </w:r>
      <w:r>
        <w:fldChar w:fldCharType="end"/>
      </w:r>
      <w:bookmarkEnd w:id="12"/>
    </w:p>
    <w:p w:rsidR="002B69C4" w:rsidRDefault="002B69C4" w:rsidP="002B69C4">
      <w:pPr>
        <w:pStyle w:val="Figuretitle"/>
        <w:rPr>
          <w:rFonts w:eastAsia="Batang"/>
          <w:lang w:val="en-US"/>
        </w:rPr>
      </w:pPr>
      <w:r>
        <w:t>Example Smart Grid network</w:t>
      </w:r>
    </w:p>
    <w:p w:rsidR="00540A5E" w:rsidRDefault="00540A5E" w:rsidP="004C5FD7">
      <w:pPr>
        <w:keepNext/>
      </w:pPr>
      <w:r>
        <w:rPr>
          <w:rFonts w:eastAsia="Batang"/>
          <w:noProof/>
          <w:lang w:val="en-US" w:eastAsia="ko-KR"/>
        </w:rPr>
        <w:drawing>
          <wp:inline distT="0" distB="0" distL="0" distR="0" wp14:anchorId="04E539A2" wp14:editId="68E0C009">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540A5E" w:rsidRDefault="00540A5E" w:rsidP="004C5FD7">
      <w:pPr>
        <w:jc w:val="center"/>
        <w:rPr>
          <w:rFonts w:eastAsia="Batang"/>
          <w:lang w:val="en-US"/>
        </w:rPr>
      </w:pPr>
    </w:p>
    <w:p w:rsidR="00AB4AFB" w:rsidRDefault="00540A5E" w:rsidP="006616FA">
      <w:pPr>
        <w:rPr>
          <w:rFonts w:eastAsia="Batang"/>
        </w:rPr>
      </w:pPr>
      <w:r w:rsidRPr="00AB4AFB">
        <w:rPr>
          <w:rFonts w:eastAsia="Batang"/>
        </w:rPr>
        <w:t>A given wi</w:t>
      </w:r>
      <w:r w:rsidRPr="0083584E">
        <w:rPr>
          <w:rFonts w:eastAsia="Batang"/>
        </w:rPr>
        <w:t>reless standard may find application in more than one of these areas.  In addition, in some applications, a certain number of the links may be achieved with wired solutions.</w:t>
      </w:r>
    </w:p>
    <w:p w:rsidR="00540A5E" w:rsidRDefault="00540A5E" w:rsidP="004C5FD7">
      <w:pPr>
        <w:pStyle w:val="Heading2"/>
        <w:rPr>
          <w:rFonts w:eastAsia="Batang"/>
          <w:lang w:val="en-US"/>
        </w:rPr>
      </w:pPr>
      <w:r>
        <w:rPr>
          <w:rFonts w:eastAsia="Batang"/>
        </w:rPr>
        <w:t>6.2</w:t>
      </w:r>
      <w:r w:rsidR="002B69C4">
        <w:rPr>
          <w:rFonts w:eastAsia="Batang"/>
        </w:rPr>
        <w:tab/>
      </w:r>
      <w:r w:rsidRPr="00F10D6A">
        <w:rPr>
          <w:rFonts w:eastAsia="Batang"/>
        </w:rPr>
        <w:t>Frequencies</w:t>
      </w:r>
      <w:r w:rsidRPr="005404F3">
        <w:rPr>
          <w:rFonts w:eastAsia="Batang"/>
          <w:lang w:val="en-US"/>
        </w:rPr>
        <w:t xml:space="preserve"> for </w:t>
      </w:r>
      <w:r>
        <w:rPr>
          <w:rFonts w:eastAsia="Batang"/>
          <w:lang w:val="en-US"/>
        </w:rPr>
        <w:t>Power Grid Management Systems</w:t>
      </w:r>
    </w:p>
    <w:p w:rsidR="00540A5E" w:rsidRPr="005404F3" w:rsidRDefault="00540A5E" w:rsidP="00540A5E">
      <w:r>
        <w:rPr>
          <w:rFonts w:eastAsia="Batang"/>
          <w:lang w:val="en-US"/>
        </w:rPr>
        <w:t xml:space="preserve">One application for Power Grid Management Systems is smart metering. </w:t>
      </w:r>
      <w:r w:rsidRPr="005404F3">
        <w:t>Smart metering functions include:</w:t>
      </w:r>
    </w:p>
    <w:p w:rsidR="00540A5E" w:rsidRPr="005404F3" w:rsidRDefault="00540A5E" w:rsidP="00540A5E">
      <w:pPr>
        <w:pStyle w:val="enumlev1"/>
      </w:pPr>
      <w:r>
        <w:rPr>
          <w:rFonts w:eastAsia="Batang"/>
          <w:lang w:val="en-US"/>
        </w:rPr>
        <w:t>–</w:t>
      </w:r>
      <w:r>
        <w:rPr>
          <w:rFonts w:eastAsia="Batang"/>
          <w:lang w:val="en-US"/>
        </w:rPr>
        <w:tab/>
      </w:r>
      <w:r w:rsidRPr="005404F3">
        <w:t xml:space="preserve">Advanced Metering </w:t>
      </w:r>
      <w:r>
        <w:t xml:space="preserve">Infrastructure </w:t>
      </w:r>
      <w:r w:rsidRPr="005404F3">
        <w:t xml:space="preserve">(AMI), </w:t>
      </w:r>
    </w:p>
    <w:p w:rsidR="00540A5E" w:rsidRPr="005404F3" w:rsidRDefault="00540A5E" w:rsidP="00540A5E">
      <w:pPr>
        <w:pStyle w:val="enumlev1"/>
      </w:pPr>
      <w:r>
        <w:rPr>
          <w:rFonts w:eastAsia="Batang"/>
          <w:lang w:val="en-US"/>
        </w:rPr>
        <w:t>–</w:t>
      </w:r>
      <w:r>
        <w:rPr>
          <w:rFonts w:eastAsia="Batang"/>
          <w:lang w:val="en-US"/>
        </w:rPr>
        <w:tab/>
      </w:r>
      <w:r w:rsidRPr="005404F3">
        <w:t xml:space="preserve">Automated Meter Management (AMM), and </w:t>
      </w:r>
    </w:p>
    <w:p w:rsidR="00540A5E" w:rsidRPr="005404F3" w:rsidRDefault="00540A5E" w:rsidP="00540A5E">
      <w:pPr>
        <w:pStyle w:val="enumlev1"/>
      </w:pPr>
      <w:r>
        <w:rPr>
          <w:rFonts w:eastAsia="Batang"/>
          <w:lang w:val="en-US"/>
        </w:rPr>
        <w:t>–</w:t>
      </w:r>
      <w:r>
        <w:rPr>
          <w:rFonts w:eastAsia="Batang"/>
          <w:lang w:val="en-US"/>
        </w:rPr>
        <w:tab/>
      </w:r>
      <w:r w:rsidRPr="005404F3">
        <w:t xml:space="preserve">Automated Meter reading (AMR). </w:t>
      </w:r>
    </w:p>
    <w:p w:rsidR="00540A5E" w:rsidRPr="005404F3" w:rsidRDefault="00540A5E" w:rsidP="00540A5E">
      <w:pPr>
        <w:rPr>
          <w:rFonts w:eastAsia="Batang"/>
          <w:lang w:val="en-US"/>
        </w:rPr>
      </w:pPr>
      <w:r w:rsidRPr="005404F3">
        <w:rPr>
          <w:rFonts w:eastAsia="Batang"/>
          <w:lang w:val="en-US"/>
        </w:rPr>
        <w:t xml:space="preserve">The following is an example list of bands used for </w:t>
      </w:r>
      <w:r>
        <w:rPr>
          <w:rFonts w:eastAsia="Batang"/>
          <w:lang w:val="en-US"/>
        </w:rPr>
        <w:t>wireless Power Grid Management Systems</w:t>
      </w:r>
      <w:r w:rsidRPr="005404F3">
        <w:rPr>
          <w:rFonts w:eastAsia="Batang"/>
          <w:lang w:val="en-US"/>
        </w:rPr>
        <w:t xml:space="preserve"> in some parts of the world.</w:t>
      </w:r>
    </w:p>
    <w:p w:rsidR="00540A5E" w:rsidRPr="005404F3" w:rsidRDefault="00540A5E" w:rsidP="00540A5E">
      <w:pPr>
        <w:pStyle w:val="TableNo"/>
        <w:rPr>
          <w:rFonts w:eastAsia="Batang"/>
          <w:lang w:val="en-US"/>
        </w:rPr>
      </w:pPr>
      <w:r w:rsidRPr="005404F3">
        <w:rPr>
          <w:rFonts w:eastAsia="Batang"/>
          <w:lang w:val="en-US"/>
        </w:rPr>
        <w:lastRenderedPageBreak/>
        <w:t>Table 1</w:t>
      </w:r>
    </w:p>
    <w:p w:rsidR="00540A5E" w:rsidRPr="00E62E86" w:rsidRDefault="00540A5E" w:rsidP="00540A5E">
      <w:pPr>
        <w:pStyle w:val="Tabletitle"/>
        <w:rPr>
          <w:rFonts w:eastAsia="Batang"/>
          <w:sz w:val="24"/>
          <w:szCs w:val="24"/>
          <w:lang w:val="en-US"/>
        </w:rPr>
      </w:pPr>
      <w:r w:rsidRPr="00E62E86">
        <w:rPr>
          <w:rFonts w:eastAsia="Batang"/>
          <w:sz w:val="24"/>
          <w:szCs w:val="24"/>
          <w:lang w:val="en-US"/>
        </w:rPr>
        <w:t>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2380"/>
        <w:gridCol w:w="4473"/>
      </w:tblGrid>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540A5E" w:rsidTr="002B69C4">
        <w:trPr>
          <w:jc w:val="center"/>
        </w:trPr>
        <w:tc>
          <w:tcPr>
            <w:tcW w:w="1946" w:type="dxa"/>
            <w:tcBorders>
              <w:top w:val="single" w:sz="4" w:space="0" w:color="auto"/>
              <w:left w:val="single" w:sz="4" w:space="0" w:color="auto"/>
              <w:bottom w:val="single" w:sz="4" w:space="0" w:color="auto"/>
              <w:right w:val="single" w:sz="4" w:space="0" w:color="auto"/>
            </w:tcBorders>
          </w:tcPr>
          <w:p w:rsidR="00540A5E" w:rsidRDefault="00751612"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40–</w:t>
            </w:r>
            <w:r w:rsidR="00540A5E">
              <w:rPr>
                <w:rFonts w:eastAsia="Batang"/>
                <w:sz w:val="20"/>
                <w:lang w:val="en-US"/>
              </w:rPr>
              <w:t>230, 470-698</w:t>
            </w:r>
          </w:p>
        </w:tc>
        <w:tc>
          <w:tcPr>
            <w:tcW w:w="2380" w:type="dxa"/>
            <w:tcBorders>
              <w:top w:val="single" w:sz="4" w:space="0" w:color="auto"/>
              <w:left w:val="single" w:sz="4" w:space="0" w:color="auto"/>
              <w:bottom w:val="single" w:sz="4" w:space="0" w:color="auto"/>
              <w:right w:val="single" w:sz="4" w:space="0" w:color="auto"/>
            </w:tcBorders>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UK,  Europe, Africa, and Japan</w:t>
            </w:r>
          </w:p>
        </w:tc>
        <w:tc>
          <w:tcPr>
            <w:tcW w:w="4473" w:type="dxa"/>
            <w:tcBorders>
              <w:top w:val="single" w:sz="4" w:space="0" w:color="auto"/>
              <w:left w:val="single" w:sz="4" w:space="0" w:color="auto"/>
              <w:bottom w:val="single" w:sz="4" w:space="0" w:color="auto"/>
              <w:right w:val="single" w:sz="4" w:space="0" w:color="auto"/>
            </w:tcBorders>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TV white space, rulemaking finished in USA, Subject to upcoming rulemaking in UK, experimental licenses are available.  Rulemaking is in process in Europe.  </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Continental Europe</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 xml:space="preserve">Wireless MBUS </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parts of Europe</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470-510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China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Purpose license</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and Europe</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779-787</w:t>
            </w:r>
          </w:p>
        </w:tc>
        <w:tc>
          <w:tcPr>
            <w:tcW w:w="2380" w:type="dxa"/>
          </w:tcPr>
          <w:p w:rsidR="00540A5E" w:rsidRPr="005A2F3E" w:rsidDel="002B1A3D"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China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Europe</w:t>
            </w:r>
          </w:p>
        </w:tc>
        <w:tc>
          <w:tcPr>
            <w:tcW w:w="4473"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90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24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South America, Australia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 exempt ISM. In Australia, only the upper half of the band is allocated</w:t>
            </w: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917-923.5</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Korea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920-928</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Japan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22, 24, 90 and 101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950-958</w:t>
            </w:r>
          </w:p>
        </w:tc>
        <w:tc>
          <w:tcPr>
            <w:tcW w:w="2380"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Japan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Shared with passive RFID</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United States and Canada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w:t>
            </w:r>
            <w:r w:rsidR="008E7EBC">
              <w:rPr>
                <w:rFonts w:eastAsia="Batang"/>
                <w:sz w:val="20"/>
                <w:lang w:val="en-US"/>
              </w:rPr>
              <w:t xml:space="preserve"> </w:t>
            </w:r>
            <w:r>
              <w:rPr>
                <w:rFonts w:eastAsia="Batang"/>
                <w:sz w:val="20"/>
                <w:lang w:val="en-US"/>
              </w:rPr>
              <w:t>452-1</w:t>
            </w:r>
            <w:r w:rsidR="008E7EBC">
              <w:rPr>
                <w:rFonts w:eastAsia="Batang"/>
                <w:sz w:val="20"/>
                <w:lang w:val="en-US"/>
              </w:rPr>
              <w:t xml:space="preserve"> </w:t>
            </w:r>
            <w:r>
              <w:rPr>
                <w:rFonts w:eastAsia="Batang"/>
                <w:sz w:val="20"/>
                <w:lang w:val="en-US"/>
              </w:rPr>
              <w:t>479.2 MHz is planned for use by terrestrial broadcasting according to the Ma02revCO07 agreement (registered in ITU as regional agreement) and by the Mobile service for supplemental downlink only according to relevant EC decision.</w:t>
            </w:r>
          </w:p>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w:t>
            </w:r>
            <w:r w:rsidR="008E7EBC">
              <w:rPr>
                <w:rFonts w:eastAsia="Batang"/>
                <w:sz w:val="20"/>
                <w:lang w:val="en-US"/>
              </w:rPr>
              <w:t xml:space="preserve"> </w:t>
            </w:r>
            <w:r>
              <w:rPr>
                <w:rFonts w:eastAsia="Batang"/>
                <w:sz w:val="20"/>
                <w:lang w:val="en-US"/>
              </w:rPr>
              <w:t>492-1</w:t>
            </w:r>
            <w:r w:rsidR="008E7EBC">
              <w:rPr>
                <w:rFonts w:eastAsia="Batang"/>
                <w:sz w:val="20"/>
                <w:lang w:val="en-US"/>
              </w:rPr>
              <w:t xml:space="preserve"> </w:t>
            </w:r>
            <w:r>
              <w:rPr>
                <w:rFonts w:eastAsia="Batang"/>
                <w:sz w:val="20"/>
                <w:lang w:val="en-US"/>
              </w:rPr>
              <w:t xml:space="preserve">518 </w:t>
            </w:r>
            <w:r w:rsidR="00967B32">
              <w:rPr>
                <w:rFonts w:eastAsia="Batang"/>
                <w:sz w:val="20"/>
                <w:lang w:val="en-US"/>
              </w:rPr>
              <w:t xml:space="preserve">MHz </w:t>
            </w:r>
            <w:r>
              <w:rPr>
                <w:rFonts w:eastAsia="Batang"/>
                <w:sz w:val="20"/>
                <w:lang w:val="en-US"/>
              </w:rPr>
              <w:t xml:space="preserve">is used for wireless microphones according to ECC Recommendation </w:t>
            </w:r>
            <w:r w:rsidRPr="00A3700D">
              <w:rPr>
                <w:rFonts w:eastAsia="Batang"/>
                <w:sz w:val="20"/>
                <w:lang w:val="en-US"/>
              </w:rPr>
              <w:t>70-03, Annex 10</w:t>
            </w:r>
            <w:r>
              <w:rPr>
                <w:rFonts w:eastAsia="Batang"/>
                <w:sz w:val="20"/>
                <w:lang w:val="en-US"/>
              </w:rPr>
              <w:t>.</w:t>
            </w:r>
          </w:p>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World wide</w:t>
            </w:r>
          </w:p>
        </w:tc>
        <w:tc>
          <w:tcPr>
            <w:tcW w:w="4473"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751612"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w:t>
            </w:r>
            <w:r w:rsidR="00540A5E">
              <w:rPr>
                <w:rFonts w:eastAsia="Batang"/>
                <w:sz w:val="20"/>
                <w:lang w:val="en-US"/>
              </w:rPr>
              <w:t>-3 700</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United States</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 xml:space="preserve">Regionally licensed </w:t>
            </w: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2380"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Europe, Japan</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Europe, Japan</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380"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 exempt, ISM band</w:t>
            </w:r>
          </w:p>
        </w:tc>
      </w:tr>
    </w:tbl>
    <w:p w:rsidR="00540A5E" w:rsidRDefault="00540A5E">
      <w:pPr>
        <w:pStyle w:val="Heading2"/>
        <w:rPr>
          <w:rFonts w:eastAsia="Batang"/>
          <w:lang w:val="en-US"/>
        </w:rPr>
      </w:pPr>
      <w:r w:rsidRPr="005404F3">
        <w:rPr>
          <w:rFonts w:eastAsia="Batang"/>
          <w:lang w:val="en-US" w:eastAsia="ko-KR"/>
        </w:rPr>
        <w:lastRenderedPageBreak/>
        <w:t>6</w:t>
      </w:r>
      <w:r>
        <w:rPr>
          <w:rFonts w:eastAsia="Batang"/>
          <w:lang w:val="en-US"/>
        </w:rPr>
        <w:t>.</w:t>
      </w:r>
      <w:r w:rsidR="002B69C4">
        <w:rPr>
          <w:rFonts w:eastAsia="Batang"/>
          <w:lang w:val="en-US"/>
        </w:rPr>
        <w:t>3</w:t>
      </w:r>
      <w:r w:rsidRPr="005404F3">
        <w:rPr>
          <w:rFonts w:eastAsia="Batang"/>
          <w:lang w:val="en-US"/>
        </w:rPr>
        <w:tab/>
      </w:r>
      <w:r>
        <w:rPr>
          <w:rFonts w:eastAsia="Batang"/>
          <w:lang w:val="en-US"/>
        </w:rPr>
        <w:t>HAN</w:t>
      </w:r>
    </w:p>
    <w:p w:rsidR="00540A5E" w:rsidRDefault="00540A5E" w:rsidP="004C5FD7">
      <w:pPr>
        <w:rPr>
          <w:rFonts w:eastAsia="Batang"/>
          <w:lang w:val="en-US"/>
        </w:rPr>
      </w:pPr>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p>
    <w:p w:rsidR="00540A5E" w:rsidRPr="005404F3" w:rsidRDefault="00540A5E">
      <w:pPr>
        <w:pStyle w:val="Heading2"/>
        <w:rPr>
          <w:rFonts w:eastAsia="Batang"/>
          <w:lang w:val="en-US"/>
        </w:rPr>
      </w:pPr>
      <w:r w:rsidRPr="005404F3">
        <w:rPr>
          <w:rFonts w:eastAsia="Batang"/>
          <w:lang w:val="en-US" w:eastAsia="ko-KR"/>
        </w:rPr>
        <w:t>6</w:t>
      </w:r>
      <w:r w:rsidRPr="005404F3">
        <w:rPr>
          <w:rFonts w:eastAsia="Batang"/>
          <w:lang w:val="en-US"/>
        </w:rPr>
        <w:t>.</w:t>
      </w:r>
      <w:r w:rsidR="002B69C4">
        <w:rPr>
          <w:rFonts w:eastAsia="Batang"/>
          <w:lang w:val="en-US"/>
        </w:rPr>
        <w:t>4</w:t>
      </w:r>
      <w:r w:rsidRPr="005404F3">
        <w:rPr>
          <w:rFonts w:eastAsia="Batang"/>
          <w:lang w:val="en-US"/>
        </w:rPr>
        <w:tab/>
      </w:r>
      <w:r>
        <w:rPr>
          <w:rFonts w:eastAsia="Batang"/>
          <w:lang w:val="en-US"/>
        </w:rPr>
        <w:t>WAN/NAN/FAN</w:t>
      </w:r>
    </w:p>
    <w:p w:rsidR="00540A5E" w:rsidRDefault="00540A5E" w:rsidP="00540A5E">
      <w:pPr>
        <w:rPr>
          <w:rFonts w:eastAsia="Batang"/>
          <w:lang w:val="en-US"/>
        </w:rPr>
      </w:pPr>
      <w:r>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rsidR="00540A5E" w:rsidRDefault="00540A5E" w:rsidP="004C5FD7">
      <w:pPr>
        <w:numPr>
          <w:ilvl w:val="0"/>
          <w:numId w:val="44"/>
        </w:numPr>
        <w:rPr>
          <w:rFonts w:eastAsia="Batang"/>
          <w:lang w:val="en-US"/>
        </w:rPr>
      </w:pPr>
      <w:r>
        <w:rPr>
          <w:rFonts w:eastAsia="Batang"/>
          <w:lang w:val="en-US"/>
        </w:rPr>
        <w:t>Link distance</w:t>
      </w:r>
    </w:p>
    <w:p w:rsidR="00540A5E" w:rsidRDefault="00540A5E" w:rsidP="004C5FD7">
      <w:pPr>
        <w:numPr>
          <w:ilvl w:val="0"/>
          <w:numId w:val="44"/>
        </w:numPr>
        <w:rPr>
          <w:rFonts w:eastAsia="Batang"/>
          <w:lang w:val="en-US"/>
        </w:rPr>
      </w:pPr>
      <w:r>
        <w:rPr>
          <w:rFonts w:eastAsia="Batang"/>
          <w:lang w:val="en-US"/>
        </w:rPr>
        <w:t>Availability of right of way (for cabled solutions)</w:t>
      </w:r>
    </w:p>
    <w:p w:rsidR="00540A5E" w:rsidRDefault="00540A5E" w:rsidP="004C5FD7">
      <w:pPr>
        <w:numPr>
          <w:ilvl w:val="0"/>
          <w:numId w:val="44"/>
        </w:numPr>
        <w:rPr>
          <w:rFonts w:eastAsia="Batang"/>
          <w:lang w:val="en-US"/>
        </w:rPr>
      </w:pPr>
      <w:r>
        <w:rPr>
          <w:rFonts w:eastAsia="Batang"/>
          <w:lang w:val="en-US"/>
        </w:rPr>
        <w:t>Link capacity</w:t>
      </w:r>
    </w:p>
    <w:p w:rsidR="00540A5E" w:rsidRDefault="00540A5E" w:rsidP="004C5FD7">
      <w:pPr>
        <w:numPr>
          <w:ilvl w:val="0"/>
          <w:numId w:val="44"/>
        </w:numPr>
        <w:rPr>
          <w:rFonts w:eastAsia="Batang"/>
          <w:lang w:val="en-US"/>
        </w:rPr>
      </w:pPr>
      <w:r>
        <w:rPr>
          <w:rFonts w:eastAsia="Batang"/>
          <w:lang w:val="en-US"/>
        </w:rPr>
        <w:t>Non-mains powered devices</w:t>
      </w:r>
    </w:p>
    <w:p w:rsidR="00540A5E" w:rsidRDefault="00540A5E" w:rsidP="004C5FD7">
      <w:pPr>
        <w:numPr>
          <w:ilvl w:val="0"/>
          <w:numId w:val="44"/>
        </w:numPr>
        <w:rPr>
          <w:rFonts w:eastAsia="Batang"/>
          <w:lang w:val="en-US"/>
        </w:rPr>
      </w:pPr>
      <w:r>
        <w:rPr>
          <w:rFonts w:eastAsia="Batang"/>
          <w:lang w:val="en-US"/>
        </w:rPr>
        <w:t>Availability</w:t>
      </w:r>
    </w:p>
    <w:p w:rsidR="00540A5E" w:rsidRDefault="00540A5E" w:rsidP="004C5FD7">
      <w:pPr>
        <w:numPr>
          <w:ilvl w:val="0"/>
          <w:numId w:val="44"/>
        </w:numPr>
        <w:rPr>
          <w:rFonts w:eastAsia="Batang"/>
          <w:lang w:val="en-US"/>
        </w:rPr>
      </w:pPr>
      <w:r>
        <w:rPr>
          <w:rFonts w:eastAsia="Batang"/>
          <w:lang w:val="en-US"/>
        </w:rPr>
        <w:t>Reliability</w:t>
      </w:r>
    </w:p>
    <w:p w:rsidR="00540A5E" w:rsidRDefault="00540A5E" w:rsidP="004C5FD7">
      <w:pPr>
        <w:numPr>
          <w:ilvl w:val="0"/>
          <w:numId w:val="44"/>
        </w:numPr>
        <w:rPr>
          <w:rFonts w:eastAsia="Batang"/>
          <w:lang w:val="en-US"/>
        </w:rPr>
      </w:pPr>
      <w:r>
        <w:rPr>
          <w:rFonts w:eastAsia="Batang"/>
          <w:lang w:val="en-US"/>
        </w:rPr>
        <w:t>Licensed versus unlicensed spectrum</w:t>
      </w:r>
    </w:p>
    <w:p w:rsidR="00540A5E" w:rsidRDefault="00540A5E" w:rsidP="00540A5E">
      <w:pPr>
        <w:rPr>
          <w:rFonts w:eastAsia="Batang"/>
          <w:lang w:val="en-US"/>
        </w:rPr>
      </w:pPr>
      <w:r>
        <w:rPr>
          <w:rFonts w:eastAsia="Batang"/>
          <w:lang w:val="en-US"/>
        </w:rPr>
        <w:t>These solutions include:</w:t>
      </w:r>
    </w:p>
    <w:p w:rsidR="00540A5E" w:rsidRDefault="00540A5E" w:rsidP="004C5FD7">
      <w:pPr>
        <w:numPr>
          <w:ilvl w:val="0"/>
          <w:numId w:val="43"/>
        </w:numPr>
        <w:rPr>
          <w:rFonts w:eastAsia="Batang"/>
          <w:lang w:val="en-US"/>
        </w:rPr>
      </w:pPr>
      <w:r w:rsidRPr="00067D27">
        <w:rPr>
          <w:rFonts w:eastAsia="Batang"/>
          <w:lang w:val="en-US"/>
        </w:rPr>
        <w:t>cabled solutions, when right of way is available</w:t>
      </w:r>
      <w:r>
        <w:rPr>
          <w:rFonts w:eastAsia="Batang"/>
          <w:lang w:val="en-US"/>
        </w:rPr>
        <w:t xml:space="preserve"> </w:t>
      </w:r>
      <w:r w:rsidRPr="00067D27">
        <w:rPr>
          <w:rFonts w:eastAsia="Batang"/>
          <w:lang w:val="en-US"/>
        </w:rPr>
        <w:t xml:space="preserve">IEEE </w:t>
      </w:r>
      <w:proofErr w:type="spellStart"/>
      <w:r w:rsidRPr="00067D27">
        <w:rPr>
          <w:rFonts w:eastAsia="Batang"/>
          <w:lang w:val="en-US"/>
        </w:rPr>
        <w:t>Std</w:t>
      </w:r>
      <w:proofErr w:type="spellEnd"/>
      <w:r w:rsidRPr="00067D27">
        <w:rPr>
          <w:rFonts w:eastAsia="Batang"/>
          <w:lang w:val="en-US"/>
        </w:rPr>
        <w:t xml:space="preserve"> 802.3 Ethernet local area network operation is specified for selected speeds of operation from 1 Mb/s to 100 Gb/s over a variety of optical and dedicated separate-use</w:t>
      </w:r>
      <w:r w:rsidRPr="00FB7112">
        <w:rPr>
          <w:rFonts w:eastAsia="Batang"/>
          <w:lang w:val="en-US"/>
        </w:rPr>
        <w:t xml:space="preserve"> copper media over a variety of distances. </w:t>
      </w:r>
    </w:p>
    <w:p w:rsidR="00540A5E" w:rsidRDefault="00540A5E" w:rsidP="004C5FD7">
      <w:pPr>
        <w:numPr>
          <w:ilvl w:val="1"/>
          <w:numId w:val="43"/>
        </w:numPr>
        <w:rPr>
          <w:rFonts w:eastAsia="Batang"/>
          <w:lang w:val="en-US"/>
        </w:rPr>
      </w:pPr>
      <w:r>
        <w:rPr>
          <w:rFonts w:eastAsia="Batang"/>
          <w:lang w:val="en-US"/>
        </w:rPr>
        <w:t>IEEE 802.3 EPON</w:t>
      </w:r>
    </w:p>
    <w:p w:rsidR="00540A5E" w:rsidRDefault="00540A5E" w:rsidP="004C5FD7">
      <w:pPr>
        <w:numPr>
          <w:ilvl w:val="1"/>
          <w:numId w:val="43"/>
        </w:numPr>
        <w:rPr>
          <w:rFonts w:eastAsia="Batang"/>
          <w:lang w:val="en-US"/>
        </w:rPr>
      </w:pPr>
      <w:r>
        <w:rPr>
          <w:rFonts w:eastAsia="Batang"/>
          <w:lang w:val="en-US"/>
        </w:rPr>
        <w:t>IEEE 802.3 Ethernet in the first mile</w:t>
      </w:r>
    </w:p>
    <w:p w:rsidR="00540A5E" w:rsidRDefault="00540A5E" w:rsidP="004C5FD7">
      <w:pPr>
        <w:numPr>
          <w:ilvl w:val="0"/>
          <w:numId w:val="43"/>
        </w:numPr>
        <w:rPr>
          <w:rFonts w:eastAsia="Batang"/>
          <w:lang w:val="en-US"/>
        </w:rPr>
      </w:pPr>
      <w:r>
        <w:rPr>
          <w:rFonts w:eastAsia="Batang"/>
          <w:lang w:val="en-US"/>
        </w:rPr>
        <w:t>wireless standards that support point-to-multipoint wireless</w:t>
      </w:r>
    </w:p>
    <w:p w:rsidR="00540A5E" w:rsidRDefault="00540A5E" w:rsidP="004C5FD7">
      <w:pPr>
        <w:numPr>
          <w:ilvl w:val="1"/>
          <w:numId w:val="43"/>
        </w:numPr>
        <w:rPr>
          <w:rFonts w:eastAsia="Batang"/>
          <w:lang w:val="en-US"/>
        </w:rPr>
      </w:pPr>
      <w:r>
        <w:rPr>
          <w:rFonts w:eastAsia="Batang"/>
          <w:lang w:val="en-US"/>
        </w:rPr>
        <w:t>IEEE 802.16</w:t>
      </w:r>
    </w:p>
    <w:p w:rsidR="00540A5E" w:rsidRDefault="00540A5E" w:rsidP="004C5FD7">
      <w:pPr>
        <w:numPr>
          <w:ilvl w:val="1"/>
          <w:numId w:val="43"/>
        </w:numPr>
        <w:rPr>
          <w:rFonts w:eastAsia="Batang"/>
          <w:lang w:val="en-US"/>
        </w:rPr>
      </w:pPr>
      <w:r>
        <w:rPr>
          <w:rFonts w:eastAsia="Batang"/>
          <w:lang w:val="en-US"/>
        </w:rPr>
        <w:t>IEEE 802.20</w:t>
      </w:r>
    </w:p>
    <w:p w:rsidR="00540A5E" w:rsidRDefault="00540A5E" w:rsidP="004C5FD7">
      <w:pPr>
        <w:numPr>
          <w:ilvl w:val="1"/>
          <w:numId w:val="43"/>
        </w:numPr>
        <w:rPr>
          <w:rFonts w:eastAsia="Batang"/>
          <w:lang w:val="en-US"/>
        </w:rPr>
      </w:pPr>
      <w:r>
        <w:rPr>
          <w:rFonts w:eastAsia="Batang"/>
          <w:lang w:val="en-US"/>
        </w:rPr>
        <w:t>IEEE 802.22</w:t>
      </w:r>
    </w:p>
    <w:p w:rsidR="00540A5E" w:rsidRDefault="00540A5E" w:rsidP="004C5FD7">
      <w:pPr>
        <w:numPr>
          <w:ilvl w:val="0"/>
          <w:numId w:val="43"/>
        </w:numPr>
        <w:rPr>
          <w:rFonts w:eastAsia="Batang"/>
          <w:lang w:val="en-US"/>
        </w:rPr>
      </w:pPr>
      <w:r>
        <w:rPr>
          <w:rFonts w:eastAsia="Batang"/>
          <w:lang w:val="en-US"/>
        </w:rPr>
        <w:t xml:space="preserve">wireless standards that support </w:t>
      </w:r>
      <w:r w:rsidRPr="00B77B8D">
        <w:rPr>
          <w:rFonts w:eastAsia="Batang"/>
          <w:lang w:val="en-US"/>
        </w:rPr>
        <w:t xml:space="preserve">wireless </w:t>
      </w:r>
      <w:r>
        <w:rPr>
          <w:rFonts w:eastAsia="Batang"/>
          <w:lang w:val="en-US"/>
        </w:rPr>
        <w:t>mesh</w:t>
      </w:r>
    </w:p>
    <w:p w:rsidR="00540A5E" w:rsidRDefault="00540A5E" w:rsidP="004C5FD7">
      <w:pPr>
        <w:numPr>
          <w:ilvl w:val="1"/>
          <w:numId w:val="43"/>
        </w:numPr>
        <w:rPr>
          <w:rFonts w:eastAsia="Batang"/>
          <w:lang w:val="en-US"/>
        </w:rPr>
      </w:pPr>
      <w:r>
        <w:rPr>
          <w:rFonts w:eastAsia="Batang"/>
          <w:lang w:val="en-US"/>
        </w:rPr>
        <w:t>IEEE 802.15.4</w:t>
      </w:r>
    </w:p>
    <w:p w:rsidR="00540A5E" w:rsidRDefault="00540A5E" w:rsidP="004C5FD7">
      <w:pPr>
        <w:numPr>
          <w:ilvl w:val="1"/>
          <w:numId w:val="43"/>
        </w:numPr>
        <w:rPr>
          <w:rFonts w:eastAsia="Batang"/>
          <w:lang w:val="en-US"/>
        </w:rPr>
      </w:pPr>
      <w:r>
        <w:rPr>
          <w:rFonts w:eastAsia="Batang"/>
          <w:lang w:val="en-US"/>
        </w:rPr>
        <w:t>IEEE 802.11</w:t>
      </w:r>
    </w:p>
    <w:p w:rsidR="00540A5E" w:rsidRPr="005404F3" w:rsidRDefault="00540A5E" w:rsidP="00540A5E">
      <w:pPr>
        <w:pStyle w:val="Heading1"/>
        <w:rPr>
          <w:rFonts w:eastAsia="Batang"/>
          <w:lang w:val="en-US"/>
        </w:rPr>
      </w:pPr>
      <w:r w:rsidRPr="00940C79">
        <w:rPr>
          <w:rFonts w:eastAsia="Batang"/>
          <w:lang w:val="en-US" w:eastAsia="ko-KR"/>
        </w:rPr>
        <w:t>7</w:t>
      </w:r>
      <w:r w:rsidRPr="00940C79">
        <w:rPr>
          <w:rFonts w:eastAsia="Batang"/>
          <w:lang w:val="en-US"/>
        </w:rPr>
        <w:tab/>
        <w:t>Interference considerations associated with the implementation of wired and wireless data transmission technologies used in power grid management systems</w:t>
      </w:r>
    </w:p>
    <w:p w:rsidR="00940C79" w:rsidRDefault="00540A5E" w:rsidP="00940C79">
      <w:pPr>
        <w:rPr>
          <w:lang w:eastAsia="ja-JP"/>
        </w:rPr>
      </w:pPr>
      <w:r>
        <w:rPr>
          <w:lang w:eastAsia="ja-JP"/>
        </w:rPr>
        <w:t xml:space="preserve">The IEEE 802 </w:t>
      </w:r>
      <w:r w:rsidR="00940C79">
        <w:rPr>
          <w:lang w:eastAsia="ja-JP"/>
        </w:rPr>
        <w:t xml:space="preserve">LAN/MAN Standards Committee </w:t>
      </w:r>
      <w:r>
        <w:rPr>
          <w:lang w:eastAsia="ja-JP"/>
        </w:rPr>
        <w:t xml:space="preserve">has developed many wireless technologies that have demonstrated interference resilient communications to enable power grid management without interference to others. </w:t>
      </w:r>
    </w:p>
    <w:p w:rsidR="00940C79" w:rsidRDefault="00940C79" w:rsidP="00940C79">
      <w:pPr>
        <w:rPr>
          <w:lang w:eastAsia="ja-JP"/>
        </w:rPr>
      </w:pPr>
      <w:r>
        <w:rPr>
          <w:lang w:eastAsia="ja-JP"/>
        </w:rPr>
        <w:t>Typical features provided by the IEEE 802 family of standards are:</w:t>
      </w:r>
    </w:p>
    <w:p w:rsidR="00540A5E" w:rsidRDefault="00540A5E" w:rsidP="00540A5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540A5E" w:rsidRDefault="00540A5E" w:rsidP="00540A5E">
      <w:pPr>
        <w:pStyle w:val="enumlev1"/>
        <w:rPr>
          <w:lang w:eastAsia="ja-JP"/>
        </w:rPr>
      </w:pPr>
      <w:r>
        <w:rPr>
          <w:lang w:eastAsia="ja-JP"/>
        </w:rPr>
        <w:lastRenderedPageBreak/>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540A5E" w:rsidRDefault="00540A5E" w:rsidP="00540A5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540A5E" w:rsidRDefault="00540A5E" w:rsidP="00540A5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940C79" w:rsidRDefault="00540A5E" w:rsidP="00940C79">
      <w:pPr>
        <w:pStyle w:val="enumlev1"/>
        <w:rPr>
          <w:lang w:eastAsia="ja-JP"/>
        </w:rPr>
      </w:pPr>
      <w:r>
        <w:rPr>
          <w:lang w:eastAsia="ja-JP"/>
        </w:rPr>
        <w:t>–</w:t>
      </w:r>
      <w:r>
        <w:rPr>
          <w:lang w:eastAsia="ja-JP"/>
        </w:rPr>
        <w:tab/>
        <w:t>Features embedded within IEEE 802 standards such as spectrum sensing, spectrum etiquette, channel set management and co-existence will ensure minimal interference to themselves and others.</w:t>
      </w:r>
      <w:r w:rsidR="00940C79">
        <w:rPr>
          <w:lang w:eastAsia="ja-JP"/>
        </w:rPr>
        <w:t xml:space="preserve"> </w:t>
      </w:r>
    </w:p>
    <w:p w:rsidR="00540A5E" w:rsidRPr="004C5FD7" w:rsidRDefault="00940C79" w:rsidP="00940C79">
      <w:pPr>
        <w:pStyle w:val="enumlev1"/>
        <w:rPr>
          <w:lang w:eastAsia="ja-JP"/>
        </w:rPr>
      </w:pPr>
      <w:r>
        <w:rPr>
          <w:lang w:eastAsia="ja-JP"/>
        </w:rPr>
        <w:t>–</w:t>
      </w:r>
      <w:r>
        <w:rPr>
          <w:lang w:eastAsia="ja-JP"/>
        </w:rPr>
        <w:tab/>
      </w:r>
      <w:r w:rsidR="00540A5E" w:rsidRPr="004C5FD7">
        <w:rPr>
          <w:lang w:eastAsia="ja-JP"/>
        </w:rPr>
        <w:t>Wired Ethernet links are generally mandated to comply with applicable local and national codes for the limitation of electromagnetic interference for non-transmitting systems.</w:t>
      </w:r>
    </w:p>
    <w:p w:rsidR="00540A5E" w:rsidRPr="005404F3" w:rsidRDefault="00540A5E" w:rsidP="00540A5E">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540A5E" w:rsidRDefault="0083584E" w:rsidP="00540A5E">
      <w:pPr>
        <w:rPr>
          <w:lang w:eastAsia="ja-JP"/>
        </w:rPr>
      </w:pPr>
      <w:r>
        <w:rPr>
          <w:lang w:eastAsia="ja-JP"/>
        </w:rPr>
        <w:t>One of the objectives of t</w:t>
      </w:r>
      <w:r w:rsidR="00540A5E">
        <w:rPr>
          <w:lang w:eastAsia="ja-JP"/>
        </w:rPr>
        <w:t xml:space="preserve">he IEEE 802 </w:t>
      </w:r>
      <w:r>
        <w:rPr>
          <w:lang w:eastAsia="ja-JP"/>
        </w:rPr>
        <w:t xml:space="preserve">family of standards is </w:t>
      </w:r>
      <w:r w:rsidR="00540A5E">
        <w:rPr>
          <w:lang w:eastAsia="ja-JP"/>
        </w:rPr>
        <w:t xml:space="preserve">that the spectrum availability will not be affected by interference associated with wide-spread deployment of such technologies and devices. </w:t>
      </w:r>
    </w:p>
    <w:p w:rsidR="0083584E" w:rsidRDefault="0083584E" w:rsidP="00540A5E">
      <w:pPr>
        <w:rPr>
          <w:lang w:eastAsia="ja-JP"/>
        </w:rPr>
      </w:pPr>
      <w:r>
        <w:rPr>
          <w:lang w:eastAsia="ja-JP"/>
        </w:rPr>
        <w:t>This is vital consideration given that:</w:t>
      </w:r>
    </w:p>
    <w:p w:rsidR="00540A5E" w:rsidRDefault="00540A5E" w:rsidP="00540A5E">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540A5E" w:rsidRDefault="00540A5E" w:rsidP="00540A5E">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540A5E" w:rsidRDefault="00540A5E" w:rsidP="00540A5E">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540A5E" w:rsidRDefault="00540A5E" w:rsidP="00540A5E">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540A5E" w:rsidRDefault="00540A5E" w:rsidP="00540A5E">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540A5E" w:rsidRDefault="00540A5E" w:rsidP="00540A5E">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8E7EBC" w:rsidRDefault="008E7EBC" w:rsidP="00540A5E">
      <w:pPr>
        <w:pStyle w:val="enumlev1"/>
        <w:rPr>
          <w:lang w:eastAsia="ja-JP"/>
        </w:rPr>
      </w:pPr>
      <w:r>
        <w:rPr>
          <w:lang w:eastAsia="ja-JP"/>
        </w:rPr>
        <w:br w:type="page"/>
      </w:r>
    </w:p>
    <w:p w:rsidR="00540A5E" w:rsidRDefault="00540A5E" w:rsidP="00540A5E">
      <w:pPr>
        <w:pStyle w:val="enumlev1"/>
        <w:rPr>
          <w:lang w:eastAsia="ja-JP"/>
        </w:rPr>
      </w:pPr>
      <w:r>
        <w:rPr>
          <w:lang w:eastAsia="ja-JP"/>
        </w:rPr>
        <w:lastRenderedPageBreak/>
        <w:t>–</w:t>
      </w:r>
      <w:r>
        <w:rPr>
          <w:lang w:eastAsia="ja-JP"/>
        </w:rPr>
        <w:tab/>
      </w:r>
      <w:r w:rsidRPr="00067D27">
        <w:rPr>
          <w:lang w:eastAsia="ja-JP"/>
        </w:rPr>
        <w:t xml:space="preserve">Wired Ethernet links </w:t>
      </w:r>
      <w:r>
        <w:rPr>
          <w:lang w:eastAsia="ja-JP"/>
        </w:rPr>
        <w:t xml:space="preserve">do not use wireless spectrum, and </w:t>
      </w:r>
      <w:r w:rsidRPr="00067D27">
        <w:rPr>
          <w:lang w:eastAsia="ja-JP"/>
        </w:rPr>
        <w:t>are generally mandated to comply with applicable local and national codes for the limitation of electromagnetic interference for non-transmitting systems.</w:t>
      </w:r>
      <w:r>
        <w:rPr>
          <w:lang w:eastAsia="ja-JP"/>
        </w:rPr>
        <w:t xml:space="preserve"> As such, there should be no additional interference considerations to </w:t>
      </w:r>
      <w:proofErr w:type="spellStart"/>
      <w:r>
        <w:rPr>
          <w:lang w:eastAsia="ja-JP"/>
        </w:rPr>
        <w:t>radiocommunication</w:t>
      </w:r>
      <w:proofErr w:type="spellEnd"/>
      <w:r>
        <w:rPr>
          <w:lang w:eastAsia="ja-JP"/>
        </w:rPr>
        <w:t xml:space="preserve"> associated with the use of Ethernet in the implementation of wireless and wired technologies and devices used in support of power grid management systems.</w:t>
      </w:r>
    </w:p>
    <w:p w:rsidR="00540A5E" w:rsidRPr="005404F3" w:rsidRDefault="00540A5E" w:rsidP="00540A5E">
      <w:pPr>
        <w:pStyle w:val="Heading1"/>
        <w:rPr>
          <w:rFonts w:eastAsia="Batang"/>
          <w:lang w:val="en-US"/>
        </w:rPr>
      </w:pPr>
      <w:r w:rsidRPr="005404F3">
        <w:rPr>
          <w:rFonts w:eastAsia="Batang"/>
          <w:lang w:val="en-US" w:eastAsia="ko-KR"/>
        </w:rPr>
        <w:t>9</w:t>
      </w:r>
      <w:r w:rsidRPr="005404F3">
        <w:rPr>
          <w:rFonts w:eastAsia="Batang"/>
          <w:lang w:val="en-US"/>
        </w:rPr>
        <w:tab/>
        <w:t>Conclusion</w:t>
      </w:r>
    </w:p>
    <w:p w:rsidR="00540A5E" w:rsidRPr="005404F3" w:rsidRDefault="00540A5E" w:rsidP="00540A5E">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540A5E" w:rsidRDefault="00540A5E" w:rsidP="00540A5E">
      <w:pPr>
        <w:tabs>
          <w:tab w:val="clear" w:pos="1134"/>
          <w:tab w:val="clear" w:pos="1871"/>
          <w:tab w:val="clear" w:pos="2268"/>
        </w:tabs>
        <w:overflowPunct/>
        <w:autoSpaceDE/>
        <w:autoSpaceDN/>
        <w:adjustRightInd/>
        <w:spacing w:before="0"/>
        <w:textAlignment w:val="auto"/>
        <w:rPr>
          <w:lang w:eastAsia="zh-CN"/>
        </w:rPr>
      </w:pPr>
    </w:p>
    <w:p w:rsidR="00540A5E" w:rsidRDefault="00540A5E" w:rsidP="00540A5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40A5E" w:rsidRDefault="00751612" w:rsidP="00540A5E">
      <w:pPr>
        <w:pStyle w:val="AnnexNo"/>
        <w:rPr>
          <w:lang w:eastAsia="zh-CN"/>
        </w:rPr>
      </w:pPr>
      <w:r>
        <w:rPr>
          <w:lang w:eastAsia="zh-CN"/>
        </w:rPr>
        <w:lastRenderedPageBreak/>
        <w:t>Annex 1</w:t>
      </w:r>
    </w:p>
    <w:p w:rsidR="00540A5E" w:rsidRPr="00D146F4" w:rsidRDefault="00540A5E" w:rsidP="00540A5E">
      <w:pPr>
        <w:pStyle w:val="Annextitle"/>
      </w:pPr>
      <w:r w:rsidRPr="00D146F4">
        <w:t>Examples of existing standards related to power grid management systems</w:t>
      </w:r>
    </w:p>
    <w:p w:rsidR="00540A5E" w:rsidRPr="00540A5E" w:rsidRDefault="00540A5E" w:rsidP="00540A5E">
      <w:pPr>
        <w:pStyle w:val="Headingb"/>
        <w:rPr>
          <w:lang w:val="en-US" w:eastAsia="zh-CN"/>
        </w:rPr>
      </w:pPr>
      <w:r w:rsidRPr="00540A5E">
        <w:rPr>
          <w:lang w:val="en-US" w:eastAsia="zh-CN"/>
        </w:rPr>
        <w:t>IEEE</w:t>
      </w:r>
    </w:p>
    <w:p w:rsidR="00540A5E" w:rsidRDefault="00540A5E" w:rsidP="00540A5E">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rsidR="00540A5E" w:rsidRDefault="00540A5E" w:rsidP="00540A5E">
      <w:pPr>
        <w:pStyle w:val="TableNo"/>
      </w:pPr>
      <w:r>
        <w:t>Table 1</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540A5E" w:rsidTr="00540A5E">
        <w:trPr>
          <w:cantSplit/>
          <w:tblHeader/>
          <w:jc w:val="center"/>
        </w:trPr>
        <w:tc>
          <w:tcPr>
            <w:tcW w:w="0" w:type="auto"/>
            <w:vMerge w:val="restart"/>
            <w:vAlign w:val="center"/>
          </w:tcPr>
          <w:p w:rsidR="00540A5E" w:rsidRDefault="00540A5E" w:rsidP="00540A5E">
            <w:pPr>
              <w:pStyle w:val="Tablehead"/>
            </w:pPr>
            <w:r>
              <w:t>Item</w:t>
            </w:r>
          </w:p>
        </w:tc>
        <w:tc>
          <w:tcPr>
            <w:tcW w:w="0" w:type="auto"/>
            <w:vMerge w:val="restart"/>
            <w:vAlign w:val="center"/>
          </w:tcPr>
          <w:p w:rsidR="00540A5E" w:rsidRDefault="00540A5E" w:rsidP="00540A5E">
            <w:pPr>
              <w:pStyle w:val="Tablehead"/>
            </w:pPr>
            <w:r>
              <w:t>802.11</w:t>
            </w:r>
          </w:p>
        </w:tc>
        <w:tc>
          <w:tcPr>
            <w:tcW w:w="0" w:type="auto"/>
            <w:gridSpan w:val="2"/>
            <w:vAlign w:val="center"/>
          </w:tcPr>
          <w:p w:rsidR="00540A5E" w:rsidRDefault="00540A5E" w:rsidP="00540A5E">
            <w:pPr>
              <w:pStyle w:val="Tablehead"/>
            </w:pPr>
            <w:r>
              <w:t>802.11ah</w:t>
            </w:r>
          </w:p>
        </w:tc>
        <w:tc>
          <w:tcPr>
            <w:tcW w:w="0" w:type="auto"/>
            <w:vMerge w:val="restart"/>
            <w:vAlign w:val="center"/>
          </w:tcPr>
          <w:p w:rsidR="00540A5E" w:rsidRDefault="00540A5E" w:rsidP="00540A5E">
            <w:pPr>
              <w:pStyle w:val="Tablehead"/>
            </w:pPr>
            <w:r>
              <w:t>802.11n</w:t>
            </w:r>
          </w:p>
        </w:tc>
        <w:tc>
          <w:tcPr>
            <w:tcW w:w="0" w:type="auto"/>
            <w:vMerge w:val="restart"/>
            <w:vAlign w:val="center"/>
          </w:tcPr>
          <w:p w:rsidR="00540A5E" w:rsidRDefault="00540A5E" w:rsidP="00540A5E">
            <w:pPr>
              <w:pStyle w:val="Tablehead"/>
            </w:pPr>
            <w:r>
              <w:t>802.11ac</w:t>
            </w:r>
          </w:p>
        </w:tc>
      </w:tr>
      <w:tr w:rsidR="00540A5E" w:rsidTr="00540A5E">
        <w:trPr>
          <w:cantSplit/>
          <w:tblHeader/>
          <w:jc w:val="center"/>
        </w:trPr>
        <w:tc>
          <w:tcPr>
            <w:tcW w:w="0" w:type="auto"/>
            <w:vMerge/>
            <w:vAlign w:val="center"/>
          </w:tcPr>
          <w:p w:rsidR="00540A5E" w:rsidRDefault="00540A5E" w:rsidP="00540A5E">
            <w:pPr>
              <w:pStyle w:val="Tablehead"/>
            </w:pPr>
          </w:p>
        </w:tc>
        <w:tc>
          <w:tcPr>
            <w:tcW w:w="0" w:type="auto"/>
            <w:vMerge/>
            <w:vAlign w:val="center"/>
          </w:tcPr>
          <w:p w:rsidR="00540A5E" w:rsidRDefault="00540A5E" w:rsidP="00540A5E">
            <w:pPr>
              <w:pStyle w:val="Tablehead"/>
            </w:pPr>
          </w:p>
        </w:tc>
        <w:tc>
          <w:tcPr>
            <w:tcW w:w="0" w:type="auto"/>
            <w:vAlign w:val="center"/>
          </w:tcPr>
          <w:p w:rsidR="00540A5E" w:rsidRDefault="00540A5E" w:rsidP="00540A5E">
            <w:pPr>
              <w:pStyle w:val="Tablehead"/>
            </w:pPr>
            <w:r>
              <w:t>Model 1</w:t>
            </w:r>
            <w:r>
              <w:rPr>
                <w:rStyle w:val="FootnoteReference"/>
              </w:rPr>
              <w:footnoteReference w:id="20"/>
            </w:r>
          </w:p>
        </w:tc>
        <w:tc>
          <w:tcPr>
            <w:tcW w:w="0" w:type="auto"/>
            <w:vAlign w:val="center"/>
          </w:tcPr>
          <w:p w:rsidR="00540A5E" w:rsidRDefault="00540A5E" w:rsidP="00540A5E">
            <w:pPr>
              <w:pStyle w:val="Tablehead"/>
            </w:pPr>
            <w:r>
              <w:t>Model 2</w:t>
            </w:r>
            <w:r>
              <w:rPr>
                <w:rStyle w:val="FootnoteReference"/>
              </w:rPr>
              <w:footnoteReference w:id="21"/>
            </w:r>
          </w:p>
        </w:tc>
        <w:tc>
          <w:tcPr>
            <w:tcW w:w="0" w:type="auto"/>
            <w:vMerge/>
          </w:tcPr>
          <w:p w:rsidR="00540A5E" w:rsidRDefault="00540A5E" w:rsidP="00540A5E">
            <w:pPr>
              <w:pStyle w:val="CellHeading"/>
            </w:pPr>
          </w:p>
        </w:tc>
        <w:tc>
          <w:tcPr>
            <w:tcW w:w="0" w:type="auto"/>
            <w:vMerge/>
          </w:tcPr>
          <w:p w:rsidR="00540A5E" w:rsidRDefault="00540A5E" w:rsidP="00540A5E">
            <w:pPr>
              <w:pStyle w:val="CellHeading"/>
            </w:pPr>
          </w:p>
        </w:tc>
      </w:tr>
      <w:tr w:rsidR="00540A5E" w:rsidTr="00540A5E">
        <w:trPr>
          <w:cantSplit/>
          <w:jc w:val="center"/>
        </w:trPr>
        <w:tc>
          <w:tcPr>
            <w:tcW w:w="0" w:type="auto"/>
          </w:tcPr>
          <w:p w:rsidR="00540A5E" w:rsidRPr="00D146F4" w:rsidRDefault="00540A5E" w:rsidP="00540A5E">
            <w:pPr>
              <w:pStyle w:val="Tabletext"/>
            </w:pPr>
            <w:r w:rsidRPr="00D146F4">
              <w:t>Supported frequency bands (licensed or unlicensed)</w:t>
            </w:r>
          </w:p>
        </w:tc>
        <w:tc>
          <w:tcPr>
            <w:tcW w:w="0" w:type="auto"/>
          </w:tcPr>
          <w:p w:rsidR="00540A5E" w:rsidRPr="00D146F4" w:rsidRDefault="00540A5E" w:rsidP="00540A5E">
            <w:pPr>
              <w:pStyle w:val="Tabletext"/>
            </w:pPr>
            <w:r w:rsidRPr="00D146F4">
              <w:t>2.4 GHz</w:t>
            </w:r>
          </w:p>
        </w:tc>
        <w:tc>
          <w:tcPr>
            <w:tcW w:w="0" w:type="auto"/>
          </w:tcPr>
          <w:p w:rsidR="00540A5E" w:rsidRPr="00D146F4" w:rsidRDefault="00540A5E" w:rsidP="00540A5E">
            <w:pPr>
              <w:pStyle w:val="Tabletext"/>
            </w:pPr>
            <w:r w:rsidRPr="00D146F4">
              <w:t>900 MHz</w:t>
            </w:r>
          </w:p>
        </w:tc>
        <w:tc>
          <w:tcPr>
            <w:tcW w:w="0" w:type="auto"/>
          </w:tcPr>
          <w:p w:rsidR="00540A5E" w:rsidRPr="00D146F4" w:rsidRDefault="00540A5E" w:rsidP="00540A5E">
            <w:pPr>
              <w:pStyle w:val="Tabletext"/>
            </w:pPr>
            <w:r w:rsidRPr="00D146F4">
              <w:t>900 MHz</w:t>
            </w:r>
          </w:p>
        </w:tc>
        <w:tc>
          <w:tcPr>
            <w:tcW w:w="0" w:type="auto"/>
          </w:tcPr>
          <w:p w:rsidR="00540A5E" w:rsidRPr="00D146F4" w:rsidRDefault="00540A5E" w:rsidP="00540A5E">
            <w:pPr>
              <w:pStyle w:val="Tabletext"/>
            </w:pPr>
            <w:r w:rsidRPr="00D146F4">
              <w:t>2.4 GHz</w:t>
            </w:r>
          </w:p>
        </w:tc>
        <w:tc>
          <w:tcPr>
            <w:tcW w:w="0" w:type="auto"/>
          </w:tcPr>
          <w:p w:rsidR="00540A5E" w:rsidRPr="00D146F4" w:rsidRDefault="00540A5E" w:rsidP="00540A5E">
            <w:pPr>
              <w:pStyle w:val="Tabletext"/>
            </w:pPr>
            <w:r w:rsidRPr="00D146F4">
              <w:t>5 GHz</w:t>
            </w:r>
          </w:p>
        </w:tc>
      </w:tr>
      <w:tr w:rsidR="00540A5E" w:rsidTr="00540A5E">
        <w:trPr>
          <w:cantSplit/>
          <w:jc w:val="center"/>
        </w:trPr>
        <w:tc>
          <w:tcPr>
            <w:tcW w:w="0" w:type="auto"/>
          </w:tcPr>
          <w:p w:rsidR="00540A5E" w:rsidRPr="00D146F4" w:rsidRDefault="00540A5E" w:rsidP="00540A5E">
            <w:pPr>
              <w:pStyle w:val="Tabletext"/>
            </w:pPr>
            <w:r w:rsidRPr="00D146F4">
              <w:t>Nominal operating range</w:t>
            </w:r>
          </w:p>
        </w:tc>
        <w:tc>
          <w:tcPr>
            <w:tcW w:w="0" w:type="auto"/>
          </w:tcPr>
          <w:p w:rsidR="00540A5E" w:rsidRPr="00D146F4" w:rsidRDefault="00540A5E" w:rsidP="00540A5E">
            <w:pPr>
              <w:pStyle w:val="Tabletext"/>
            </w:pPr>
            <w:r w:rsidRPr="00D146F4">
              <w:t>1.5 km</w:t>
            </w:r>
          </w:p>
        </w:tc>
        <w:tc>
          <w:tcPr>
            <w:tcW w:w="0" w:type="auto"/>
          </w:tcPr>
          <w:p w:rsidR="00540A5E" w:rsidRPr="00D146F4" w:rsidRDefault="00540A5E" w:rsidP="00540A5E">
            <w:pPr>
              <w:pStyle w:val="Tabletext"/>
            </w:pPr>
            <w:r w:rsidRPr="00D146F4">
              <w:t>2 km</w:t>
            </w:r>
          </w:p>
        </w:tc>
        <w:tc>
          <w:tcPr>
            <w:tcW w:w="0" w:type="auto"/>
          </w:tcPr>
          <w:p w:rsidR="00540A5E" w:rsidRPr="00D146F4" w:rsidRDefault="00540A5E" w:rsidP="00540A5E">
            <w:pPr>
              <w:pStyle w:val="Tabletext"/>
            </w:pPr>
            <w:r w:rsidRPr="00D146F4">
              <w:t>2 km</w:t>
            </w:r>
          </w:p>
        </w:tc>
        <w:tc>
          <w:tcPr>
            <w:tcW w:w="0" w:type="auto"/>
          </w:tcPr>
          <w:p w:rsidR="00540A5E" w:rsidRPr="00D146F4" w:rsidRDefault="00540A5E" w:rsidP="00540A5E">
            <w:pPr>
              <w:pStyle w:val="Tabletext"/>
            </w:pPr>
            <w:r w:rsidRPr="00D146F4">
              <w:t>1 km</w:t>
            </w:r>
          </w:p>
        </w:tc>
        <w:tc>
          <w:tcPr>
            <w:tcW w:w="0" w:type="auto"/>
          </w:tcPr>
          <w:p w:rsidR="00540A5E" w:rsidRPr="00D146F4" w:rsidRDefault="00540A5E" w:rsidP="00540A5E">
            <w:pPr>
              <w:pStyle w:val="Tabletext"/>
            </w:pPr>
            <w:r w:rsidRPr="00D146F4">
              <w:t>1 km</w:t>
            </w:r>
          </w:p>
        </w:tc>
      </w:tr>
      <w:tr w:rsidR="00540A5E" w:rsidTr="00540A5E">
        <w:trPr>
          <w:cantSplit/>
          <w:jc w:val="center"/>
        </w:trPr>
        <w:tc>
          <w:tcPr>
            <w:tcW w:w="0" w:type="auto"/>
          </w:tcPr>
          <w:p w:rsidR="00540A5E" w:rsidRPr="00D146F4" w:rsidRDefault="00540A5E" w:rsidP="00540A5E">
            <w:pPr>
              <w:pStyle w:val="Tabletext"/>
            </w:pPr>
            <w:r w:rsidRPr="00D146F4">
              <w:t>Mobility capabilities (nomadic/mobile)</w:t>
            </w:r>
          </w:p>
        </w:tc>
        <w:tc>
          <w:tcPr>
            <w:tcW w:w="0" w:type="auto"/>
          </w:tcPr>
          <w:p w:rsidR="00540A5E" w:rsidRPr="00D146F4" w:rsidRDefault="00540A5E" w:rsidP="00540A5E">
            <w:pPr>
              <w:pStyle w:val="Tabletext"/>
            </w:pPr>
            <w:r w:rsidRPr="00D146F4">
              <w:t>nomadic and mobile</w:t>
            </w:r>
          </w:p>
        </w:tc>
        <w:tc>
          <w:tcPr>
            <w:tcW w:w="0" w:type="auto"/>
          </w:tcPr>
          <w:p w:rsidR="00540A5E" w:rsidRPr="00D146F4" w:rsidRDefault="00540A5E" w:rsidP="00540A5E">
            <w:pPr>
              <w:pStyle w:val="Tabletext"/>
            </w:pPr>
            <w:r w:rsidRPr="00D146F4">
              <w:t>nomadic</w:t>
            </w:r>
          </w:p>
        </w:tc>
        <w:tc>
          <w:tcPr>
            <w:tcW w:w="0" w:type="auto"/>
          </w:tcPr>
          <w:p w:rsidR="00540A5E" w:rsidRPr="00D146F4" w:rsidRDefault="00540A5E" w:rsidP="00540A5E">
            <w:pPr>
              <w:pStyle w:val="Tabletext"/>
            </w:pPr>
            <w:r w:rsidRPr="00D146F4">
              <w:t>nomadic</w:t>
            </w:r>
          </w:p>
        </w:tc>
        <w:tc>
          <w:tcPr>
            <w:tcW w:w="0" w:type="auto"/>
          </w:tcPr>
          <w:p w:rsidR="00540A5E" w:rsidRPr="00D146F4" w:rsidRDefault="00540A5E" w:rsidP="00540A5E">
            <w:pPr>
              <w:pStyle w:val="Tabletext"/>
            </w:pPr>
            <w:r w:rsidRPr="00D146F4">
              <w:t>nomadic and mobile</w:t>
            </w:r>
          </w:p>
        </w:tc>
        <w:tc>
          <w:tcPr>
            <w:tcW w:w="0" w:type="auto"/>
          </w:tcPr>
          <w:p w:rsidR="00540A5E" w:rsidRPr="00D146F4" w:rsidRDefault="00540A5E" w:rsidP="00540A5E">
            <w:pPr>
              <w:pStyle w:val="Tabletext"/>
            </w:pPr>
            <w:r w:rsidRPr="00D146F4">
              <w:t>nomadic and mobile</w:t>
            </w:r>
          </w:p>
        </w:tc>
      </w:tr>
      <w:tr w:rsidR="00540A5E" w:rsidTr="00540A5E">
        <w:trPr>
          <w:cantSplit/>
          <w:jc w:val="center"/>
        </w:trPr>
        <w:tc>
          <w:tcPr>
            <w:tcW w:w="0" w:type="auto"/>
          </w:tcPr>
          <w:p w:rsidR="00540A5E" w:rsidRPr="00D146F4" w:rsidRDefault="00540A5E" w:rsidP="00540A5E">
            <w:pPr>
              <w:pStyle w:val="Tabletext"/>
            </w:pPr>
            <w:r w:rsidRPr="00D146F4">
              <w:t>Peak data rate (uplink/downlink if different)</w:t>
            </w:r>
          </w:p>
        </w:tc>
        <w:tc>
          <w:tcPr>
            <w:tcW w:w="0" w:type="auto"/>
          </w:tcPr>
          <w:p w:rsidR="00540A5E" w:rsidRPr="00D146F4" w:rsidRDefault="00540A5E" w:rsidP="00540A5E">
            <w:pPr>
              <w:pStyle w:val="Tabletext"/>
            </w:pPr>
            <w:r w:rsidRPr="00D146F4">
              <w:t>2 Mb/s</w:t>
            </w:r>
          </w:p>
        </w:tc>
        <w:tc>
          <w:tcPr>
            <w:tcW w:w="0" w:type="auto"/>
          </w:tcPr>
          <w:p w:rsidR="00540A5E" w:rsidRPr="00D146F4" w:rsidRDefault="00540A5E" w:rsidP="00540A5E">
            <w:pPr>
              <w:pStyle w:val="Tabletext"/>
            </w:pPr>
            <w:r w:rsidRPr="00D146F4">
              <w:t>156 Mb/s</w:t>
            </w:r>
          </w:p>
        </w:tc>
        <w:tc>
          <w:tcPr>
            <w:tcW w:w="0" w:type="auto"/>
          </w:tcPr>
          <w:p w:rsidR="00540A5E" w:rsidRPr="00D146F4" w:rsidRDefault="00540A5E" w:rsidP="00540A5E">
            <w:pPr>
              <w:pStyle w:val="Tabletext"/>
            </w:pPr>
            <w:r w:rsidRPr="00D146F4">
              <w:t>1.3 Mb/s</w:t>
            </w:r>
          </w:p>
        </w:tc>
        <w:tc>
          <w:tcPr>
            <w:tcW w:w="0" w:type="auto"/>
          </w:tcPr>
          <w:p w:rsidR="00540A5E" w:rsidRPr="00D146F4" w:rsidRDefault="00540A5E" w:rsidP="00540A5E">
            <w:pPr>
              <w:pStyle w:val="Tabletext"/>
            </w:pPr>
            <w:r w:rsidRPr="00D146F4">
              <w:t>600 Mb/s</w:t>
            </w:r>
          </w:p>
        </w:tc>
        <w:tc>
          <w:tcPr>
            <w:tcW w:w="0" w:type="auto"/>
          </w:tcPr>
          <w:p w:rsidR="00540A5E" w:rsidRPr="00D146F4" w:rsidRDefault="00540A5E" w:rsidP="00540A5E">
            <w:pPr>
              <w:pStyle w:val="Tabletext"/>
            </w:pPr>
            <w:r w:rsidRPr="00D146F4">
              <w:t>6934 Mb/s</w:t>
            </w:r>
          </w:p>
        </w:tc>
      </w:tr>
      <w:tr w:rsidR="00540A5E" w:rsidRPr="002E0EBB" w:rsidTr="00540A5E">
        <w:trPr>
          <w:cantSplit/>
          <w:jc w:val="center"/>
        </w:trPr>
        <w:tc>
          <w:tcPr>
            <w:tcW w:w="0" w:type="auto"/>
          </w:tcPr>
          <w:p w:rsidR="00540A5E" w:rsidRPr="00D146F4" w:rsidRDefault="00540A5E" w:rsidP="00540A5E">
            <w:pPr>
              <w:pStyle w:val="Tabletext"/>
            </w:pPr>
            <w:r w:rsidRPr="00D146F4">
              <w:t>Duplex method (FDD, TDD, etc.)</w:t>
            </w:r>
          </w:p>
        </w:tc>
        <w:tc>
          <w:tcPr>
            <w:tcW w:w="0" w:type="auto"/>
            <w:gridSpan w:val="5"/>
          </w:tcPr>
          <w:p w:rsidR="00540A5E" w:rsidRPr="00D146F4" w:rsidRDefault="00540A5E" w:rsidP="00540A5E">
            <w:pPr>
              <w:pStyle w:val="Tabletext"/>
            </w:pPr>
            <w:r w:rsidRPr="00D146F4">
              <w:t>TDD</w:t>
            </w:r>
          </w:p>
        </w:tc>
      </w:tr>
      <w:tr w:rsidR="00540A5E" w:rsidTr="00540A5E">
        <w:trPr>
          <w:cantSplit/>
          <w:jc w:val="center"/>
        </w:trPr>
        <w:tc>
          <w:tcPr>
            <w:tcW w:w="0" w:type="auto"/>
          </w:tcPr>
          <w:p w:rsidR="00540A5E" w:rsidRPr="00D146F4" w:rsidRDefault="00540A5E" w:rsidP="00540A5E">
            <w:pPr>
              <w:pStyle w:val="Tabletext"/>
            </w:pPr>
            <w:r w:rsidRPr="00D146F4">
              <w:t>Nominal RF bandwidth</w:t>
            </w:r>
          </w:p>
        </w:tc>
        <w:tc>
          <w:tcPr>
            <w:tcW w:w="0" w:type="auto"/>
          </w:tcPr>
          <w:p w:rsidR="00540A5E" w:rsidRPr="00D146F4" w:rsidRDefault="00540A5E" w:rsidP="00540A5E">
            <w:pPr>
              <w:pStyle w:val="Tabletext"/>
            </w:pPr>
            <w:r w:rsidRPr="00D146F4">
              <w:t>20 MHz</w:t>
            </w:r>
          </w:p>
        </w:tc>
        <w:tc>
          <w:tcPr>
            <w:tcW w:w="0" w:type="auto"/>
          </w:tcPr>
          <w:p w:rsidR="00540A5E" w:rsidRPr="00D146F4" w:rsidRDefault="00540A5E" w:rsidP="00540A5E">
            <w:pPr>
              <w:pStyle w:val="Tabletext"/>
            </w:pPr>
            <w:r w:rsidRPr="00D146F4">
              <w:t>1, 2, 4, 8, 16 MHz</w:t>
            </w:r>
          </w:p>
        </w:tc>
        <w:tc>
          <w:tcPr>
            <w:tcW w:w="0" w:type="auto"/>
          </w:tcPr>
          <w:p w:rsidR="00540A5E" w:rsidRPr="00D146F4" w:rsidRDefault="00540A5E" w:rsidP="00540A5E">
            <w:pPr>
              <w:pStyle w:val="Tabletext"/>
            </w:pPr>
            <w:r w:rsidRPr="00D146F4">
              <w:t>2 MHz</w:t>
            </w:r>
          </w:p>
        </w:tc>
        <w:tc>
          <w:tcPr>
            <w:tcW w:w="0" w:type="auto"/>
          </w:tcPr>
          <w:p w:rsidR="00540A5E" w:rsidRPr="00D146F4" w:rsidRDefault="00540A5E" w:rsidP="00540A5E">
            <w:pPr>
              <w:pStyle w:val="Tabletext"/>
            </w:pPr>
            <w:r w:rsidRPr="00D146F4">
              <w:t>20, 40 MHz</w:t>
            </w:r>
          </w:p>
        </w:tc>
        <w:tc>
          <w:tcPr>
            <w:tcW w:w="0" w:type="auto"/>
          </w:tcPr>
          <w:p w:rsidR="00540A5E" w:rsidRPr="00D146F4" w:rsidRDefault="00540A5E" w:rsidP="00540A5E">
            <w:pPr>
              <w:pStyle w:val="Tabletext"/>
            </w:pPr>
            <w:r w:rsidRPr="00D146F4">
              <w:t>20, 40, 80, 160 MHz</w:t>
            </w:r>
          </w:p>
        </w:tc>
      </w:tr>
      <w:tr w:rsidR="00540A5E" w:rsidRPr="002E0EBB" w:rsidTr="00540A5E">
        <w:trPr>
          <w:cantSplit/>
          <w:jc w:val="center"/>
        </w:trPr>
        <w:tc>
          <w:tcPr>
            <w:tcW w:w="0" w:type="auto"/>
          </w:tcPr>
          <w:p w:rsidR="00540A5E" w:rsidRPr="00D146F4" w:rsidRDefault="00540A5E" w:rsidP="00540A5E">
            <w:pPr>
              <w:pStyle w:val="Tabletext"/>
            </w:pPr>
            <w:r w:rsidRPr="00D146F4">
              <w:t>Diversity techniques</w:t>
            </w:r>
          </w:p>
        </w:tc>
        <w:tc>
          <w:tcPr>
            <w:tcW w:w="0" w:type="auto"/>
            <w:gridSpan w:val="5"/>
          </w:tcPr>
          <w:p w:rsidR="00540A5E" w:rsidRPr="00D146F4" w:rsidRDefault="00540A5E" w:rsidP="00540A5E">
            <w:pPr>
              <w:pStyle w:val="Tabletext"/>
            </w:pPr>
            <w:r w:rsidRPr="00D146F4">
              <w:t>Space time</w:t>
            </w:r>
          </w:p>
        </w:tc>
      </w:tr>
      <w:tr w:rsidR="00540A5E" w:rsidTr="00540A5E">
        <w:trPr>
          <w:cantSplit/>
          <w:jc w:val="center"/>
        </w:trPr>
        <w:tc>
          <w:tcPr>
            <w:tcW w:w="0" w:type="auto"/>
          </w:tcPr>
          <w:p w:rsidR="00540A5E" w:rsidRPr="00D146F4" w:rsidRDefault="00540A5E" w:rsidP="00540A5E">
            <w:pPr>
              <w:pStyle w:val="Tabletext"/>
            </w:pPr>
            <w:r w:rsidRPr="00D146F4">
              <w:t>Support for MIMO (yes/no)</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Beam steering/forming</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RPr="002E0EBB" w:rsidTr="00540A5E">
        <w:trPr>
          <w:cantSplit/>
          <w:jc w:val="center"/>
        </w:trPr>
        <w:tc>
          <w:tcPr>
            <w:tcW w:w="0" w:type="auto"/>
          </w:tcPr>
          <w:p w:rsidR="00540A5E" w:rsidRPr="00D146F4" w:rsidRDefault="00540A5E" w:rsidP="00540A5E">
            <w:pPr>
              <w:pStyle w:val="Tabletext"/>
            </w:pPr>
            <w:r w:rsidRPr="00D146F4">
              <w:t>Retransmission</w:t>
            </w:r>
          </w:p>
        </w:tc>
        <w:tc>
          <w:tcPr>
            <w:tcW w:w="0" w:type="auto"/>
            <w:gridSpan w:val="5"/>
          </w:tcPr>
          <w:p w:rsidR="00540A5E" w:rsidRPr="00D146F4" w:rsidRDefault="00540A5E" w:rsidP="00540A5E">
            <w:pPr>
              <w:pStyle w:val="Tabletext"/>
            </w:pPr>
            <w:r w:rsidRPr="00D146F4">
              <w:t>ARQ</w:t>
            </w:r>
          </w:p>
        </w:tc>
      </w:tr>
      <w:tr w:rsidR="00540A5E" w:rsidTr="00540A5E">
        <w:trPr>
          <w:cantSplit/>
          <w:jc w:val="center"/>
        </w:trPr>
        <w:tc>
          <w:tcPr>
            <w:tcW w:w="0" w:type="auto"/>
          </w:tcPr>
          <w:p w:rsidR="00540A5E" w:rsidRPr="00D146F4" w:rsidRDefault="00540A5E" w:rsidP="00540A5E">
            <w:pPr>
              <w:pStyle w:val="Tabletext"/>
            </w:pPr>
            <w:r w:rsidRPr="00D146F4">
              <w:t>Forward error correction</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Convolutional and LDPC</w:t>
            </w:r>
          </w:p>
        </w:tc>
        <w:tc>
          <w:tcPr>
            <w:tcW w:w="0" w:type="auto"/>
          </w:tcPr>
          <w:p w:rsidR="00540A5E" w:rsidRPr="00D146F4" w:rsidRDefault="00540A5E" w:rsidP="00540A5E">
            <w:pPr>
              <w:pStyle w:val="Tabletext"/>
            </w:pPr>
            <w:r w:rsidRPr="00D146F4">
              <w:t>Convolutional and LDPC</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Interference management</w:t>
            </w:r>
          </w:p>
        </w:tc>
        <w:tc>
          <w:tcPr>
            <w:tcW w:w="0" w:type="auto"/>
          </w:tcPr>
          <w:p w:rsidR="00540A5E" w:rsidRPr="00D146F4" w:rsidRDefault="00540A5E" w:rsidP="00540A5E">
            <w:pPr>
              <w:pStyle w:val="Tabletext"/>
            </w:pPr>
            <w:r w:rsidRPr="00D146F4">
              <w:t>Listen before talk</w:t>
            </w:r>
          </w:p>
        </w:tc>
        <w:tc>
          <w:tcPr>
            <w:tcW w:w="0" w:type="auto"/>
          </w:tcPr>
          <w:p w:rsidR="00540A5E" w:rsidRPr="00D146F4" w:rsidRDefault="00540A5E" w:rsidP="00540A5E">
            <w:pPr>
              <w:pStyle w:val="Tabletext"/>
            </w:pPr>
            <w:r w:rsidRPr="00D146F4">
              <w:t>Listen before talk and frequency channel selection</w:t>
            </w:r>
          </w:p>
        </w:tc>
        <w:tc>
          <w:tcPr>
            <w:tcW w:w="0" w:type="auto"/>
          </w:tcPr>
          <w:p w:rsidR="00540A5E" w:rsidRPr="00D146F4" w:rsidRDefault="00540A5E" w:rsidP="00540A5E">
            <w:pPr>
              <w:pStyle w:val="Tabletext"/>
            </w:pPr>
            <w:r w:rsidRPr="00D146F4">
              <w:t>Listen before talk and frequency channel selection</w:t>
            </w:r>
          </w:p>
        </w:tc>
        <w:tc>
          <w:tcPr>
            <w:tcW w:w="0" w:type="auto"/>
          </w:tcPr>
          <w:p w:rsidR="00540A5E" w:rsidRPr="00D146F4" w:rsidRDefault="00540A5E" w:rsidP="00540A5E">
            <w:pPr>
              <w:pStyle w:val="Tabletext"/>
            </w:pPr>
            <w:r w:rsidRPr="00D146F4">
              <w:t>Listen before talk</w:t>
            </w:r>
          </w:p>
        </w:tc>
        <w:tc>
          <w:tcPr>
            <w:tcW w:w="0" w:type="auto"/>
          </w:tcPr>
          <w:p w:rsidR="00540A5E" w:rsidRPr="00D146F4" w:rsidRDefault="00540A5E" w:rsidP="00540A5E">
            <w:pPr>
              <w:pStyle w:val="Tabletext"/>
            </w:pPr>
            <w:r w:rsidRPr="00D146F4">
              <w:t>Listen before talk</w:t>
            </w:r>
          </w:p>
        </w:tc>
      </w:tr>
      <w:tr w:rsidR="00540A5E" w:rsidRPr="002E0EBB" w:rsidTr="00540A5E">
        <w:trPr>
          <w:cantSplit/>
          <w:jc w:val="center"/>
        </w:trPr>
        <w:tc>
          <w:tcPr>
            <w:tcW w:w="0" w:type="auto"/>
          </w:tcPr>
          <w:p w:rsidR="00540A5E" w:rsidRPr="00D146F4" w:rsidRDefault="00540A5E" w:rsidP="00540A5E">
            <w:pPr>
              <w:pStyle w:val="Tabletext"/>
            </w:pPr>
            <w:r w:rsidRPr="00D146F4">
              <w:t>Power management</w:t>
            </w:r>
          </w:p>
        </w:tc>
        <w:tc>
          <w:tcPr>
            <w:tcW w:w="0" w:type="auto"/>
            <w:gridSpan w:val="5"/>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Connection topology</w:t>
            </w:r>
          </w:p>
        </w:tc>
        <w:tc>
          <w:tcPr>
            <w:tcW w:w="0" w:type="auto"/>
            <w:gridSpan w:val="5"/>
          </w:tcPr>
          <w:p w:rsidR="00540A5E" w:rsidRPr="00D146F4" w:rsidRDefault="00540A5E" w:rsidP="00540A5E">
            <w:pPr>
              <w:pStyle w:val="Tabletext"/>
            </w:pPr>
            <w:r w:rsidRPr="00D146F4">
              <w:t>point-to-point, multi-hop, star</w:t>
            </w:r>
          </w:p>
        </w:tc>
      </w:tr>
      <w:tr w:rsidR="00540A5E" w:rsidRPr="002E0EBB"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gridSpan w:val="5"/>
          </w:tcPr>
          <w:p w:rsidR="00540A5E" w:rsidRPr="00D146F4" w:rsidRDefault="00540A5E" w:rsidP="00540A5E">
            <w:pPr>
              <w:pStyle w:val="CellBody"/>
              <w:jc w:val="center"/>
              <w:rPr>
                <w:sz w:val="20"/>
              </w:rPr>
            </w:pPr>
            <w:r w:rsidRPr="00D146F4">
              <w:rPr>
                <w:sz w:val="20"/>
              </w:rPr>
              <w:t>CSMA/CA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CSMA</w:t>
            </w:r>
          </w:p>
        </w:tc>
        <w:tc>
          <w:tcPr>
            <w:tcW w:w="0" w:type="auto"/>
          </w:tcPr>
          <w:p w:rsidR="00540A5E" w:rsidRPr="00D146F4" w:rsidRDefault="00540A5E" w:rsidP="00540A5E">
            <w:pPr>
              <w:pStyle w:val="CellBody"/>
              <w:rPr>
                <w:sz w:val="20"/>
              </w:rPr>
            </w:pPr>
            <w:r w:rsidRPr="00D146F4">
              <w:rPr>
                <w:sz w:val="20"/>
              </w:rPr>
              <w:t>CSMA/TDMA</w:t>
            </w:r>
          </w:p>
        </w:tc>
        <w:tc>
          <w:tcPr>
            <w:tcW w:w="0" w:type="auto"/>
          </w:tcPr>
          <w:p w:rsidR="00540A5E" w:rsidRPr="00D146F4" w:rsidRDefault="00540A5E" w:rsidP="00540A5E">
            <w:pPr>
              <w:pStyle w:val="CellBody"/>
              <w:rPr>
                <w:sz w:val="20"/>
              </w:rPr>
            </w:pPr>
            <w:r w:rsidRPr="00D146F4">
              <w:rPr>
                <w:sz w:val="20"/>
              </w:rPr>
              <w:t>CSMA/TDMA</w:t>
            </w:r>
          </w:p>
        </w:tc>
        <w:tc>
          <w:tcPr>
            <w:tcW w:w="0" w:type="auto"/>
          </w:tcPr>
          <w:p w:rsidR="00540A5E" w:rsidRPr="00D146F4" w:rsidRDefault="00540A5E" w:rsidP="00540A5E">
            <w:pPr>
              <w:pStyle w:val="CellBody"/>
              <w:rPr>
                <w:sz w:val="20"/>
              </w:rPr>
            </w:pPr>
            <w:r w:rsidRPr="00D146F4">
              <w:rPr>
                <w:sz w:val="20"/>
              </w:rPr>
              <w:t>CSMA</w:t>
            </w:r>
          </w:p>
        </w:tc>
        <w:tc>
          <w:tcPr>
            <w:tcW w:w="0" w:type="auto"/>
          </w:tcPr>
          <w:p w:rsidR="00540A5E" w:rsidRPr="00D146F4" w:rsidRDefault="00540A5E" w:rsidP="00540A5E">
            <w:pPr>
              <w:pStyle w:val="CellBody"/>
              <w:rPr>
                <w:sz w:val="20"/>
              </w:rPr>
            </w:pPr>
            <w:r w:rsidRPr="00D146F4">
              <w:rPr>
                <w:sz w:val="20"/>
              </w:rPr>
              <w:t>CSMA</w:t>
            </w:r>
          </w:p>
        </w:tc>
      </w:tr>
      <w:tr w:rsidR="00540A5E" w:rsidRPr="002E0EBB"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gridSpan w:val="5"/>
          </w:tcPr>
          <w:p w:rsidR="00540A5E" w:rsidRPr="00D146F4" w:rsidRDefault="00540A5E" w:rsidP="00540A5E">
            <w:pPr>
              <w:pStyle w:val="CellBody"/>
              <w:jc w:val="center"/>
              <w:rPr>
                <w:sz w:val="20"/>
              </w:rPr>
            </w:pPr>
            <w:r w:rsidRPr="00D146F4">
              <w:rPr>
                <w:sz w:val="20"/>
              </w:rPr>
              <w:t>Passive and active scanning</w:t>
            </w:r>
          </w:p>
        </w:tc>
      </w:tr>
      <w:tr w:rsidR="00540A5E" w:rsidRPr="002E0EBB"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540A5E" w:rsidRPr="00D146F4" w:rsidRDefault="00540A5E" w:rsidP="00540A5E">
            <w:pPr>
              <w:pStyle w:val="CellBody"/>
              <w:rPr>
                <w:sz w:val="20"/>
              </w:rPr>
            </w:pPr>
            <w:r w:rsidRPr="00D146F4">
              <w:rPr>
                <w:sz w:val="20"/>
              </w:rPr>
              <w:t>Radio queue priority, pass-thru data tagging, and traffic priority</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gridSpan w:val="5"/>
          </w:tcPr>
          <w:p w:rsidR="00540A5E" w:rsidRPr="00D146F4" w:rsidRDefault="00540A5E" w:rsidP="00540A5E">
            <w:pPr>
              <w:pStyle w:val="CellBody"/>
              <w:jc w:val="center"/>
              <w:rPr>
                <w:sz w:val="20"/>
              </w:rPr>
            </w:pPr>
            <w:r w:rsidRPr="00D146F4">
              <w:rPr>
                <w:sz w:val="20"/>
              </w:rPr>
              <w:t>Yes</w:t>
            </w:r>
          </w:p>
        </w:tc>
      </w:tr>
      <w:tr w:rsidR="00540A5E" w:rsidTr="00540A5E">
        <w:trPr>
          <w:cantSplit/>
          <w:jc w:val="center"/>
        </w:trPr>
        <w:tc>
          <w:tcPr>
            <w:tcW w:w="0" w:type="auto"/>
          </w:tcPr>
          <w:p w:rsidR="00540A5E" w:rsidRDefault="00540A5E" w:rsidP="008E7EBC">
            <w:pPr>
              <w:pStyle w:val="Tabletext"/>
            </w:pPr>
            <w:r>
              <w:lastRenderedPageBreak/>
              <w:t>Ranging</w:t>
            </w:r>
          </w:p>
        </w:tc>
        <w:tc>
          <w:tcPr>
            <w:tcW w:w="0" w:type="auto"/>
            <w:gridSpan w:val="5"/>
          </w:tcPr>
          <w:p w:rsidR="00540A5E" w:rsidRDefault="00540A5E" w:rsidP="008E7EBC">
            <w:pPr>
              <w:pStyle w:val="Tabletext"/>
              <w:jc w:val="center"/>
            </w:pPr>
            <w:r>
              <w:t>Yes</w:t>
            </w:r>
          </w:p>
        </w:tc>
      </w:tr>
      <w:tr w:rsidR="00540A5E" w:rsidRPr="002E0EBB" w:rsidTr="00540A5E">
        <w:trPr>
          <w:cantSplit/>
          <w:jc w:val="center"/>
        </w:trPr>
        <w:tc>
          <w:tcPr>
            <w:tcW w:w="0" w:type="auto"/>
          </w:tcPr>
          <w:p w:rsidR="00540A5E" w:rsidRPr="00D146F4" w:rsidRDefault="00540A5E" w:rsidP="008E7EBC">
            <w:pPr>
              <w:pStyle w:val="Tabletext"/>
            </w:pPr>
            <w:r w:rsidRPr="00D146F4">
              <w:t>Encryption</w:t>
            </w:r>
          </w:p>
        </w:tc>
        <w:tc>
          <w:tcPr>
            <w:tcW w:w="0" w:type="auto"/>
            <w:gridSpan w:val="5"/>
          </w:tcPr>
          <w:p w:rsidR="00540A5E" w:rsidRPr="00D146F4" w:rsidRDefault="00540A5E" w:rsidP="008E7EBC">
            <w:pPr>
              <w:pStyle w:val="Tabletext"/>
              <w:jc w:val="center"/>
            </w:pPr>
            <w:r w:rsidRPr="00D146F4">
              <w:t>AES-128, AES-256</w:t>
            </w:r>
          </w:p>
        </w:tc>
      </w:tr>
      <w:tr w:rsidR="00540A5E" w:rsidRPr="002E0EBB" w:rsidTr="00540A5E">
        <w:trPr>
          <w:cantSplit/>
          <w:jc w:val="center"/>
        </w:trPr>
        <w:tc>
          <w:tcPr>
            <w:tcW w:w="0" w:type="auto"/>
          </w:tcPr>
          <w:p w:rsidR="00540A5E" w:rsidRPr="00D146F4" w:rsidRDefault="00540A5E" w:rsidP="008E7EBC">
            <w:pPr>
              <w:pStyle w:val="Tabletext"/>
            </w:pPr>
            <w:r w:rsidRPr="00D146F4">
              <w:t>Authentication/replay protection</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Key exchange</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Rogue node detection</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Unique device identification</w:t>
            </w:r>
          </w:p>
        </w:tc>
        <w:tc>
          <w:tcPr>
            <w:tcW w:w="0" w:type="auto"/>
            <w:gridSpan w:val="5"/>
          </w:tcPr>
          <w:p w:rsidR="00540A5E" w:rsidRPr="00D146F4" w:rsidRDefault="00540A5E" w:rsidP="008E7EBC">
            <w:pPr>
              <w:pStyle w:val="Tabletext"/>
              <w:jc w:val="center"/>
            </w:pPr>
            <w:r w:rsidRPr="00D146F4">
              <w:t>48 bit unique identifier</w:t>
            </w:r>
          </w:p>
        </w:tc>
      </w:tr>
    </w:tbl>
    <w:p w:rsidR="00540A5E" w:rsidRDefault="00540A5E" w:rsidP="00540A5E">
      <w:pPr>
        <w:pStyle w:val="TableNo"/>
      </w:pPr>
      <w:r>
        <w:t>Table 2</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540A5E" w:rsidRPr="008E6424" w:rsidTr="00540A5E">
        <w:trPr>
          <w:cantSplit/>
          <w:tblHeader/>
          <w:jc w:val="center"/>
        </w:trPr>
        <w:tc>
          <w:tcPr>
            <w:tcW w:w="0" w:type="auto"/>
          </w:tcPr>
          <w:p w:rsidR="00540A5E" w:rsidRDefault="00540A5E" w:rsidP="00540A5E">
            <w:pPr>
              <w:pStyle w:val="Tablehead"/>
            </w:pPr>
            <w:r>
              <w:t>Item</w:t>
            </w:r>
          </w:p>
        </w:tc>
        <w:tc>
          <w:tcPr>
            <w:tcW w:w="0" w:type="auto"/>
          </w:tcPr>
          <w:p w:rsidR="00540A5E" w:rsidRDefault="00540A5E" w:rsidP="00540A5E">
            <w:pPr>
              <w:pStyle w:val="Tablehead"/>
            </w:pPr>
            <w:r>
              <w:t>Value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Supported frequency bands, licensed or unlicensed (MHz)</w:t>
            </w:r>
          </w:p>
        </w:tc>
        <w:tc>
          <w:tcPr>
            <w:tcW w:w="0" w:type="auto"/>
          </w:tcPr>
          <w:p w:rsidR="00540A5E" w:rsidRPr="00D146F4" w:rsidRDefault="00540A5E" w:rsidP="00540A5E">
            <w:pPr>
              <w:pStyle w:val="CellBody"/>
              <w:rPr>
                <w:sz w:val="20"/>
              </w:rPr>
            </w:pPr>
            <w:r w:rsidRPr="00D146F4">
              <w:rPr>
                <w:sz w:val="20"/>
              </w:rPr>
              <w:t xml:space="preserve">Unlicensed: 169, 450-510, 779-787, </w:t>
            </w:r>
            <w:r>
              <w:rPr>
                <w:sz w:val="20"/>
              </w:rPr>
              <w:t>863-870, 902-928, 950-958, 2400</w:t>
            </w:r>
            <w:r>
              <w:rPr>
                <w:sz w:val="20"/>
              </w:rPr>
              <w:noBreakHyphen/>
            </w:r>
            <w:r w:rsidRPr="00D146F4">
              <w:rPr>
                <w:sz w:val="20"/>
              </w:rPr>
              <w:t xml:space="preserve">2483.5 </w:t>
            </w:r>
            <w:r w:rsidRPr="00D146F4">
              <w:rPr>
                <w:sz w:val="20"/>
              </w:rPr>
              <w:br/>
              <w:t>Licensed: 220, 400-1000, 1427</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OFDM – 2 km</w:t>
            </w:r>
            <w:r w:rsidRPr="00D146F4">
              <w:rPr>
                <w:sz w:val="20"/>
              </w:rPr>
              <w:br/>
              <w:t>MR-FSK – 5 km</w:t>
            </w:r>
            <w:r w:rsidRPr="00D146F4">
              <w:rPr>
                <w:sz w:val="20"/>
              </w:rPr>
              <w:br/>
              <w:t>DSSS – 0.1 km</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Mobility capabilities (nomadic/mobile)</w:t>
            </w:r>
          </w:p>
        </w:tc>
        <w:tc>
          <w:tcPr>
            <w:tcW w:w="0" w:type="auto"/>
          </w:tcPr>
          <w:p w:rsidR="00540A5E" w:rsidRPr="00D146F4" w:rsidRDefault="00540A5E" w:rsidP="00540A5E">
            <w:pPr>
              <w:pStyle w:val="CellBody"/>
              <w:rPr>
                <w:sz w:val="20"/>
              </w:rPr>
            </w:pPr>
            <w:r w:rsidRPr="00D146F4">
              <w:rPr>
                <w:sz w:val="20"/>
              </w:rPr>
              <w:t>nomadic and mobile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OFDM – 860 kb/s</w:t>
            </w:r>
            <w:r w:rsidRPr="00D146F4">
              <w:rPr>
                <w:sz w:val="20"/>
              </w:rPr>
              <w:br/>
              <w:t>MR-FSK – 400 kb/s</w:t>
            </w:r>
            <w:r w:rsidRPr="00D146F4">
              <w:rPr>
                <w:sz w:val="20"/>
              </w:rPr>
              <w:br/>
              <w:t>DSSS – 250 kb/s</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Nominal RF bandwidth</w:t>
            </w:r>
          </w:p>
        </w:tc>
        <w:tc>
          <w:tcPr>
            <w:tcW w:w="0" w:type="auto"/>
          </w:tcPr>
          <w:p w:rsidR="00540A5E" w:rsidRPr="00D146F4" w:rsidRDefault="008E7EBC" w:rsidP="00540A5E">
            <w:pPr>
              <w:pStyle w:val="CellBody"/>
              <w:rPr>
                <w:sz w:val="20"/>
              </w:rPr>
            </w:pPr>
            <w:r>
              <w:rPr>
                <w:sz w:val="20"/>
              </w:rPr>
              <w:t>OFDM – ranges from 200 kHz</w:t>
            </w:r>
            <w:r w:rsidR="00540A5E" w:rsidRPr="00D146F4">
              <w:rPr>
                <w:sz w:val="20"/>
              </w:rPr>
              <w:t xml:space="preserve"> to 1.2 MHz</w:t>
            </w:r>
          </w:p>
          <w:p w:rsidR="00540A5E" w:rsidRPr="00D146F4" w:rsidRDefault="00540A5E" w:rsidP="00540A5E">
            <w:pPr>
              <w:pStyle w:val="CellBody"/>
              <w:rPr>
                <w:sz w:val="20"/>
              </w:rPr>
            </w:pPr>
            <w:r w:rsidRPr="00D146F4">
              <w:rPr>
                <w:sz w:val="20"/>
              </w:rPr>
              <w:t>MR-FSK – ranges from 12 kHz to 400 kHz</w:t>
            </w:r>
          </w:p>
          <w:p w:rsidR="00540A5E" w:rsidRPr="00D146F4" w:rsidRDefault="00540A5E" w:rsidP="00540A5E">
            <w:pPr>
              <w:pStyle w:val="CellBody"/>
              <w:rPr>
                <w:sz w:val="20"/>
              </w:rPr>
            </w:pPr>
            <w:r w:rsidRPr="00D146F4">
              <w:rPr>
                <w:sz w:val="20"/>
              </w:rPr>
              <w:t>DSSS – 5 MHz</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and time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No</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No</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ARQ</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Convolutional</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 xml:space="preserve">Listen before talk, frequency channel selection, frequency hopping spread spectrum, frequency agility. </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point-to-point, multi-hop, star</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CSMA/CA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CSMA/TDMA/FDMA (in hopping systems)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Active and passive scanning</w:t>
            </w:r>
          </w:p>
        </w:tc>
      </w:tr>
      <w:tr w:rsidR="00540A5E"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r w:rsidRPr="00D146F4">
              <w:rPr>
                <w:sz w:val="20"/>
              </w:rPr>
              <w:t>Pass-thru data tagging and traffic priority</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Default="00540A5E" w:rsidP="008E7EBC">
            <w:pPr>
              <w:pStyle w:val="Tabletext"/>
            </w:pPr>
            <w:r>
              <w:t>Unique device identification</w:t>
            </w:r>
          </w:p>
        </w:tc>
        <w:tc>
          <w:tcPr>
            <w:tcW w:w="0" w:type="auto"/>
          </w:tcPr>
          <w:p w:rsidR="00540A5E" w:rsidRDefault="00540A5E" w:rsidP="008E7EBC">
            <w:pPr>
              <w:pStyle w:val="Tabletext"/>
            </w:pPr>
            <w:r>
              <w:t>64 bit unique identifier</w:t>
            </w:r>
          </w:p>
        </w:tc>
      </w:tr>
    </w:tbl>
    <w:p w:rsidR="00540A5E" w:rsidRDefault="00540A5E" w:rsidP="002B69C4"/>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p>
    <w:p w:rsidR="00540A5E" w:rsidRDefault="00540A5E" w:rsidP="00540A5E">
      <w:pPr>
        <w:pStyle w:val="TableNo"/>
      </w:pPr>
      <w:r>
        <w:lastRenderedPageBreak/>
        <w:t>Table 3</w:t>
      </w:r>
    </w:p>
    <w:p w:rsidR="00540A5E" w:rsidRDefault="00540A5E" w:rsidP="00540A5E">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540A5E" w:rsidTr="00540A5E">
        <w:trPr>
          <w:cantSplit/>
          <w:tblHeader/>
          <w:jc w:val="center"/>
        </w:trPr>
        <w:tc>
          <w:tcPr>
            <w:tcW w:w="0" w:type="auto"/>
          </w:tcPr>
          <w:p w:rsidR="00540A5E" w:rsidRDefault="00540A5E" w:rsidP="00540A5E">
            <w:pPr>
              <w:pStyle w:val="Tablehead"/>
            </w:pPr>
            <w:r>
              <w:t>Item</w:t>
            </w:r>
          </w:p>
        </w:tc>
        <w:tc>
          <w:tcPr>
            <w:tcW w:w="0" w:type="auto"/>
          </w:tcPr>
          <w:p w:rsidR="00540A5E" w:rsidRDefault="00540A5E" w:rsidP="00540A5E">
            <w:pPr>
              <w:pStyle w:val="Tablehead"/>
            </w:pPr>
            <w:r>
              <w:t>Value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Licensed Frequency bands between 200</w:t>
            </w:r>
            <w:r w:rsidR="00751612">
              <w:rPr>
                <w:sz w:val="20"/>
              </w:rPr>
              <w:t xml:space="preserve"> </w:t>
            </w:r>
            <w:r w:rsidRPr="00D146F4">
              <w:rPr>
                <w:sz w:val="20"/>
              </w:rPr>
              <w:t>MHz and 6</w:t>
            </w:r>
            <w:r w:rsidR="00751612">
              <w:rPr>
                <w:sz w:val="20"/>
              </w:rPr>
              <w:t xml:space="preserve"> </w:t>
            </w:r>
            <w:r w:rsidRPr="00D146F4">
              <w:rPr>
                <w:sz w:val="20"/>
              </w:rPr>
              <w:t>GHz</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Optimized for range up to 5 km in typical PMP environment, functional up to 100 km</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Mobility capabilities (nomadic/mobile)</w:t>
            </w:r>
          </w:p>
        </w:tc>
        <w:tc>
          <w:tcPr>
            <w:tcW w:w="0" w:type="auto"/>
          </w:tcPr>
          <w:p w:rsidR="00540A5E" w:rsidRPr="00D146F4" w:rsidRDefault="00540A5E" w:rsidP="00540A5E">
            <w:pPr>
              <w:pStyle w:val="CellBody"/>
              <w:rPr>
                <w:sz w:val="20"/>
              </w:rPr>
            </w:pPr>
            <w:r w:rsidRPr="00D146F4">
              <w:rPr>
                <w:sz w:val="20"/>
              </w:rPr>
              <w:t>Nomadic and Mobile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3E25A6" w:rsidP="00540A5E">
            <w:pPr>
              <w:pStyle w:val="CellBody"/>
              <w:rPr>
                <w:sz w:val="20"/>
              </w:rPr>
            </w:pPr>
            <w:r>
              <w:rPr>
                <w:sz w:val="20"/>
              </w:rPr>
              <w:t xml:space="preserve">802.16-2012: </w:t>
            </w:r>
            <w:r w:rsidR="00540A5E" w:rsidRPr="00D146F4">
              <w:rPr>
                <w:sz w:val="20"/>
              </w:rPr>
              <w:t xml:space="preserve">34.6UL / 60DL Mbps with 1 </w:t>
            </w:r>
            <w:proofErr w:type="spellStart"/>
            <w:r w:rsidR="00540A5E" w:rsidRPr="00D146F4">
              <w:rPr>
                <w:sz w:val="20"/>
              </w:rPr>
              <w:t>Tx</w:t>
            </w:r>
            <w:proofErr w:type="spellEnd"/>
            <w:r w:rsidR="00540A5E" w:rsidRPr="00D146F4">
              <w:rPr>
                <w:sz w:val="20"/>
              </w:rPr>
              <w:t xml:space="preserve"> BS Antenna (10 MHz BW). </w:t>
            </w:r>
            <w:r w:rsidR="00540A5E">
              <w:rPr>
                <w:sz w:val="20"/>
              </w:rPr>
              <w:br/>
            </w:r>
            <w:r w:rsidR="00540A5E" w:rsidRPr="00D146F4">
              <w:rPr>
                <w:sz w:val="20"/>
              </w:rPr>
              <w:t xml:space="preserve">69.2 UL / 120DL Mbps with 2 </w:t>
            </w:r>
            <w:proofErr w:type="spellStart"/>
            <w:r w:rsidR="00540A5E" w:rsidRPr="00D146F4">
              <w:rPr>
                <w:sz w:val="20"/>
              </w:rPr>
              <w:t>Tx</w:t>
            </w:r>
            <w:proofErr w:type="spellEnd"/>
            <w:r w:rsidR="00540A5E" w:rsidRPr="00D146F4">
              <w:rPr>
                <w:sz w:val="20"/>
              </w:rPr>
              <w:t xml:space="preserve"> BS Antennas (10 MHz BW)</w:t>
            </w:r>
            <w:r w:rsidR="00540A5E" w:rsidRPr="00D146F4">
              <w:rPr>
                <w:sz w:val="20"/>
              </w:rPr>
              <w:br/>
            </w:r>
          </w:p>
          <w:p w:rsidR="00540A5E" w:rsidRPr="00D146F4" w:rsidRDefault="00540A5E" w:rsidP="00540A5E">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Both TDD and FDD defined, TDD most commonly used, Adaptive TDD for asymmetric traffic</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Selectable: 1.25</w:t>
            </w:r>
            <w:r w:rsidR="003E25A6">
              <w:rPr>
                <w:sz w:val="20"/>
              </w:rPr>
              <w:t xml:space="preserve"> </w:t>
            </w:r>
            <w:r w:rsidRPr="00D146F4">
              <w:rPr>
                <w:sz w:val="20"/>
              </w:rPr>
              <w:t>MHz to 10</w:t>
            </w:r>
            <w:r w:rsidR="003E25A6">
              <w:rPr>
                <w:sz w:val="20"/>
              </w:rPr>
              <w:t xml:space="preserve"> </w:t>
            </w:r>
            <w:r w:rsidRPr="00D146F4">
              <w:rPr>
                <w:sz w:val="20"/>
              </w:rPr>
              <w:t>MHz</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and Time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Yes (ARQ and HARQ)</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Yes (Convolutional Coding)</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Yes (Fractional Frequency Re-use)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OFDMA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Autonomous Discovery, association through CID/SFID</w:t>
            </w:r>
          </w:p>
        </w:tc>
      </w:tr>
      <w:tr w:rsidR="00540A5E"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8544FF" w:rsidRDefault="00540A5E" w:rsidP="00540A5E">
            <w:pPr>
              <w:spacing w:before="0"/>
              <w:rPr>
                <w:rFonts w:asciiTheme="majorBidi" w:hAnsiTheme="majorBidi" w:cstheme="majorBidi"/>
                <w:sz w:val="20"/>
              </w:rPr>
            </w:pPr>
            <w:r w:rsidRPr="008544FF">
              <w:rPr>
                <w:rFonts w:asciiTheme="majorBidi" w:hAnsiTheme="majorBidi" w:cstheme="majorBidi"/>
                <w:color w:val="000000"/>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Optional</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AES128 - CCM and CTR</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PKMv2 ([1], Section 7.2.2)</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Rogue nodes</w:t>
            </w:r>
          </w:p>
        </w:tc>
        <w:tc>
          <w:tcPr>
            <w:tcW w:w="0" w:type="auto"/>
          </w:tcPr>
          <w:p w:rsidR="00540A5E" w:rsidRPr="00D146F4" w:rsidRDefault="00540A5E" w:rsidP="00540A5E">
            <w:pPr>
              <w:pStyle w:val="CellBody"/>
              <w:rPr>
                <w:sz w:val="20"/>
              </w:rPr>
            </w:pPr>
            <w:r w:rsidRPr="00D146F4">
              <w:rPr>
                <w:sz w:val="20"/>
              </w:rPr>
              <w:t>Yes, CMAC / HMAC key derivation for integrity protection for control messages.  Additionally ICV of AES-CCM for integrity protection of MPDUs.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rPr>
            </w:pPr>
            <w:r w:rsidRPr="00D146F4">
              <w:rPr>
                <w:sz w:val="20"/>
              </w:rPr>
              <w:t>MAC Address, X.509 certificates, optional SIM Card</w:t>
            </w:r>
          </w:p>
        </w:tc>
      </w:tr>
    </w:tbl>
    <w:p w:rsidR="00540A5E" w:rsidRDefault="00540A5E" w:rsidP="00540A5E">
      <w:pPr>
        <w:pStyle w:val="Caption"/>
      </w:pPr>
    </w:p>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540A5E" w:rsidRDefault="00540A5E" w:rsidP="00540A5E">
      <w:pPr>
        <w:pStyle w:val="TableNo"/>
      </w:pPr>
      <w:r>
        <w:lastRenderedPageBreak/>
        <w:t>Table 4</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540A5E" w:rsidRPr="00617327" w:rsidTr="00540A5E">
        <w:trPr>
          <w:cantSplit/>
          <w:tblHeader/>
        </w:trPr>
        <w:tc>
          <w:tcPr>
            <w:tcW w:w="0" w:type="auto"/>
          </w:tcPr>
          <w:p w:rsidR="00540A5E" w:rsidRPr="00617327" w:rsidRDefault="00540A5E" w:rsidP="00540A5E">
            <w:pPr>
              <w:pStyle w:val="Tablehead"/>
            </w:pPr>
            <w:r>
              <w:t>Item</w:t>
            </w:r>
          </w:p>
        </w:tc>
        <w:tc>
          <w:tcPr>
            <w:tcW w:w="0" w:type="auto"/>
          </w:tcPr>
          <w:p w:rsidR="00540A5E" w:rsidRPr="00617327" w:rsidRDefault="00540A5E" w:rsidP="00540A5E">
            <w:pPr>
              <w:pStyle w:val="Tablehead"/>
            </w:pPr>
            <w:r>
              <w:t>Value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Licensed bands below 3.5 GHz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12.7 km (Max)</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 xml:space="preserve">Mobility capabilities (nomadic/mobile) </w:t>
            </w:r>
          </w:p>
        </w:tc>
        <w:tc>
          <w:tcPr>
            <w:tcW w:w="0" w:type="auto"/>
          </w:tcPr>
          <w:p w:rsidR="00540A5E" w:rsidRPr="00D146F4" w:rsidRDefault="00540A5E" w:rsidP="00540A5E">
            <w:pPr>
              <w:pStyle w:val="CellBody"/>
              <w:rPr>
                <w:sz w:val="20"/>
              </w:rPr>
            </w:pPr>
            <w:r w:rsidRPr="00D146F4">
              <w:rPr>
                <w:sz w:val="20"/>
              </w:rPr>
              <w:t>Mobile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 xml:space="preserve">The peak downlink user data rates of 1,493 Mbps and peak uplink user data rates of 571 kbps in a carrier bandwidth of 625 kHz. </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2.5 MHz (Accommodates Four 625</w:t>
            </w:r>
            <w:r w:rsidR="003E25A6">
              <w:rPr>
                <w:sz w:val="20"/>
              </w:rPr>
              <w:t xml:space="preserve"> kHz spaced carriers), 5</w:t>
            </w:r>
            <w:r w:rsidRPr="00D146F4">
              <w:rPr>
                <w:sz w:val="20"/>
              </w:rPr>
              <w:t xml:space="preserve"> MHz (Accommodates Eight 625</w:t>
            </w:r>
            <w:r w:rsidR="003E25A6">
              <w:rPr>
                <w:sz w:val="20"/>
              </w:rPr>
              <w:t xml:space="preserve"> </w:t>
            </w:r>
            <w:r w:rsidRPr="00D146F4">
              <w:rPr>
                <w:sz w:val="20"/>
              </w:rPr>
              <w:t>kHz spaced carriers)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Modulation/coding rate – upstream and downstream</w:t>
            </w:r>
          </w:p>
        </w:tc>
        <w:tc>
          <w:tcPr>
            <w:tcW w:w="0" w:type="auto"/>
          </w:tcPr>
          <w:p w:rsidR="00540A5E" w:rsidRPr="00D146F4" w:rsidRDefault="00540A5E" w:rsidP="00540A5E">
            <w:pPr>
              <w:pStyle w:val="CellBody"/>
              <w:rPr>
                <w:sz w:val="20"/>
              </w:rPr>
            </w:pPr>
            <w:r w:rsidRPr="00D146F4">
              <w:rPr>
                <w:sz w:val="20"/>
              </w:rPr>
              <w:t>Adaptive Modulation and Coding, BPSK, QPSK, 8-PSK,12-PSK,16QAM, 24 QAM, 32QAM and 64 QAM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Spatial Diversity</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Spatial Channel Selectivity and adaptive antenna array processing.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Fast ARQ</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Block and Convolutional Coding / Viterbi Decoding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Adaptive Antenna Signal Processing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 xml:space="preserve">Point to </w:t>
            </w:r>
            <w:proofErr w:type="spellStart"/>
            <w:r w:rsidRPr="00D146F4">
              <w:rPr>
                <w:sz w:val="20"/>
              </w:rPr>
              <w:t>MultiPoint</w:t>
            </w:r>
            <w:proofErr w:type="spellEnd"/>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Random Access, TDMA-TDD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FDMA-TDMA-SDMA</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 xml:space="preserve">By BS-UT Mutual Authentication </w:t>
            </w:r>
          </w:p>
        </w:tc>
      </w:tr>
      <w:tr w:rsidR="00540A5E" w:rsidRPr="00617327" w:rsidTr="00540A5E">
        <w:trPr>
          <w:cantSplit/>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Stream Ciphering RC4 and AES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BS authentication and UT authentication based on using digital certificates signed according to the ISO/IEC 9796 standard using the RSA algorithm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Elliptic curve cryptography (using curves K-163 and K-233 in FIPS-186-2 standard)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Protected from rogue nodes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rPr>
            </w:pPr>
            <w:r w:rsidRPr="00D146F4">
              <w:rPr>
                <w:sz w:val="20"/>
              </w:rPr>
              <w:t>Yes</w:t>
            </w:r>
          </w:p>
        </w:tc>
      </w:tr>
    </w:tbl>
    <w:p w:rsidR="00540A5E" w:rsidRPr="00090EF1" w:rsidRDefault="00540A5E" w:rsidP="00540A5E">
      <w:pPr>
        <w:rPr>
          <w:rFonts w:eastAsia="Batang"/>
          <w:lang w:val="en-US"/>
        </w:rPr>
      </w:pPr>
    </w:p>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540A5E" w:rsidRDefault="00540A5E" w:rsidP="00540A5E">
      <w:pPr>
        <w:pStyle w:val="TableNo"/>
      </w:pPr>
      <w:r>
        <w:lastRenderedPageBreak/>
        <w:t>Table 5</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540A5E" w:rsidRPr="00617327" w:rsidTr="00540A5E">
        <w:trPr>
          <w:cantSplit/>
          <w:tblHeader/>
        </w:trPr>
        <w:tc>
          <w:tcPr>
            <w:tcW w:w="0" w:type="auto"/>
          </w:tcPr>
          <w:p w:rsidR="00540A5E" w:rsidRPr="00617327" w:rsidRDefault="00540A5E" w:rsidP="00540A5E">
            <w:pPr>
              <w:pStyle w:val="Tablehead"/>
            </w:pPr>
            <w:r>
              <w:t>Item</w:t>
            </w:r>
          </w:p>
        </w:tc>
        <w:tc>
          <w:tcPr>
            <w:tcW w:w="0" w:type="auto"/>
          </w:tcPr>
          <w:p w:rsidR="00540A5E" w:rsidRPr="00617327" w:rsidRDefault="00540A5E" w:rsidP="00540A5E">
            <w:pPr>
              <w:pStyle w:val="Tablehead"/>
            </w:pPr>
            <w:r>
              <w:t>Value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54-862 MHz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Optimized for range up to 30 km in typical PMP environment, functional up to 100 km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 xml:space="preserve">Mobility capabilities (nomadic/mobile) </w:t>
            </w:r>
          </w:p>
        </w:tc>
        <w:tc>
          <w:tcPr>
            <w:tcW w:w="0" w:type="auto"/>
          </w:tcPr>
          <w:p w:rsidR="00540A5E" w:rsidRPr="00D146F4" w:rsidRDefault="00540A5E" w:rsidP="00540A5E">
            <w:pPr>
              <w:pStyle w:val="CellBody"/>
              <w:rPr>
                <w:sz w:val="20"/>
              </w:rPr>
            </w:pPr>
            <w:r w:rsidRPr="00D146F4">
              <w:rPr>
                <w:sz w:val="20"/>
              </w:rPr>
              <w:t>Nomadic and mobile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22-29 Mb/s, greater than 40 Mb/s with MIMO</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6, 7 or 8 MHz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time, block codes, spatial multiplexing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ARQ, HARQ</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Convolutional, Turbo and LDPC</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 variety of low power states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Point to multipoint</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TDMA/ TDD OFDMA, reservation based MAC.</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OFDMA</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Yes, through device MAC ID, CID and SFID</w:t>
            </w:r>
          </w:p>
        </w:tc>
      </w:tr>
      <w:tr w:rsidR="00540A5E" w:rsidRPr="00617327" w:rsidTr="00540A5E">
        <w:trPr>
          <w:cantSplit/>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proofErr w:type="spellStart"/>
            <w:r w:rsidRPr="00D146F4">
              <w:rPr>
                <w:sz w:val="20"/>
              </w:rPr>
              <w:t>Geolocation</w:t>
            </w:r>
            <w:proofErr w:type="spellEnd"/>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AES128 - CCM, ECC and TLS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AES128 - CCM, ECC, EAP and TLS, replay protection through encryption, authentication as well as packet tagging.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Yes, PKMv2</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Yes</w:t>
            </w:r>
          </w:p>
        </w:tc>
      </w:tr>
      <w:tr w:rsidR="00540A5E" w:rsidRPr="001F40D0" w:rsidTr="00540A5E">
        <w:trPr>
          <w:cantSplit/>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540A5E" w:rsidRPr="00AB4EED" w:rsidRDefault="00540A5E" w:rsidP="00540A5E">
      <w:pPr>
        <w:rPr>
          <w:rFonts w:eastAsia="Batang"/>
          <w:lang w:val="fr-CH" w:eastAsia="ko-KR"/>
        </w:rPr>
      </w:pPr>
    </w:p>
    <w:p w:rsidR="00540A5E" w:rsidRPr="00840552" w:rsidRDefault="00540A5E" w:rsidP="00540A5E">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540A5E" w:rsidRPr="00D146F4" w:rsidRDefault="00540A5E" w:rsidP="00540A5E">
      <w:pPr>
        <w:pStyle w:val="AnnexNo"/>
      </w:pPr>
      <w:r w:rsidRPr="00D146F4">
        <w:lastRenderedPageBreak/>
        <w:t>Annex 2</w:t>
      </w:r>
    </w:p>
    <w:p w:rsidR="00540A5E" w:rsidRPr="00D146F4" w:rsidRDefault="00540A5E" w:rsidP="00540A5E">
      <w:pPr>
        <w:pStyle w:val="Annextitle"/>
        <w:rPr>
          <w:rFonts w:eastAsia="Batang"/>
        </w:rPr>
      </w:pPr>
      <w:r w:rsidRPr="00D146F4">
        <w:rPr>
          <w:rFonts w:eastAsia="Batang"/>
        </w:rPr>
        <w:t>Smart grid in North America</w:t>
      </w:r>
    </w:p>
    <w:p w:rsidR="00540A5E" w:rsidRPr="005404F3" w:rsidRDefault="00540A5E" w:rsidP="003E25A6">
      <w:pPr>
        <w:pStyle w:val="Normalaftertitle0"/>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2"/>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3"/>
      </w:r>
      <w:r w:rsidRPr="005404F3">
        <w:rPr>
          <w:rFonts w:eastAsia="Batang"/>
          <w:lang w:val="en-US"/>
        </w:rPr>
        <w:t xml:space="preserve">. </w:t>
      </w:r>
    </w:p>
    <w:p w:rsidR="00540A5E" w:rsidRPr="005404F3" w:rsidRDefault="00540A5E" w:rsidP="00540A5E">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4"/>
      </w:r>
    </w:p>
    <w:p w:rsidR="00540A5E" w:rsidRPr="005404F3" w:rsidRDefault="00540A5E" w:rsidP="00540A5E">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5"/>
      </w:r>
      <w:r w:rsidRPr="005404F3">
        <w:rPr>
          <w:rFonts w:eastAsia="Batang"/>
          <w:lang w:val="en-US"/>
        </w:rPr>
        <w:t>.</w:t>
      </w:r>
    </w:p>
    <w:p w:rsidR="00540A5E" w:rsidRDefault="00540A5E" w:rsidP="00540A5E">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540A5E" w:rsidRPr="005404F3" w:rsidRDefault="00540A5E" w:rsidP="00540A5E">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6"/>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7"/>
      </w:r>
      <w:r w:rsidRPr="005404F3">
        <w:rPr>
          <w:rFonts w:eastAsia="Batang"/>
          <w:lang w:val="en-US"/>
        </w:rPr>
        <w:t>.</w:t>
      </w:r>
    </w:p>
    <w:p w:rsidR="00540A5E" w:rsidRPr="005404F3" w:rsidRDefault="00540A5E" w:rsidP="00540A5E">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540A5E" w:rsidRPr="005404F3" w:rsidRDefault="00540A5E" w:rsidP="00540A5E">
      <w:pPr>
        <w:pStyle w:val="AnnexNo"/>
      </w:pPr>
      <w:r>
        <w:lastRenderedPageBreak/>
        <w:t>Annex 3</w:t>
      </w:r>
    </w:p>
    <w:p w:rsidR="00540A5E" w:rsidRPr="005404F3" w:rsidRDefault="00540A5E" w:rsidP="00540A5E">
      <w:pPr>
        <w:pStyle w:val="Annextitle"/>
        <w:rPr>
          <w:rFonts w:eastAsia="Batang"/>
          <w:lang w:val="en-US"/>
        </w:rPr>
      </w:pPr>
      <w:r w:rsidRPr="005404F3">
        <w:rPr>
          <w:rFonts w:eastAsia="Batang"/>
          <w:lang w:val="en-US"/>
        </w:rPr>
        <w:t>Smart grid in Europe</w:t>
      </w:r>
    </w:p>
    <w:p w:rsidR="00540A5E" w:rsidRPr="005404F3" w:rsidRDefault="00540A5E" w:rsidP="003E25A6">
      <w:pPr>
        <w:pStyle w:val="Normalaftertitle0"/>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540A5E" w:rsidRPr="005404F3" w:rsidRDefault="00540A5E" w:rsidP="00540A5E">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8"/>
      </w:r>
      <w:r w:rsidR="003E25A6">
        <w:rPr>
          <w:rFonts w:eastAsia="Batang"/>
          <w:b/>
          <w:lang w:val="en-US"/>
        </w:rPr>
        <w:t xml:space="preserve"> </w:t>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540A5E" w:rsidRPr="005404F3" w:rsidRDefault="00540A5E" w:rsidP="00540A5E">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9"/>
      </w:r>
      <w:r w:rsidR="003E25A6">
        <w:rPr>
          <w:rFonts w:eastAsia="Batang"/>
          <w:b/>
          <w:lang w:val="en-US"/>
        </w:rPr>
        <w:t xml:space="preserve"> </w:t>
      </w:r>
      <w:r w:rsidRPr="005404F3">
        <w:rPr>
          <w:rFonts w:eastAsia="Batang"/>
          <w:lang w:val="en-US"/>
        </w:rPr>
        <w:t>advocates that</w:t>
      </w:r>
      <w:r w:rsidR="001954D2">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540A5E" w:rsidRPr="005404F3" w:rsidRDefault="00540A5E" w:rsidP="00540A5E">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30"/>
      </w:r>
      <w:r w:rsidR="003E25A6">
        <w:rPr>
          <w:rFonts w:eastAsia="Batang"/>
          <w:b/>
          <w:lang w:val="en-US"/>
        </w:rPr>
        <w:t xml:space="preserve"> </w:t>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540A5E" w:rsidRPr="005404F3" w:rsidRDefault="00540A5E" w:rsidP="00540A5E">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31"/>
      </w:r>
      <w:r w:rsidR="003E25A6">
        <w:rPr>
          <w:rFonts w:eastAsia="Batang"/>
          <w:b/>
          <w:lang w:val="en-US"/>
        </w:rPr>
        <w:t xml:space="preserve"> </w:t>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2"/>
      </w:r>
      <w:r w:rsidRPr="005404F3">
        <w:rPr>
          <w:rFonts w:eastAsia="Batang"/>
          <w:iCs/>
          <w:lang w:val="en-US"/>
        </w:rPr>
        <w:t>.</w:t>
      </w:r>
    </w:p>
    <w:p w:rsidR="00540A5E" w:rsidRPr="005404F3" w:rsidRDefault="00540A5E" w:rsidP="00540A5E">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3"/>
      </w:r>
    </w:p>
    <w:p w:rsidR="00540A5E" w:rsidRPr="005404F3" w:rsidRDefault="00540A5E" w:rsidP="00540A5E">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540A5E" w:rsidRPr="005404F3" w:rsidRDefault="00540A5E" w:rsidP="00540A5E">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4"/>
      </w:r>
      <w:r w:rsidRPr="005404F3">
        <w:rPr>
          <w:rFonts w:eastAsia="Batang"/>
          <w:lang w:val="en-US"/>
        </w:rPr>
        <w:t xml:space="preserve"> is launched by the European Commission within the European Strategic Energy Technology (SET) Plan.</w:t>
      </w:r>
    </w:p>
    <w:p w:rsidR="00540A5E" w:rsidRPr="005404F3" w:rsidRDefault="00540A5E" w:rsidP="00540A5E">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540A5E" w:rsidRPr="005404F3" w:rsidRDefault="00540A5E" w:rsidP="00540A5E">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5"/>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540A5E" w:rsidRPr="005404F3" w:rsidRDefault="00540A5E" w:rsidP="00540A5E">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540A5E" w:rsidRDefault="00540A5E" w:rsidP="00540A5E">
      <w:pPr>
        <w:rPr>
          <w:rFonts w:eastAsia="Batang"/>
          <w:lang w:val="en-US"/>
        </w:rPr>
      </w:pPr>
      <w:r>
        <w:rPr>
          <w:rFonts w:eastAsia="Batang"/>
          <w:lang w:val="en-US"/>
        </w:rPr>
        <w:br w:type="page"/>
      </w:r>
    </w:p>
    <w:p w:rsidR="00540A5E" w:rsidRPr="005404F3" w:rsidRDefault="00540A5E" w:rsidP="00540A5E">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6"/>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7"/>
      </w:r>
      <w:r w:rsidRPr="005404F3">
        <w:rPr>
          <w:rFonts w:eastAsia="Batang"/>
          <w:lang w:val="en-US"/>
        </w:rPr>
        <w:t>. As for other European Industrial Initiatives, EII on electricity grids shall have measurable objectives in terms of cost reduction or improved performance.</w:t>
      </w:r>
    </w:p>
    <w:p w:rsidR="00540A5E" w:rsidRPr="005404F3" w:rsidRDefault="00540A5E" w:rsidP="00540A5E">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540A5E" w:rsidRPr="005404F3" w:rsidRDefault="00540A5E" w:rsidP="00540A5E">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8"/>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540A5E" w:rsidRPr="005404F3" w:rsidRDefault="00540A5E" w:rsidP="00540A5E">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540A5E" w:rsidRPr="005404F3" w:rsidRDefault="00540A5E" w:rsidP="00540A5E">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540A5E" w:rsidRPr="005404F3" w:rsidRDefault="00540A5E" w:rsidP="00540A5E">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540A5E" w:rsidRDefault="00540A5E" w:rsidP="00540A5E">
      <w:pPr>
        <w:rPr>
          <w:rFonts w:eastAsia="Batang"/>
          <w:lang w:val="en-US"/>
        </w:rPr>
      </w:pPr>
      <w:r>
        <w:rPr>
          <w:rFonts w:eastAsia="Batang"/>
          <w:lang w:val="en-US"/>
        </w:rPr>
        <w:br w:type="page"/>
      </w:r>
    </w:p>
    <w:p w:rsidR="00540A5E" w:rsidRPr="005404F3" w:rsidRDefault="00540A5E" w:rsidP="00540A5E">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540A5E" w:rsidRPr="005404F3" w:rsidRDefault="00540A5E" w:rsidP="00540A5E">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540A5E" w:rsidRPr="005404F3" w:rsidRDefault="00540A5E" w:rsidP="00540A5E">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540A5E" w:rsidRPr="005404F3" w:rsidRDefault="00540A5E" w:rsidP="00540A5E">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540A5E" w:rsidRPr="005404F3" w:rsidRDefault="00540A5E" w:rsidP="00540A5E">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540A5E" w:rsidRPr="005404F3" w:rsidRDefault="00540A5E" w:rsidP="00540A5E">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540A5E" w:rsidRPr="005404F3" w:rsidRDefault="00540A5E" w:rsidP="00540A5E">
      <w:pPr>
        <w:pStyle w:val="AnnexNo"/>
      </w:pPr>
      <w:r>
        <w:lastRenderedPageBreak/>
        <w:t>Annex 4</w:t>
      </w:r>
    </w:p>
    <w:p w:rsidR="00540A5E" w:rsidRPr="005404F3" w:rsidRDefault="00540A5E" w:rsidP="00540A5E">
      <w:pPr>
        <w:pStyle w:val="Annextitle"/>
        <w:rPr>
          <w:rFonts w:eastAsia="Batang"/>
          <w:lang w:val="en-US"/>
        </w:rPr>
      </w:pPr>
      <w:r w:rsidRPr="005404F3">
        <w:rPr>
          <w:rFonts w:eastAsia="Batang"/>
          <w:lang w:val="en-US"/>
        </w:rPr>
        <w:t>Smart grid in Brazil</w:t>
      </w:r>
    </w:p>
    <w:p w:rsidR="00540A5E" w:rsidRPr="005404F3" w:rsidRDefault="00540A5E" w:rsidP="00540A5E">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540A5E" w:rsidRPr="005404F3" w:rsidRDefault="00540A5E" w:rsidP="00540A5E">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540A5E" w:rsidRPr="005404F3" w:rsidRDefault="00540A5E" w:rsidP="00540A5E">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540A5E" w:rsidRPr="005404F3" w:rsidRDefault="00540A5E" w:rsidP="00540A5E">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540A5E" w:rsidRPr="005404F3" w:rsidRDefault="00540A5E" w:rsidP="00540A5E">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540A5E" w:rsidRPr="005404F3" w:rsidRDefault="00540A5E" w:rsidP="00540A5E">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540A5E" w:rsidRPr="005404F3" w:rsidRDefault="00540A5E" w:rsidP="00540A5E">
      <w:pPr>
        <w:jc w:val="center"/>
        <w:rPr>
          <w:rFonts w:eastAsia="Batang"/>
        </w:rPr>
      </w:pPr>
      <w:r>
        <w:rPr>
          <w:rFonts w:eastAsia="Batang"/>
          <w:noProof/>
          <w:lang w:val="en-US" w:eastAsia="ko-KR"/>
        </w:rPr>
        <w:drawing>
          <wp:inline distT="0" distB="0" distL="0" distR="0" wp14:anchorId="66E0D7C1" wp14:editId="5AC1FA0D">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540A5E" w:rsidRPr="005404F3" w:rsidRDefault="00540A5E" w:rsidP="00540A5E">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540A5E" w:rsidRPr="005404F3" w:rsidRDefault="00540A5E" w:rsidP="00540A5E">
      <w:pPr>
        <w:rPr>
          <w:rFonts w:eastAsia="Batang"/>
          <w:lang w:val="en-US"/>
        </w:rPr>
      </w:pPr>
      <w:r w:rsidRPr="005404F3">
        <w:rPr>
          <w:rFonts w:eastAsia="Batang"/>
          <w:lang w:val="en-US"/>
        </w:rPr>
        <w:t>As a first step of this process, the Ministry considers as priority the</w:t>
      </w:r>
      <w:r>
        <w:rPr>
          <w:rFonts w:eastAsia="Batang"/>
          <w:lang w:val="en-US"/>
        </w:rPr>
        <w:t xml:space="preserve"> reduction of technical and non</w:t>
      </w:r>
      <w:r>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540A5E" w:rsidRPr="005404F3" w:rsidRDefault="00540A5E" w:rsidP="00540A5E">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540A5E" w:rsidRPr="005404F3" w:rsidRDefault="00540A5E" w:rsidP="00540A5E">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540A5E" w:rsidRPr="005404F3" w:rsidRDefault="00540A5E" w:rsidP="00540A5E">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540A5E" w:rsidRPr="005404F3" w:rsidRDefault="00540A5E" w:rsidP="00540A5E">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540A5E" w:rsidRPr="005404F3" w:rsidRDefault="00540A5E" w:rsidP="00540A5E">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540A5E" w:rsidRPr="005404F3" w:rsidRDefault="00540A5E" w:rsidP="00540A5E">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540A5E" w:rsidRPr="005404F3" w:rsidRDefault="00540A5E" w:rsidP="00540A5E">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540A5E" w:rsidRPr="005404F3" w:rsidRDefault="00540A5E" w:rsidP="00540A5E">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540A5E" w:rsidRPr="005404F3" w:rsidRDefault="00540A5E" w:rsidP="00540A5E">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540A5E" w:rsidRPr="005404F3" w:rsidRDefault="00540A5E" w:rsidP="00540A5E">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540A5E" w:rsidRPr="005404F3" w:rsidRDefault="00540A5E" w:rsidP="00540A5E">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540A5E" w:rsidRPr="005404F3" w:rsidRDefault="00540A5E" w:rsidP="00540A5E">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540A5E" w:rsidRPr="005404F3" w:rsidRDefault="00540A5E" w:rsidP="00540A5E">
      <w:pPr>
        <w:pStyle w:val="AnnexNo"/>
      </w:pPr>
      <w:r>
        <w:lastRenderedPageBreak/>
        <w:t>Annex 5</w:t>
      </w:r>
    </w:p>
    <w:p w:rsidR="00540A5E" w:rsidRPr="005404F3" w:rsidRDefault="00540A5E" w:rsidP="00540A5E">
      <w:pPr>
        <w:pStyle w:val="Annextitle"/>
      </w:pPr>
      <w:r w:rsidRPr="005404F3">
        <w:rPr>
          <w:rFonts w:eastAsia="Batang"/>
          <w:lang w:val="en-US" w:eastAsia="ko-KR"/>
        </w:rPr>
        <w:t>Smart grid in the Republic of Korea</w:t>
      </w:r>
    </w:p>
    <w:p w:rsidR="00540A5E" w:rsidRPr="005404F3" w:rsidRDefault="00540A5E" w:rsidP="00540A5E">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540A5E" w:rsidRPr="005404F3" w:rsidRDefault="00540A5E" w:rsidP="00540A5E">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540A5E" w:rsidRPr="005404F3" w:rsidRDefault="00540A5E" w:rsidP="00540A5E">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9"/>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540A5E" w:rsidRPr="005404F3" w:rsidRDefault="00540A5E" w:rsidP="00540A5E">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540A5E" w:rsidRPr="005404F3" w:rsidRDefault="00540A5E" w:rsidP="00540A5E">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540A5E" w:rsidRPr="005404F3" w:rsidRDefault="00540A5E" w:rsidP="00540A5E">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540A5E" w:rsidRPr="005404F3" w:rsidRDefault="00540A5E" w:rsidP="00540A5E">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540A5E" w:rsidRPr="005404F3" w:rsidRDefault="00540A5E" w:rsidP="00540A5E">
      <w:pPr>
        <w:pStyle w:val="enumlev1"/>
        <w:rPr>
          <w:rFonts w:eastAsia="Batang"/>
        </w:rPr>
      </w:pPr>
      <w:r w:rsidRPr="005404F3">
        <w:rPr>
          <w:rFonts w:eastAsia="Batang"/>
          <w:lang w:eastAsia="ko-KR"/>
        </w:rPr>
        <w:t>5)</w:t>
      </w:r>
      <w:r w:rsidRPr="005404F3">
        <w:rPr>
          <w:rFonts w:eastAsia="Batang"/>
          <w:lang w:eastAsia="ko-KR"/>
        </w:rPr>
        <w:tab/>
        <w:t>Smart Electricity Service</w:t>
      </w:r>
      <w:r>
        <w:rPr>
          <w:rFonts w:eastAsia="Batang"/>
          <w:lang w:eastAsia="ko-KR"/>
        </w:rPr>
        <w:t>.</w:t>
      </w:r>
    </w:p>
    <w:p w:rsidR="00540A5E" w:rsidRPr="005404F3" w:rsidRDefault="00540A5E" w:rsidP="00540A5E">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540A5E" w:rsidRPr="005404F3" w:rsidRDefault="00540A5E" w:rsidP="00540A5E">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540A5E" w:rsidRPr="005404F3" w:rsidRDefault="00540A5E" w:rsidP="00540A5E">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540A5E" w:rsidRPr="005404F3" w:rsidRDefault="00540A5E" w:rsidP="00540A5E">
      <w:pPr>
        <w:jc w:val="center"/>
        <w:rPr>
          <w:rFonts w:eastAsia="Batang"/>
          <w:lang w:eastAsia="ko-KR"/>
        </w:rPr>
      </w:pPr>
      <w:r>
        <w:rPr>
          <w:rFonts w:eastAsia="Batang"/>
          <w:noProof/>
          <w:lang w:val="en-US" w:eastAsia="ko-KR"/>
        </w:rPr>
        <w:drawing>
          <wp:inline distT="0" distB="0" distL="0" distR="0" wp14:anchorId="5EA2B6FD" wp14:editId="2352E1D4">
            <wp:extent cx="5001260" cy="3959860"/>
            <wp:effectExtent l="0" t="0" r="8890" b="2540"/>
            <wp:docPr id="5"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540A5E" w:rsidRPr="005404F3" w:rsidRDefault="00540A5E" w:rsidP="00540A5E">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540A5E" w:rsidRPr="005404F3" w:rsidRDefault="00540A5E" w:rsidP="00540A5E">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540A5E" w:rsidRPr="005404F3" w:rsidRDefault="00540A5E" w:rsidP="00540A5E">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540A5E" w:rsidRPr="005404F3" w:rsidRDefault="00540A5E" w:rsidP="00540A5E">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540A5E" w:rsidRPr="005404F3" w:rsidRDefault="00540A5E" w:rsidP="00540A5E">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540A5E" w:rsidRPr="005404F3" w:rsidRDefault="00540A5E" w:rsidP="00540A5E">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540A5E" w:rsidRPr="005404F3" w:rsidRDefault="00540A5E" w:rsidP="00540A5E">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540A5E" w:rsidRPr="00625514" w:rsidTr="00540A5E">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Key Contents</w:t>
            </w:r>
          </w:p>
        </w:tc>
      </w:tr>
      <w:tr w:rsidR="00540A5E" w:rsidRPr="00625514" w:rsidTr="00540A5E">
        <w:tc>
          <w:tcPr>
            <w:tcW w:w="2381" w:type="dxa"/>
            <w:tcBorders>
              <w:top w:val="single" w:sz="12" w:space="0" w:color="auto"/>
              <w:left w:val="single" w:sz="4" w:space="0" w:color="auto"/>
              <w:bottom w:val="single" w:sz="4" w:space="0" w:color="auto"/>
              <w:right w:val="single" w:sz="6" w:space="0" w:color="000000"/>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Basic stage</w:t>
            </w:r>
          </w:p>
          <w:p w:rsidR="00540A5E" w:rsidRPr="00FC115F" w:rsidRDefault="00540A5E" w:rsidP="00540A5E">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Smart Power Grid</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Place</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540A5E" w:rsidRPr="00FC115F" w:rsidRDefault="00540A5E" w:rsidP="00540A5E">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540A5E" w:rsidRPr="00625514" w:rsidTr="00540A5E">
        <w:tc>
          <w:tcPr>
            <w:tcW w:w="2381" w:type="dxa"/>
            <w:tcBorders>
              <w:top w:val="single" w:sz="4" w:space="0" w:color="auto"/>
              <w:left w:val="single" w:sz="4" w:space="0" w:color="auto"/>
              <w:bottom w:val="single" w:sz="12" w:space="0" w:color="000000"/>
              <w:right w:val="single" w:sz="6" w:space="0" w:color="000000"/>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Expansion stage</w:t>
            </w:r>
          </w:p>
          <w:p w:rsidR="00540A5E" w:rsidRPr="00FC115F" w:rsidRDefault="00540A5E" w:rsidP="00540A5E">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Smart Renewable</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540A5E" w:rsidRPr="00FC115F" w:rsidRDefault="00540A5E" w:rsidP="00540A5E">
            <w:pPr>
              <w:spacing w:before="0"/>
              <w:rPr>
                <w:rFonts w:eastAsia="Batang"/>
                <w:sz w:val="20"/>
                <w:lang w:eastAsia="ko-KR"/>
              </w:rPr>
            </w:pPr>
            <w:r w:rsidRPr="00FC115F">
              <w:rPr>
                <w:rFonts w:eastAsia="Batang"/>
                <w:sz w:val="20"/>
                <w:lang w:eastAsia="ko-KR"/>
              </w:rPr>
              <w:t>- Provide new power services</w:t>
            </w:r>
          </w:p>
          <w:p w:rsidR="00540A5E" w:rsidRPr="00FC115F" w:rsidRDefault="00540A5E" w:rsidP="00540A5E">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0069D4" w:rsidRDefault="000069D4" w:rsidP="00540A5E">
      <w:pPr>
        <w:rPr>
          <w:lang w:eastAsia="zh-CN"/>
        </w:rPr>
      </w:pPr>
    </w:p>
    <w:p w:rsidR="002B69C4" w:rsidRPr="00540A5E" w:rsidRDefault="002B69C4" w:rsidP="00967B32">
      <w:pPr>
        <w:rPr>
          <w:lang w:eastAsia="zh-CN"/>
        </w:rPr>
      </w:pPr>
    </w:p>
    <w:sectPr w:rsidR="002B69C4" w:rsidRPr="00540A5E" w:rsidSect="00D02712">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AA" w:rsidRDefault="003B7DAA">
      <w:r>
        <w:separator/>
      </w:r>
    </w:p>
  </w:endnote>
  <w:endnote w:type="continuationSeparator" w:id="0">
    <w:p w:rsidR="003B7DAA" w:rsidRDefault="003B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Pr="001F40D0" w:rsidRDefault="008C40FD" w:rsidP="001F40D0">
    <w:pPr>
      <w:pStyle w:val="Footer"/>
      <w:rPr>
        <w:lang w:val="en-US"/>
      </w:rPr>
    </w:pPr>
    <w:fldSimple w:instr=" FILENAME  \p  \* MERGEFORMAT ">
      <w:r w:rsidR="001F40D0">
        <w:t>M:\BRSGD\TEXT2014\SG01\WP1A\100\166\166N13e.docx</w:t>
      </w:r>
    </w:fldSimple>
    <w:r w:rsidR="001F40D0">
      <w:tab/>
    </w:r>
    <w:r w:rsidR="001F40D0" w:rsidRPr="001F40D0">
      <w:rPr>
        <w:lang w:val="en-US"/>
      </w:rPr>
      <w:t>24.06.14</w:t>
    </w:r>
    <w:r w:rsidR="001F40D0">
      <w:rPr>
        <w:lang w:val="en-US"/>
      </w:rPr>
      <w:tab/>
    </w:r>
    <w:r w:rsidR="001F40D0" w:rsidRPr="001F40D0">
      <w:rPr>
        <w:lang w:val="en-US"/>
      </w:rPr>
      <w:t>24.06.14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Pr="001F40D0" w:rsidRDefault="003B7DAA" w:rsidP="001F40D0">
    <w:pPr>
      <w:pStyle w:val="Footer"/>
      <w:rPr>
        <w:lang w:val="en-US"/>
      </w:rPr>
    </w:pPr>
    <w:r>
      <w:fldChar w:fldCharType="begin"/>
    </w:r>
    <w:r>
      <w:instrText xml:space="preserve"> FILENAME  \p  \* MERGEFORMAT </w:instrText>
    </w:r>
    <w:r>
      <w:fldChar w:fldCharType="separate"/>
    </w:r>
    <w:r w:rsidR="001F40D0">
      <w:t>M:\BRSGD\TEXT2014\SG01\WP1A\100\166\166N13e.docx</w:t>
    </w:r>
    <w:r>
      <w:fldChar w:fldCharType="end"/>
    </w:r>
    <w:r w:rsidR="001F40D0">
      <w:tab/>
    </w:r>
    <w:r w:rsidR="001F40D0" w:rsidRPr="001F40D0">
      <w:rPr>
        <w:lang w:val="en-US"/>
      </w:rPr>
      <w:t>24.06.14</w:t>
    </w:r>
    <w:r w:rsidR="001F40D0">
      <w:rPr>
        <w:lang w:val="en-US"/>
      </w:rPr>
      <w:tab/>
    </w:r>
    <w:r w:rsidR="001F40D0" w:rsidRPr="001F40D0">
      <w:rPr>
        <w:lang w:val="en-US"/>
      </w:rPr>
      <w:t>24.06.14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AA" w:rsidRDefault="003B7DAA">
      <w:r>
        <w:t>____________________</w:t>
      </w:r>
    </w:p>
  </w:footnote>
  <w:footnote w:type="continuationSeparator" w:id="0">
    <w:p w:rsidR="003B7DAA" w:rsidRDefault="003B7DAA">
      <w:r>
        <w:continuationSeparator/>
      </w:r>
    </w:p>
  </w:footnote>
  <w:footnote w:id="1">
    <w:p w:rsidR="00732A83" w:rsidRDefault="00732A83" w:rsidP="00540A5E">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732A83" w:rsidRPr="00FB7112" w:rsidRDefault="00732A83" w:rsidP="00540A5E">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rsidR="00732A83" w:rsidRPr="00A47FC4" w:rsidRDefault="00732A83" w:rsidP="00540A5E">
      <w:pPr>
        <w:pStyle w:val="FootnoteText"/>
        <w:rPr>
          <w:lang w:val="en-US"/>
        </w:rPr>
      </w:pPr>
      <w:r>
        <w:rPr>
          <w:rStyle w:val="FootnoteReference"/>
        </w:rPr>
        <w:footnoteRef/>
      </w:r>
      <w:r>
        <w:tab/>
      </w:r>
      <w:hyperlink r:id="rId2" w:history="1">
        <w:r w:rsidRPr="00A47FC4">
          <w:rPr>
            <w:rStyle w:val="Hyperlink"/>
          </w:rPr>
          <w:t>http://www.itu.int/publ/T-TUT-HOME-2010/en</w:t>
        </w:r>
      </w:hyperlink>
    </w:p>
  </w:footnote>
  <w:footnote w:id="4">
    <w:p w:rsidR="00732A83" w:rsidRDefault="00732A83" w:rsidP="00540A5E">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rPr>
        <w:t>.</w:t>
      </w:r>
    </w:p>
  </w:footnote>
  <w:footnote w:id="5">
    <w:p w:rsidR="00732A83" w:rsidRPr="004C5FD7" w:rsidRDefault="00732A83" w:rsidP="00540A5E">
      <w:pPr>
        <w:pStyle w:val="FootnoteText"/>
        <w:rPr>
          <w:lang w:val="en-US"/>
        </w:rPr>
      </w:pPr>
      <w:r>
        <w:rPr>
          <w:rStyle w:val="FootnoteReference"/>
        </w:rPr>
        <w:footnoteRef/>
      </w:r>
      <w:r w:rsidR="00751612">
        <w:rPr>
          <w:lang w:val="en-US"/>
        </w:rPr>
        <w:tab/>
      </w:r>
      <w:r w:rsidRPr="00A41A64">
        <w:rPr>
          <w:lang w:val="en-US"/>
        </w:rPr>
        <w:t xml:space="preserve">NISTIR </w:t>
      </w:r>
      <w:r>
        <w:rPr>
          <w:lang w:val="en-US"/>
        </w:rPr>
        <w:t>7761v2 Priority Action Plan 2 Guidelines for assessing wireless standards for Smart Grid applications</w:t>
      </w:r>
    </w:p>
  </w:footnote>
  <w:footnote w:id="6">
    <w:p w:rsidR="00732A83" w:rsidRDefault="00732A83" w:rsidP="00540A5E">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7">
    <w:p w:rsidR="00732A83" w:rsidRDefault="00732A83" w:rsidP="00540A5E">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rsidR="00732A83" w:rsidRDefault="00732A83" w:rsidP="00540A5E">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rsidR="00732A83" w:rsidRDefault="00732A83" w:rsidP="00540A5E">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rsidR="00732A83" w:rsidRPr="006616FA" w:rsidRDefault="00732A83">
      <w:pPr>
        <w:pStyle w:val="FootnoteText"/>
        <w:rPr>
          <w:lang w:val="en-US"/>
        </w:rPr>
      </w:pPr>
      <w:r>
        <w:rPr>
          <w:rStyle w:val="FootnoteReference"/>
        </w:rPr>
        <w:footnoteRef/>
      </w:r>
      <w:r>
        <w:tab/>
      </w:r>
      <w:hyperlink r:id="rId9" w:history="1">
        <w:r w:rsidRPr="001424C9">
          <w:rPr>
            <w:rStyle w:val="Hyperlink"/>
          </w:rPr>
          <w:t>http://www.tiaonline.org/all-standards/committees/tr-51</w:t>
        </w:r>
      </w:hyperlink>
      <w:r>
        <w:t xml:space="preserve"> </w:t>
      </w:r>
    </w:p>
  </w:footnote>
  <w:footnote w:id="11">
    <w:p w:rsidR="00732A83" w:rsidRDefault="00732A83" w:rsidP="00540A5E">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rsidR="00732A83" w:rsidRDefault="00732A83" w:rsidP="00540A5E">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13">
    <w:p w:rsidR="00732A83" w:rsidRDefault="00732A83" w:rsidP="00540A5E">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rsidR="00732A83" w:rsidRDefault="00732A83" w:rsidP="00540A5E">
      <w:pPr>
        <w:pStyle w:val="FootnoteText"/>
        <w:tabs>
          <w:tab w:val="left" w:pos="3000"/>
        </w:tabs>
      </w:pPr>
      <w:r>
        <w:rPr>
          <w:rStyle w:val="FootnoteReference"/>
        </w:rPr>
        <w:footnoteRef/>
      </w:r>
      <w:r>
        <w:tab/>
      </w:r>
      <w:proofErr w:type="gramStart"/>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szCs w:val="24"/>
        </w:rPr>
        <w:t>p</w:t>
      </w:r>
      <w:r w:rsidRPr="00625514">
        <w:rPr>
          <w:rFonts w:eastAsia="MS Mincho"/>
          <w:szCs w:val="24"/>
        </w:rPr>
        <w:t>95 (Apr. 2007) (CEC Report).</w:t>
      </w:r>
      <w:proofErr w:type="gramEnd"/>
    </w:p>
  </w:footnote>
  <w:footnote w:id="15">
    <w:p w:rsidR="00732A83" w:rsidRDefault="00732A83" w:rsidP="00540A5E">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625514">
        <w:rPr>
          <w:rStyle w:val="Hyperlink"/>
          <w:szCs w:val="24"/>
        </w:rPr>
        <w:t>.</w:t>
      </w:r>
    </w:p>
  </w:footnote>
  <w:footnote w:id="16">
    <w:p w:rsidR="00732A83" w:rsidRDefault="00732A83" w:rsidP="00540A5E">
      <w:pPr>
        <w:pStyle w:val="FootnoteText"/>
      </w:pPr>
      <w:r>
        <w:rPr>
          <w:rStyle w:val="FootnoteReference"/>
        </w:rPr>
        <w:footnoteRef/>
      </w:r>
      <w:r>
        <w:tab/>
      </w:r>
      <w:hyperlink r:id="rId13"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rPr>
        <w:t>.</w:t>
      </w:r>
      <w:proofErr w:type="gramEnd"/>
    </w:p>
  </w:footnote>
  <w:footnote w:id="17">
    <w:p w:rsidR="00732A83" w:rsidRDefault="00732A83" w:rsidP="00540A5E">
      <w:pPr>
        <w:pStyle w:val="FootnoteText"/>
      </w:pPr>
      <w:r>
        <w:rPr>
          <w:rStyle w:val="FootnoteReference"/>
        </w:rPr>
        <w:footnoteRef/>
      </w:r>
      <w:r>
        <w:tab/>
      </w:r>
      <w:hyperlink r:id="rId14" w:history="1">
        <w:proofErr w:type="gramStart"/>
        <w:r w:rsidRPr="00625514">
          <w:rPr>
            <w:rStyle w:val="Hyperlink"/>
            <w:szCs w:val="24"/>
          </w:rPr>
          <w:t>European Conference of Postal and Telecommunications Administrations</w:t>
        </w:r>
      </w:hyperlink>
      <w:r w:rsidRPr="00625514">
        <w:rPr>
          <w:rStyle w:val="Hyperlink"/>
          <w:szCs w:val="24"/>
        </w:rPr>
        <w:t>.</w:t>
      </w:r>
      <w:proofErr w:type="gramEnd"/>
    </w:p>
  </w:footnote>
  <w:footnote w:id="18">
    <w:p w:rsidR="00732A83" w:rsidRPr="004C5FD7" w:rsidRDefault="00732A83" w:rsidP="00540A5E">
      <w:pPr>
        <w:pStyle w:val="FootnoteText"/>
        <w:rPr>
          <w:lang w:val="en-US"/>
        </w:rPr>
      </w:pPr>
      <w:r>
        <w:rPr>
          <w:rStyle w:val="FootnoteReference"/>
        </w:rPr>
        <w:footnoteRef/>
      </w:r>
      <w:r>
        <w:tab/>
      </w:r>
      <w:hyperlink r:id="rId15" w:history="1">
        <w:r w:rsidR="00751612" w:rsidRPr="001424C9">
          <w:rPr>
            <w:rStyle w:val="Hyperlink"/>
          </w:rPr>
          <w:t>http://www.decc.gov.uk/en/content/cms/consultations/smart_mtr_imp/smart_mtr_imp.aspx</w:t>
        </w:r>
      </w:hyperlink>
      <w:r w:rsidR="00751612">
        <w:t xml:space="preserve"> </w:t>
      </w:r>
    </w:p>
  </w:footnote>
  <w:footnote w:id="19">
    <w:p w:rsidR="00732A83" w:rsidRPr="004C5FD7" w:rsidRDefault="00732A83" w:rsidP="002B69C4">
      <w:pPr>
        <w:pStyle w:val="FootnoteText"/>
        <w:rPr>
          <w:lang w:val="en-US"/>
        </w:rPr>
      </w:pPr>
      <w:r>
        <w:rPr>
          <w:rStyle w:val="FootnoteReference"/>
        </w:rPr>
        <w:footnoteRef/>
      </w:r>
      <w:r>
        <w:rPr>
          <w:lang w:val="en-US"/>
        </w:rPr>
        <w:tab/>
        <w:t xml:space="preserve">The definitions and the figure are from </w:t>
      </w:r>
      <w:hyperlink r:id="rId16" w:history="1">
        <w:r w:rsidRPr="00AE6683">
          <w:rPr>
            <w:rStyle w:val="Hyperlink"/>
            <w:lang w:val="en-US"/>
          </w:rPr>
          <w:t>NISTIR 7761 2013-07-12</w:t>
        </w:r>
      </w:hyperlink>
      <w:r>
        <w:rPr>
          <w:lang w:val="en-US"/>
        </w:rPr>
        <w:t>.</w:t>
      </w:r>
    </w:p>
  </w:footnote>
  <w:footnote w:id="20">
    <w:p w:rsidR="00732A83" w:rsidRDefault="00732A83" w:rsidP="00540A5E">
      <w:pPr>
        <w:pStyle w:val="FootnoteText"/>
      </w:pPr>
      <w:r>
        <w:rPr>
          <w:rStyle w:val="FootnoteReference"/>
        </w:rPr>
        <w:footnoteRef/>
      </w:r>
      <w:r>
        <w:rPr>
          <w:lang w:val="en-US"/>
        </w:rPr>
        <w:tab/>
        <w:t>Model 1 is family description + indoor model.</w:t>
      </w:r>
    </w:p>
  </w:footnote>
  <w:footnote w:id="21">
    <w:p w:rsidR="00732A83" w:rsidRDefault="00732A83" w:rsidP="00540A5E">
      <w:pPr>
        <w:pStyle w:val="FootnoteText"/>
      </w:pPr>
      <w:r>
        <w:rPr>
          <w:rStyle w:val="FootnoteReference"/>
        </w:rPr>
        <w:footnoteRef/>
      </w:r>
      <w:r>
        <w:rPr>
          <w:lang w:val="en-US"/>
        </w:rPr>
        <w:tab/>
        <w:t>Model 2 is specific operating model + outdoor model.</w:t>
      </w:r>
    </w:p>
  </w:footnote>
  <w:footnote w:id="22">
    <w:p w:rsidR="00732A83" w:rsidRDefault="00732A83" w:rsidP="00540A5E">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23">
    <w:p w:rsidR="00732A83" w:rsidRDefault="00732A83" w:rsidP="00540A5E">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4">
    <w:p w:rsidR="00732A83" w:rsidRDefault="00732A83" w:rsidP="00540A5E">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5">
    <w:p w:rsidR="00732A83" w:rsidRDefault="00732A83" w:rsidP="00540A5E">
      <w:pPr>
        <w:pStyle w:val="FootnoteText"/>
      </w:pPr>
      <w:r w:rsidRPr="001622E8">
        <w:rPr>
          <w:rStyle w:val="FootnoteReference"/>
          <w:szCs w:val="18"/>
        </w:rPr>
        <w:footnoteRef/>
      </w:r>
      <w:r>
        <w:tab/>
      </w:r>
      <w:r w:rsidRPr="00D3185E">
        <w:rPr>
          <w:rFonts w:ascii="Times" w:hAnsi="Times"/>
          <w:i/>
        </w:rPr>
        <w:t>Id.</w:t>
      </w:r>
    </w:p>
  </w:footnote>
  <w:footnote w:id="26">
    <w:p w:rsidR="00732A83" w:rsidRDefault="00732A83" w:rsidP="00540A5E">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7"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8"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7">
    <w:p w:rsidR="00732A83" w:rsidRDefault="00732A83" w:rsidP="00540A5E">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proofErr w:type="gramStart"/>
      <w:r w:rsidRPr="00D3185E">
        <w:rPr>
          <w:i/>
        </w:rPr>
        <w:t>Id</w:t>
      </w:r>
      <w:r w:rsidRPr="00D3185E">
        <w:t>. at 35.</w:t>
      </w:r>
      <w:proofErr w:type="gramEnd"/>
    </w:p>
  </w:footnote>
  <w:footnote w:id="28">
    <w:p w:rsidR="00732A83" w:rsidRDefault="00732A83" w:rsidP="00540A5E">
      <w:pPr>
        <w:pStyle w:val="FootnoteText"/>
      </w:pPr>
      <w:r w:rsidRPr="004E1F8F">
        <w:rPr>
          <w:rStyle w:val="FootnoteReference"/>
          <w:szCs w:val="18"/>
        </w:rPr>
        <w:footnoteRef/>
      </w:r>
      <w:r>
        <w:tab/>
      </w:r>
      <w:hyperlink r:id="rId19" w:history="1">
        <w:r w:rsidRPr="003E25A6">
          <w:rPr>
            <w:rStyle w:val="Hyperlink"/>
            <w:szCs w:val="24"/>
          </w:rPr>
          <w:t>http://www.europarl.europa.eu/sides/getDoc.do?pubRef=-//EP//NONSGML+REPORT+A6-2008-0003+0+DOC+PDF+V0//EN&amp;language=EN</w:t>
        </w:r>
      </w:hyperlink>
      <w:r w:rsidRPr="003E25A6">
        <w:rPr>
          <w:szCs w:val="24"/>
        </w:rPr>
        <w:t>.</w:t>
      </w:r>
    </w:p>
  </w:footnote>
  <w:footnote w:id="29">
    <w:p w:rsidR="00732A83" w:rsidRDefault="00732A83" w:rsidP="00540A5E">
      <w:pPr>
        <w:pStyle w:val="FootnoteText"/>
      </w:pPr>
      <w:r w:rsidRPr="003C38BC">
        <w:rPr>
          <w:rStyle w:val="FootnoteReference"/>
        </w:rPr>
        <w:footnoteRef/>
      </w:r>
      <w:r w:rsidRPr="003C38BC">
        <w:rPr>
          <w:rStyle w:val="FootnoteReference"/>
        </w:rPr>
        <w:tab/>
      </w:r>
      <w:hyperlink r:id="rId20" w:history="1">
        <w:r w:rsidRPr="003C38BC">
          <w:rPr>
            <w:rStyle w:val="Hyperlink"/>
            <w:szCs w:val="22"/>
          </w:rPr>
          <w:t>http://www.europarl.europa.eu/sides/getDoc.do?type=TA&amp;language=EN&amp;reference=P6-TA-2008-0294</w:t>
        </w:r>
      </w:hyperlink>
      <w:r w:rsidRPr="003C38BC">
        <w:rPr>
          <w:szCs w:val="22"/>
        </w:rPr>
        <w:t>.</w:t>
      </w:r>
    </w:p>
  </w:footnote>
  <w:footnote w:id="30">
    <w:p w:rsidR="00732A83" w:rsidRDefault="00732A83" w:rsidP="00540A5E">
      <w:pPr>
        <w:pStyle w:val="FootnoteText"/>
      </w:pPr>
      <w:r w:rsidRPr="003C38BC">
        <w:rPr>
          <w:rStyle w:val="FootnoteReference"/>
        </w:rPr>
        <w:footnoteRef/>
      </w:r>
      <w:r w:rsidRPr="003C38BC">
        <w:rPr>
          <w:rStyle w:val="FootnoteReference"/>
        </w:rPr>
        <w:tab/>
      </w:r>
      <w:hyperlink r:id="rId21" w:history="1">
        <w:r w:rsidRPr="003C38BC">
          <w:rPr>
            <w:rStyle w:val="Hyperlink"/>
          </w:rPr>
          <w:t>http://www.smartgrids.eu/</w:t>
        </w:r>
      </w:hyperlink>
      <w:r w:rsidRPr="003C38BC">
        <w:rPr>
          <w:szCs w:val="22"/>
        </w:rPr>
        <w:t>.</w:t>
      </w:r>
    </w:p>
  </w:footnote>
  <w:footnote w:id="31">
    <w:p w:rsidR="00732A83" w:rsidRDefault="00732A83" w:rsidP="00540A5E">
      <w:pPr>
        <w:pStyle w:val="FootnoteText"/>
      </w:pPr>
      <w:r w:rsidRPr="003C38BC">
        <w:rPr>
          <w:rStyle w:val="FootnoteReference"/>
        </w:rPr>
        <w:footnoteRef/>
      </w:r>
      <w:r w:rsidRPr="003C38BC">
        <w:rPr>
          <w:szCs w:val="22"/>
        </w:rPr>
        <w:t> </w:t>
      </w:r>
      <w:hyperlink r:id="rId22" w:history="1">
        <w:r w:rsidRPr="003C38BC">
          <w:rPr>
            <w:rStyle w:val="Hyperlink"/>
          </w:rPr>
          <w:t>http://cordis.europa.eu/fetch?CALLER=ENERGY_NEWS&amp;ACTION=D&amp;DOC=1&amp;CAT=NEWS&amp;QUERY=011bae3744bf:2435:2d5957f8&amp;RCN=29756</w:t>
        </w:r>
      </w:hyperlink>
      <w:r w:rsidRPr="003C38BC">
        <w:rPr>
          <w:szCs w:val="22"/>
        </w:rPr>
        <w:t>.</w:t>
      </w:r>
    </w:p>
  </w:footnote>
  <w:footnote w:id="32">
    <w:p w:rsidR="00732A83" w:rsidRDefault="00732A83" w:rsidP="00540A5E">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3">
    <w:p w:rsidR="00732A83" w:rsidRDefault="00732A83" w:rsidP="00540A5E">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23" w:history="1">
        <w:r w:rsidRPr="003C38BC">
          <w:rPr>
            <w:rStyle w:val="Hyperlink"/>
          </w:rPr>
          <w:t>http://www.energy-regulators.eu/portal/page/portal/EER_HOME/EER_CONSULT/CLOSED PUBLIC CONSULTATIONS/ELECTRICITY/Smart Grids/CD</w:t>
        </w:r>
      </w:hyperlink>
      <w:hyperlink r:id="rId24" w:history="1">
        <w:r w:rsidRPr="003C38BC">
          <w:rPr>
            <w:rStyle w:val="Hyperlink"/>
          </w:rPr>
          <w:t>http://www.energy-regulators.eu/portal/page/portal/EER_HOME/ EER_CONSULT/CLOSED %20PUBLIC %20CONSULTATIONS/ELECTRICITY/Smart%20Grids/CD</w:t>
        </w:r>
      </w:hyperlink>
      <w:r w:rsidRPr="003C38BC">
        <w:t>.</w:t>
      </w:r>
    </w:p>
  </w:footnote>
  <w:footnote w:id="34">
    <w:p w:rsidR="00732A83" w:rsidRDefault="00732A83" w:rsidP="00540A5E">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5">
    <w:p w:rsidR="00732A83" w:rsidRDefault="00732A83" w:rsidP="00540A5E">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6">
    <w:p w:rsidR="00732A83" w:rsidRDefault="00732A83" w:rsidP="00540A5E">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7">
    <w:p w:rsidR="00732A83" w:rsidRDefault="00732A83" w:rsidP="00540A5E">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8">
    <w:p w:rsidR="00732A83" w:rsidRDefault="00732A83" w:rsidP="00540A5E">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9">
    <w:p w:rsidR="00732A83" w:rsidRDefault="00732A83" w:rsidP="00540A5E">
      <w:pPr>
        <w:pStyle w:val="FootnoteText"/>
      </w:pPr>
      <w:r w:rsidRPr="00F85624">
        <w:rPr>
          <w:rStyle w:val="FootnoteReference"/>
        </w:rPr>
        <w:footnoteRef/>
      </w:r>
      <w:r>
        <w:tab/>
      </w:r>
      <w:hyperlink r:id="rId25"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Default="00732A8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67903">
      <w:rPr>
        <w:rStyle w:val="PageNumber"/>
        <w:noProof/>
      </w:rPr>
      <w:t>2</w:t>
    </w:r>
    <w:r>
      <w:rPr>
        <w:rStyle w:val="PageNumber"/>
      </w:rPr>
      <w:fldChar w:fldCharType="end"/>
    </w:r>
    <w:r>
      <w:rPr>
        <w:rStyle w:val="PageNumber"/>
      </w:rPr>
      <w:t xml:space="preserve"> -</w:t>
    </w:r>
  </w:p>
  <w:p w:rsidR="00732A83" w:rsidRDefault="00732A83" w:rsidP="00C10A29">
    <w:pPr>
      <w:pStyle w:val="Header"/>
      <w:rPr>
        <w:lang w:val="en-US"/>
      </w:rPr>
    </w:pPr>
    <w:r>
      <w:rPr>
        <w:lang w:val="en-US"/>
      </w:rPr>
      <w:t>1A/</w:t>
    </w:r>
    <w:r w:rsidR="00C10A29">
      <w:rPr>
        <w:lang w:val="en-US"/>
      </w:rPr>
      <w:t>166 (Annex 13)</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0D"/>
    <w:rsid w:val="000069D4"/>
    <w:rsid w:val="000174AD"/>
    <w:rsid w:val="0004423F"/>
    <w:rsid w:val="000923CF"/>
    <w:rsid w:val="000A7D55"/>
    <w:rsid w:val="000C2E8E"/>
    <w:rsid w:val="000E0E7C"/>
    <w:rsid w:val="000F1B4B"/>
    <w:rsid w:val="00102CF6"/>
    <w:rsid w:val="0012744F"/>
    <w:rsid w:val="00156F66"/>
    <w:rsid w:val="00167903"/>
    <w:rsid w:val="00174C1A"/>
    <w:rsid w:val="00182528"/>
    <w:rsid w:val="0018500B"/>
    <w:rsid w:val="001954D2"/>
    <w:rsid w:val="00196A19"/>
    <w:rsid w:val="001E11BA"/>
    <w:rsid w:val="001F40D0"/>
    <w:rsid w:val="00202DC1"/>
    <w:rsid w:val="002116EE"/>
    <w:rsid w:val="002309D8"/>
    <w:rsid w:val="002373E5"/>
    <w:rsid w:val="00247CA8"/>
    <w:rsid w:val="002A7FE2"/>
    <w:rsid w:val="002B69C4"/>
    <w:rsid w:val="002E1B4F"/>
    <w:rsid w:val="002F2DD5"/>
    <w:rsid w:val="002F2E67"/>
    <w:rsid w:val="00303F37"/>
    <w:rsid w:val="00315546"/>
    <w:rsid w:val="00330567"/>
    <w:rsid w:val="003363E6"/>
    <w:rsid w:val="00342389"/>
    <w:rsid w:val="00386A9D"/>
    <w:rsid w:val="00391081"/>
    <w:rsid w:val="003B2789"/>
    <w:rsid w:val="003B7DAA"/>
    <w:rsid w:val="003C13CE"/>
    <w:rsid w:val="003E2518"/>
    <w:rsid w:val="003E25A6"/>
    <w:rsid w:val="003E7CEF"/>
    <w:rsid w:val="00487D23"/>
    <w:rsid w:val="004B1EF7"/>
    <w:rsid w:val="004B3FAD"/>
    <w:rsid w:val="004C5FD7"/>
    <w:rsid w:val="004D75A3"/>
    <w:rsid w:val="00501DCA"/>
    <w:rsid w:val="00513A47"/>
    <w:rsid w:val="005302B7"/>
    <w:rsid w:val="0053110D"/>
    <w:rsid w:val="005408DF"/>
    <w:rsid w:val="00540A5E"/>
    <w:rsid w:val="00551968"/>
    <w:rsid w:val="005542A3"/>
    <w:rsid w:val="00556467"/>
    <w:rsid w:val="00573344"/>
    <w:rsid w:val="00583F9B"/>
    <w:rsid w:val="00592E54"/>
    <w:rsid w:val="005C11BA"/>
    <w:rsid w:val="005E2407"/>
    <w:rsid w:val="005E5C10"/>
    <w:rsid w:val="005F2C78"/>
    <w:rsid w:val="005F51FA"/>
    <w:rsid w:val="00604575"/>
    <w:rsid w:val="006144E4"/>
    <w:rsid w:val="00650299"/>
    <w:rsid w:val="006516CE"/>
    <w:rsid w:val="00655FC5"/>
    <w:rsid w:val="006616FA"/>
    <w:rsid w:val="006E4C26"/>
    <w:rsid w:val="00732A83"/>
    <w:rsid w:val="00751612"/>
    <w:rsid w:val="007802BE"/>
    <w:rsid w:val="00794E7C"/>
    <w:rsid w:val="007C64A9"/>
    <w:rsid w:val="00800192"/>
    <w:rsid w:val="008034F6"/>
    <w:rsid w:val="00822581"/>
    <w:rsid w:val="00823837"/>
    <w:rsid w:val="008309DD"/>
    <w:rsid w:val="0083227A"/>
    <w:rsid w:val="0083584E"/>
    <w:rsid w:val="00842B31"/>
    <w:rsid w:val="00850BF7"/>
    <w:rsid w:val="00856778"/>
    <w:rsid w:val="00866900"/>
    <w:rsid w:val="00874EB1"/>
    <w:rsid w:val="00881BA1"/>
    <w:rsid w:val="008C26B8"/>
    <w:rsid w:val="008C40FD"/>
    <w:rsid w:val="008E7EBC"/>
    <w:rsid w:val="008F208F"/>
    <w:rsid w:val="00922B4C"/>
    <w:rsid w:val="009262BC"/>
    <w:rsid w:val="00940C79"/>
    <w:rsid w:val="00967B32"/>
    <w:rsid w:val="00982084"/>
    <w:rsid w:val="00995963"/>
    <w:rsid w:val="009B5913"/>
    <w:rsid w:val="009B61EB"/>
    <w:rsid w:val="009C2064"/>
    <w:rsid w:val="009D1697"/>
    <w:rsid w:val="009D1FAC"/>
    <w:rsid w:val="009E5E37"/>
    <w:rsid w:val="00A014F8"/>
    <w:rsid w:val="00A33E41"/>
    <w:rsid w:val="00A40978"/>
    <w:rsid w:val="00A5173C"/>
    <w:rsid w:val="00A61AEF"/>
    <w:rsid w:val="00A9743B"/>
    <w:rsid w:val="00AA5F41"/>
    <w:rsid w:val="00AB4AFB"/>
    <w:rsid w:val="00AF173A"/>
    <w:rsid w:val="00B066A4"/>
    <w:rsid w:val="00B07A13"/>
    <w:rsid w:val="00B4279B"/>
    <w:rsid w:val="00B45FC9"/>
    <w:rsid w:val="00BC015F"/>
    <w:rsid w:val="00BC7CCF"/>
    <w:rsid w:val="00BD6B97"/>
    <w:rsid w:val="00BE470B"/>
    <w:rsid w:val="00C10A29"/>
    <w:rsid w:val="00C15B58"/>
    <w:rsid w:val="00C44959"/>
    <w:rsid w:val="00C57A91"/>
    <w:rsid w:val="00CC01C2"/>
    <w:rsid w:val="00CC7912"/>
    <w:rsid w:val="00CF21F2"/>
    <w:rsid w:val="00D02712"/>
    <w:rsid w:val="00D214D0"/>
    <w:rsid w:val="00D44F9A"/>
    <w:rsid w:val="00D50D73"/>
    <w:rsid w:val="00D6546B"/>
    <w:rsid w:val="00DD4BED"/>
    <w:rsid w:val="00DE39F0"/>
    <w:rsid w:val="00DF0AF3"/>
    <w:rsid w:val="00E27D7E"/>
    <w:rsid w:val="00E42E13"/>
    <w:rsid w:val="00E6257C"/>
    <w:rsid w:val="00E63C59"/>
    <w:rsid w:val="00EC7AC9"/>
    <w:rsid w:val="00EE70DD"/>
    <w:rsid w:val="00EE7565"/>
    <w:rsid w:val="00EF49F8"/>
    <w:rsid w:val="00F44104"/>
    <w:rsid w:val="00F95B3A"/>
    <w:rsid w:val="00FA124A"/>
    <w:rsid w:val="00FB3D7C"/>
    <w:rsid w:val="00FC08DD"/>
    <w:rsid w:val="00FC2316"/>
    <w:rsid w:val="00FC2CFD"/>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5E"/>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540A5E"/>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540A5E"/>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540A5E"/>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40A5E"/>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40A5E"/>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40A5E"/>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40A5E"/>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40A5E"/>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540A5E"/>
    <w:rPr>
      <w:rFonts w:ascii="Times New Roman" w:hAnsi="Times New Roman"/>
      <w:sz w:val="24"/>
      <w:lang w:val="en-GB" w:eastAsia="en-US"/>
    </w:r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link w:val="AnnexNo"/>
    <w:uiPriority w:val="99"/>
    <w:locked/>
    <w:rsid w:val="00540A5E"/>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8F208F"/>
    <w:pPr>
      <w:spacing w:before="280"/>
    </w:pPr>
  </w:style>
  <w:style w:type="character" w:customStyle="1" w:styleId="NormalaftertitleChar">
    <w:name w:val="Normal after title Char"/>
    <w:link w:val="Normalaftertitle0"/>
    <w:uiPriority w:val="99"/>
    <w:locked/>
    <w:rsid w:val="00540A5E"/>
    <w:rPr>
      <w:rFonts w:ascii="Times New Roman" w:hAnsi="Times New Roman"/>
      <w:sz w:val="24"/>
      <w:lang w:val="en-GB" w:eastAsia="en-US"/>
    </w:rPr>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540A5E"/>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40A5E"/>
    <w:rPr>
      <w:rFonts w:cs="Times New Roman"/>
      <w:color w:val="0000FF"/>
      <w:u w:val="single"/>
    </w:rPr>
  </w:style>
  <w:style w:type="paragraph" w:customStyle="1" w:styleId="headfoot">
    <w:name w:val="head_foot"/>
    <w:basedOn w:val="Normal"/>
    <w:next w:val="Normalaftertitle0"/>
    <w:uiPriority w:val="99"/>
    <w:rsid w:val="00540A5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540A5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540A5E"/>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540A5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540A5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540A5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540A5E"/>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540A5E"/>
    <w:rPr>
      <w:rFonts w:ascii="Tahoma" w:eastAsia="Malgun Gothic" w:hAnsi="Tahoma" w:cs="Tahoma"/>
      <w:sz w:val="16"/>
      <w:szCs w:val="16"/>
      <w:lang w:val="en-GB" w:eastAsia="en-US"/>
    </w:rPr>
  </w:style>
  <w:style w:type="paragraph" w:customStyle="1" w:styleId="a">
    <w:name w:val="바탕글"/>
    <w:basedOn w:val="Normal"/>
    <w:uiPriority w:val="99"/>
    <w:rsid w:val="00540A5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540A5E"/>
    <w:pPr>
      <w:ind w:left="720"/>
    </w:pPr>
    <w:rPr>
      <w:rFonts w:eastAsia="Malgun Gothic"/>
      <w:szCs w:val="24"/>
    </w:rPr>
  </w:style>
  <w:style w:type="character" w:styleId="FollowedHyperlink">
    <w:name w:val="FollowedHyperlink"/>
    <w:basedOn w:val="DefaultParagraphFont"/>
    <w:uiPriority w:val="99"/>
    <w:rsid w:val="00540A5E"/>
    <w:rPr>
      <w:rFonts w:cs="Times New Roman"/>
      <w:color w:val="800080"/>
      <w:u w:val="single"/>
    </w:rPr>
  </w:style>
  <w:style w:type="paragraph" w:styleId="Caption">
    <w:name w:val="caption"/>
    <w:basedOn w:val="Normal"/>
    <w:uiPriority w:val="99"/>
    <w:qFormat/>
    <w:rsid w:val="00540A5E"/>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540A5E"/>
    <w:rPr>
      <w:rFonts w:ascii="Times New Roman" w:hAnsi="Times New Roman"/>
      <w:b/>
      <w:kern w:val="1"/>
      <w:sz w:val="24"/>
      <w:lang w:val="en-GB" w:eastAsia="en-US"/>
    </w:rPr>
  </w:style>
  <w:style w:type="paragraph" w:customStyle="1" w:styleId="CellBody">
    <w:name w:val="Cell Body"/>
    <w:basedOn w:val="Normal"/>
    <w:link w:val="CellBody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540A5E"/>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540A5E"/>
    <w:pPr>
      <w:spacing w:before="0"/>
    </w:pPr>
    <w:rPr>
      <w:sz w:val="20"/>
    </w:rPr>
  </w:style>
  <w:style w:type="character" w:customStyle="1" w:styleId="EndnoteTextChar">
    <w:name w:val="Endnote Text Char"/>
    <w:basedOn w:val="DefaultParagraphFont"/>
    <w:link w:val="EndnoteText"/>
    <w:uiPriority w:val="99"/>
    <w:rsid w:val="00540A5E"/>
    <w:rPr>
      <w:rFonts w:ascii="Times New Roman" w:hAnsi="Times New Roman"/>
      <w:lang w:val="en-GB" w:eastAsia="en-US"/>
    </w:rPr>
  </w:style>
  <w:style w:type="paragraph" w:styleId="Title">
    <w:name w:val="Title"/>
    <w:basedOn w:val="Normal"/>
    <w:next w:val="Subtitle"/>
    <w:link w:val="TitleChar"/>
    <w:qFormat/>
    <w:rsid w:val="00540A5E"/>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paragraph" w:styleId="Subtitle">
    <w:name w:val="Subtitle"/>
    <w:basedOn w:val="Normal"/>
    <w:next w:val="Normal"/>
    <w:link w:val="SubtitleChar"/>
    <w:qFormat/>
    <w:rsid w:val="00540A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A5E"/>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rsid w:val="00540A5E"/>
    <w:rPr>
      <w:rFonts w:ascii="Arial" w:eastAsia="MS Mincho" w:hAnsi="Arial"/>
      <w:b/>
      <w:kern w:val="1"/>
      <w:sz w:val="32"/>
      <w:szCs w:val="24"/>
      <w:lang w:eastAsia="en-US"/>
    </w:rPr>
  </w:style>
  <w:style w:type="paragraph" w:styleId="NormalWeb">
    <w:name w:val="Normal (Web)"/>
    <w:basedOn w:val="Normal"/>
    <w:uiPriority w:val="99"/>
    <w:unhideWhenUsed/>
    <w:rsid w:val="00540A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5E"/>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540A5E"/>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540A5E"/>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540A5E"/>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40A5E"/>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40A5E"/>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40A5E"/>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40A5E"/>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40A5E"/>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540A5E"/>
    <w:rPr>
      <w:rFonts w:ascii="Times New Roman" w:hAnsi="Times New Roman"/>
      <w:sz w:val="24"/>
      <w:lang w:val="en-GB" w:eastAsia="en-US"/>
    </w:r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link w:val="AnnexNo"/>
    <w:uiPriority w:val="99"/>
    <w:locked/>
    <w:rsid w:val="00540A5E"/>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8F208F"/>
    <w:pPr>
      <w:spacing w:before="280"/>
    </w:pPr>
  </w:style>
  <w:style w:type="character" w:customStyle="1" w:styleId="NormalaftertitleChar">
    <w:name w:val="Normal after title Char"/>
    <w:link w:val="Normalaftertitle0"/>
    <w:uiPriority w:val="99"/>
    <w:locked/>
    <w:rsid w:val="00540A5E"/>
    <w:rPr>
      <w:rFonts w:ascii="Times New Roman" w:hAnsi="Times New Roman"/>
      <w:sz w:val="24"/>
      <w:lang w:val="en-GB" w:eastAsia="en-US"/>
    </w:rPr>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540A5E"/>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40A5E"/>
    <w:rPr>
      <w:rFonts w:cs="Times New Roman"/>
      <w:color w:val="0000FF"/>
      <w:u w:val="single"/>
    </w:rPr>
  </w:style>
  <w:style w:type="paragraph" w:customStyle="1" w:styleId="headfoot">
    <w:name w:val="head_foot"/>
    <w:basedOn w:val="Normal"/>
    <w:next w:val="Normalaftertitle0"/>
    <w:uiPriority w:val="99"/>
    <w:rsid w:val="00540A5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540A5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540A5E"/>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540A5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540A5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540A5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540A5E"/>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540A5E"/>
    <w:rPr>
      <w:rFonts w:ascii="Tahoma" w:eastAsia="Malgun Gothic" w:hAnsi="Tahoma" w:cs="Tahoma"/>
      <w:sz w:val="16"/>
      <w:szCs w:val="16"/>
      <w:lang w:val="en-GB" w:eastAsia="en-US"/>
    </w:rPr>
  </w:style>
  <w:style w:type="paragraph" w:customStyle="1" w:styleId="a">
    <w:name w:val="바탕글"/>
    <w:basedOn w:val="Normal"/>
    <w:uiPriority w:val="99"/>
    <w:rsid w:val="00540A5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540A5E"/>
    <w:pPr>
      <w:ind w:left="720"/>
    </w:pPr>
    <w:rPr>
      <w:rFonts w:eastAsia="Malgun Gothic"/>
      <w:szCs w:val="24"/>
    </w:rPr>
  </w:style>
  <w:style w:type="character" w:styleId="FollowedHyperlink">
    <w:name w:val="FollowedHyperlink"/>
    <w:basedOn w:val="DefaultParagraphFont"/>
    <w:uiPriority w:val="99"/>
    <w:rsid w:val="00540A5E"/>
    <w:rPr>
      <w:rFonts w:cs="Times New Roman"/>
      <w:color w:val="800080"/>
      <w:u w:val="single"/>
    </w:rPr>
  </w:style>
  <w:style w:type="paragraph" w:styleId="Caption">
    <w:name w:val="caption"/>
    <w:basedOn w:val="Normal"/>
    <w:uiPriority w:val="99"/>
    <w:qFormat/>
    <w:rsid w:val="00540A5E"/>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540A5E"/>
    <w:rPr>
      <w:rFonts w:ascii="Times New Roman" w:hAnsi="Times New Roman"/>
      <w:b/>
      <w:kern w:val="1"/>
      <w:sz w:val="24"/>
      <w:lang w:val="en-GB" w:eastAsia="en-US"/>
    </w:rPr>
  </w:style>
  <w:style w:type="paragraph" w:customStyle="1" w:styleId="CellBody">
    <w:name w:val="Cell Body"/>
    <w:basedOn w:val="Normal"/>
    <w:link w:val="CellBody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540A5E"/>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540A5E"/>
    <w:pPr>
      <w:spacing w:before="0"/>
    </w:pPr>
    <w:rPr>
      <w:sz w:val="20"/>
    </w:rPr>
  </w:style>
  <w:style w:type="character" w:customStyle="1" w:styleId="EndnoteTextChar">
    <w:name w:val="Endnote Text Char"/>
    <w:basedOn w:val="DefaultParagraphFont"/>
    <w:link w:val="EndnoteText"/>
    <w:uiPriority w:val="99"/>
    <w:rsid w:val="00540A5E"/>
    <w:rPr>
      <w:rFonts w:ascii="Times New Roman" w:hAnsi="Times New Roman"/>
      <w:lang w:val="en-GB" w:eastAsia="en-US"/>
    </w:rPr>
  </w:style>
  <w:style w:type="paragraph" w:styleId="Title">
    <w:name w:val="Title"/>
    <w:basedOn w:val="Normal"/>
    <w:next w:val="Subtitle"/>
    <w:link w:val="TitleChar"/>
    <w:qFormat/>
    <w:rsid w:val="00540A5E"/>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paragraph" w:styleId="Subtitle">
    <w:name w:val="Subtitle"/>
    <w:basedOn w:val="Normal"/>
    <w:next w:val="Normal"/>
    <w:link w:val="SubtitleChar"/>
    <w:qFormat/>
    <w:rsid w:val="00540A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A5E"/>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rsid w:val="00540A5E"/>
    <w:rPr>
      <w:rFonts w:ascii="Arial" w:eastAsia="MS Mincho" w:hAnsi="Arial"/>
      <w:b/>
      <w:kern w:val="1"/>
      <w:sz w:val="32"/>
      <w:szCs w:val="24"/>
      <w:lang w:eastAsia="en-US"/>
    </w:rPr>
  </w:style>
  <w:style w:type="paragraph" w:styleId="NormalWeb">
    <w:name w:val="Normal (Web)"/>
    <w:basedOn w:val="Normal"/>
    <w:uiPriority w:val="99"/>
    <w:unhideWhenUsed/>
    <w:rsid w:val="00540A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T-REC-G.9955" TargetMode="External"/><Relationship Id="rId18" Type="http://schemas.openxmlformats.org/officeDocument/2006/relationships/hyperlink" Target="http://www.itu.int/en/ITU-T/jca/SGHN/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itu.int/rec/T-REC-G.9955" TargetMode="External"/><Relationship Id="rId17" Type="http://schemas.openxmlformats.org/officeDocument/2006/relationships/hyperlink" Target="http://www.itu.int/en/ITU-T/jca/SGHN/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jca/SGHN/Pages/default.aspx" TargetMode="External"/><Relationship Id="rId20" Type="http://schemas.openxmlformats.org/officeDocument/2006/relationships/hyperlink" Target="http://www.itu.int/rec/T-REC-G.99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1A-C-0143/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rec/T-REC-G.9955"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itu.int/md/R12-WP1A-C-0105/en" TargetMode="External"/><Relationship Id="rId19" Type="http://schemas.openxmlformats.org/officeDocument/2006/relationships/hyperlink" Target="http://www.itu.int/en/ITU-T/focusgroups/smart/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rec/T-REC-G.9955" TargetMode="External"/><Relationship Id="rId22" Type="http://schemas.openxmlformats.org/officeDocument/2006/relationships/image" Target="media/image3.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nergy.ca.gov/2007publications/CEC-100-2007-008/CEC-100-2007-008-CTF.PDF"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smartgrids.eu/"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docs.cpuc.ca.gov/word_pdf/FINAL_DECISION/106992.pdf" TargetMode="External"/><Relationship Id="rId25" Type="http://schemas.openxmlformats.org/officeDocument/2006/relationships/hyperlink" Target="http://www.ksmartgrid.org/eng/" TargetMode="External"/><Relationship Id="rId2" Type="http://schemas.openxmlformats.org/officeDocument/2006/relationships/hyperlink" Target="http://www.itu.int/publ/T-TUT-HOME-2010/en" TargetMode="External"/><Relationship Id="rId16" Type="http://schemas.openxmlformats.org/officeDocument/2006/relationships/hyperlink" Target="http://collaborate.nist.gov/twiki-sggrid/pub/SmartGrid/PAP02Wireless/NISTIR7761.pdf" TargetMode="External"/><Relationship Id="rId20" Type="http://schemas.openxmlformats.org/officeDocument/2006/relationships/hyperlink" Target="http://www.europarl.europa.eu/sides/getDoc.do?type=TA&amp;language=EN&amp;reference=P6-TA-2008-0294"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24" Type="http://schemas.openxmlformats.org/officeDocument/2006/relationships/hyperlink" Target="http://www.energy-regulators.eu/portal/page/portal/EER_HOME/%20EER_CONSULT/CLOSED%20%20PUBLIC%20%20CONSULTATIONS/ELECTRICITY/Smart%20Grids/CD"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decc.gov.uk/en/content/cms/consultations/smart_mtr_imp/smart_mtr_imp.aspx" TargetMode="External"/><Relationship Id="rId23" Type="http://schemas.openxmlformats.org/officeDocument/2006/relationships/hyperlink" Target="http://www.energy-regulators.eu/portal/page/portal/EER_HOME/EER_CONSULT/CLOSED%20PUBLIC%20CONSULTATIONS/ELECTRICITY/Smart%20Grids/CD"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europarl.europa.eu/sides/getDoc.do?pubRef=-//EP//NONSGML+REPORT+A6-2008-0003+0+DOC+PDF+V0//EN&amp;language=EN"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cordis.europa.eu/fetch?CALLER=ENERGY_NEWS&amp;ACTION=D&amp;DOC=1&amp;CAT=NEWS&amp;QUERY=011bae3744bf:2435:2d5957f8&amp;RCN=297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8C56-3BCB-492B-B342-7D4F47DA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30</Pages>
  <Words>8550</Words>
  <Characters>48738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Mike Lynch</cp:lastModifiedBy>
  <cp:revision>2</cp:revision>
  <cp:lastPrinted>2014-06-19T09:52:00Z</cp:lastPrinted>
  <dcterms:created xsi:type="dcterms:W3CDTF">2014-07-03T00:46:00Z</dcterms:created>
  <dcterms:modified xsi:type="dcterms:W3CDTF">2014-07-03T00:46:00Z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