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9B29EA" w:rsidP="009B29EA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D239ED4" wp14:editId="2A90F62C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17F59">
        <w:trPr>
          <w:cantSplit/>
        </w:trPr>
        <w:tc>
          <w:tcPr>
            <w:tcW w:w="6580" w:type="dxa"/>
            <w:vMerge w:val="restart"/>
          </w:tcPr>
          <w:p w:rsidR="00917F59" w:rsidRDefault="00917F59" w:rsidP="00917F59">
            <w:pPr>
              <w:rPr>
                <w:rFonts w:ascii="Verdana" w:hAnsi="Verdana"/>
                <w:bCs/>
                <w:sz w:val="20"/>
                <w:lang w:val="en-US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  <w:lang w:val="en-US"/>
              </w:rPr>
              <w:t>Extract from Annex 2 to Document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 5A/306</w:t>
            </w:r>
          </w:p>
          <w:p w:rsidR="00917F59" w:rsidRDefault="00917F59" w:rsidP="00917F5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</w:t>
            </w:r>
            <w:r>
              <w:rPr>
                <w:rFonts w:ascii="Verdana" w:hAnsi="Verdana"/>
                <w:sz w:val="20"/>
                <w:lang w:val="fr-CA"/>
              </w:rPr>
              <w:t>Source:</w:t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H"/>
              </w:rPr>
              <w:t xml:space="preserve"> </w:t>
            </w:r>
            <w:r w:rsidRPr="00287EE5">
              <w:rPr>
                <w:rFonts w:ascii="Verdana" w:hAnsi="Verdana"/>
                <w:sz w:val="20"/>
                <w:lang w:val="fr-CA"/>
              </w:rPr>
              <w:t xml:space="preserve"> </w:t>
            </w:r>
            <w:r w:rsidRPr="00917F59">
              <w:rPr>
                <w:rFonts w:ascii="Verdana" w:hAnsi="Verdana"/>
                <w:sz w:val="20"/>
                <w:lang w:val="fr-CH"/>
              </w:rPr>
              <w:t xml:space="preserve"> Document 5A/TEMP/132</w:t>
            </w:r>
            <w:r>
              <w:rPr>
                <w:rFonts w:ascii="Verdana" w:hAnsi="Verdana"/>
                <w:sz w:val="20"/>
                <w:lang w:val="fr-CA"/>
              </w:rPr>
              <w:t>)</w:t>
            </w:r>
          </w:p>
          <w:p w:rsidR="009B29EA" w:rsidRPr="00917F59" w:rsidRDefault="009B29EA" w:rsidP="00917F5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</w:p>
        </w:tc>
        <w:tc>
          <w:tcPr>
            <w:tcW w:w="3451" w:type="dxa"/>
          </w:tcPr>
          <w:p w:rsidR="000069D4" w:rsidRPr="00917F59" w:rsidRDefault="000069D4" w:rsidP="00B61D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917F5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9B29EA" w:rsidRDefault="00A93FD2" w:rsidP="00A93FD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</w:t>
            </w:r>
            <w:r w:rsidR="00B61DAD" w:rsidRPr="00B61DAD">
              <w:rPr>
                <w:rFonts w:ascii="Verdana" w:hAnsi="Verdana"/>
                <w:b/>
                <w:sz w:val="20"/>
                <w:lang w:eastAsia="zh-CN"/>
              </w:rPr>
              <w:t xml:space="preserve"> May</w:t>
            </w:r>
            <w:r w:rsidR="009B29EA" w:rsidRPr="00B61DAD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710A74" w:rsidRPr="00B61DAD">
              <w:rPr>
                <w:rFonts w:ascii="Verdana" w:hAnsi="Verdana"/>
                <w:b/>
                <w:sz w:val="20"/>
                <w:lang w:eastAsia="zh-CN"/>
              </w:rPr>
              <w:t>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9B29EA" w:rsidRDefault="009B29E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76276" w:rsidP="00917F59">
            <w:pPr>
              <w:pStyle w:val="Source"/>
              <w:spacing w:before="0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szCs w:val="28"/>
              </w:rPr>
              <w:t>Working Party 5A</w:t>
            </w:r>
            <w:r>
              <w:rPr>
                <w:szCs w:val="28"/>
              </w:rPr>
              <w:br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F76276" w:rsidRDefault="00F76276" w:rsidP="00917F59">
            <w:pPr>
              <w:pStyle w:val="Title1"/>
              <w:spacing w:before="120"/>
            </w:pPr>
            <w:bookmarkStart w:id="7" w:name="drec" w:colFirst="0" w:colLast="0"/>
            <w:bookmarkEnd w:id="6"/>
            <w:r w:rsidRPr="00F76276">
              <w:t xml:space="preserve">LIAISON STATEMENT TO </w:t>
            </w:r>
            <w:r w:rsidR="00A93FD2">
              <w:t xml:space="preserve">PPDR </w:t>
            </w:r>
            <w:r w:rsidRPr="00F76276">
              <w:t>EXTERNAL ORGANIZATIONS</w:t>
            </w:r>
            <w:r w:rsidRPr="002E0FE7">
              <w:rPr>
                <w:rStyle w:val="FootnoteReference"/>
                <w:position w:val="0"/>
                <w:sz w:val="28"/>
                <w:vertAlign w:val="superscript"/>
              </w:rPr>
              <w:footnoteReference w:id="1"/>
            </w:r>
            <w:r w:rsidRPr="00F76276">
              <w:t xml:space="preserve"> </w:t>
            </w:r>
            <w:r w:rsidR="00FB153E">
              <w:t xml:space="preserve">ON the </w:t>
            </w:r>
            <w:r w:rsidR="00F94CFF">
              <w:t xml:space="preserve">technologies </w:t>
            </w:r>
            <w:r w:rsidR="00FB153E">
              <w:t>for public protection and disaster relief communications</w:t>
            </w:r>
            <w:r w:rsidR="00710A74">
              <w:t xml:space="preserve"> </w:t>
            </w:r>
            <w:r w:rsidR="00C66556">
              <w:t>associated with work</w:t>
            </w:r>
            <w:r w:rsidR="00C66556">
              <w:br/>
            </w:r>
            <w:r w:rsidRPr="003676D7">
              <w:t>on wrc</w:t>
            </w:r>
            <w:r w:rsidR="00C66556">
              <w:t>-</w:t>
            </w:r>
            <w:r w:rsidRPr="003676D7">
              <w:t>15 agenda item 1.3</w:t>
            </w:r>
          </w:p>
        </w:tc>
      </w:tr>
    </w:tbl>
    <w:p w:rsidR="00C66556" w:rsidRDefault="00C66556" w:rsidP="00F873A6">
      <w:pPr>
        <w:pStyle w:val="Normalaftertitle0"/>
      </w:pPr>
      <w:bookmarkStart w:id="8" w:name="dbreak"/>
      <w:bookmarkEnd w:id="7"/>
      <w:bookmarkEnd w:id="8"/>
    </w:p>
    <w:p w:rsidR="00F873A6" w:rsidRPr="003676D7" w:rsidRDefault="00F76276" w:rsidP="00917F59">
      <w:pPr>
        <w:pStyle w:val="Normalaftertitle0"/>
        <w:spacing w:before="0"/>
      </w:pPr>
      <w:r w:rsidRPr="003676D7">
        <w:t xml:space="preserve">Agenda item 1.3 calls on WRC-15 to review and revise Resolution </w:t>
      </w:r>
      <w:r w:rsidRPr="003676D7">
        <w:rPr>
          <w:b/>
        </w:rPr>
        <w:t>646</w:t>
      </w:r>
      <w:r w:rsidRPr="003676D7">
        <w:t xml:space="preserve"> </w:t>
      </w:r>
      <w:r w:rsidRPr="003676D7">
        <w:rPr>
          <w:b/>
        </w:rPr>
        <w:t>(</w:t>
      </w:r>
      <w:r w:rsidR="00C66556">
        <w:rPr>
          <w:b/>
          <w:bCs/>
        </w:rPr>
        <w:t>Rev.WRC-</w:t>
      </w:r>
      <w:r w:rsidRPr="003676D7">
        <w:rPr>
          <w:b/>
          <w:bCs/>
        </w:rPr>
        <w:t>12</w:t>
      </w:r>
      <w:r w:rsidRPr="003676D7">
        <w:rPr>
          <w:b/>
        </w:rPr>
        <w:t>)</w:t>
      </w:r>
      <w:r w:rsidR="00C66556">
        <w:t xml:space="preserve"> for </w:t>
      </w:r>
      <w:r w:rsidRPr="003676D7">
        <w:t xml:space="preserve">broadband public protection and disaster relief (PPDR), in accordance with Resolution </w:t>
      </w:r>
      <w:r w:rsidRPr="003676D7">
        <w:rPr>
          <w:b/>
          <w:bCs/>
        </w:rPr>
        <w:t>648 (WRC</w:t>
      </w:r>
      <w:r w:rsidRPr="003676D7">
        <w:rPr>
          <w:b/>
          <w:bCs/>
        </w:rPr>
        <w:noBreakHyphen/>
        <w:t>12)</w:t>
      </w:r>
      <w:r w:rsidR="00CC38A9" w:rsidRPr="003676D7">
        <w:t>.</w:t>
      </w:r>
    </w:p>
    <w:p w:rsidR="006038AB" w:rsidRPr="006038AB" w:rsidRDefault="00F76276" w:rsidP="00D6465A">
      <w:pPr>
        <w:rPr>
          <w:szCs w:val="24"/>
        </w:rPr>
      </w:pPr>
      <w:r w:rsidRPr="003676D7">
        <w:rPr>
          <w:szCs w:val="24"/>
        </w:rPr>
        <w:t xml:space="preserve">As part of its work </w:t>
      </w:r>
      <w:r w:rsidR="003676D7">
        <w:rPr>
          <w:szCs w:val="24"/>
        </w:rPr>
        <w:t>on reviewing the associated Reports and Recommendations</w:t>
      </w:r>
      <w:r w:rsidRPr="003676D7">
        <w:rPr>
          <w:szCs w:val="24"/>
        </w:rPr>
        <w:t>,</w:t>
      </w:r>
      <w:r>
        <w:rPr>
          <w:szCs w:val="24"/>
        </w:rPr>
        <w:t xml:space="preserve"> Working Party 5A </w:t>
      </w:r>
      <w:r w:rsidR="00FB153E">
        <w:rPr>
          <w:szCs w:val="24"/>
        </w:rPr>
        <w:t xml:space="preserve">(WP 5A) </w:t>
      </w:r>
      <w:r w:rsidR="00B348C5">
        <w:rPr>
          <w:szCs w:val="24"/>
        </w:rPr>
        <w:t xml:space="preserve">is </w:t>
      </w:r>
      <w:r w:rsidR="00CC38A9">
        <w:rPr>
          <w:szCs w:val="24"/>
        </w:rPr>
        <w:t xml:space="preserve">considering </w:t>
      </w:r>
      <w:r w:rsidR="00D6465A">
        <w:rPr>
          <w:szCs w:val="24"/>
        </w:rPr>
        <w:t>how</w:t>
      </w:r>
      <w:r w:rsidR="00CC38A9">
        <w:rPr>
          <w:szCs w:val="24"/>
        </w:rPr>
        <w:t xml:space="preserve"> the evolution in tec</w:t>
      </w:r>
      <w:r w:rsidR="006038AB">
        <w:rPr>
          <w:szCs w:val="24"/>
        </w:rPr>
        <w:t xml:space="preserve">hnology has </w:t>
      </w:r>
      <w:r w:rsidR="00D6465A">
        <w:rPr>
          <w:szCs w:val="24"/>
        </w:rPr>
        <w:t>met</w:t>
      </w:r>
      <w:r w:rsidR="006038AB">
        <w:rPr>
          <w:szCs w:val="24"/>
        </w:rPr>
        <w:t xml:space="preserve"> the </w:t>
      </w:r>
      <w:r w:rsidR="00D6465A">
        <w:rPr>
          <w:szCs w:val="24"/>
        </w:rPr>
        <w:t xml:space="preserve">requirements of </w:t>
      </w:r>
      <w:r w:rsidR="00D6465A" w:rsidRPr="003676D7">
        <w:rPr>
          <w:szCs w:val="24"/>
        </w:rPr>
        <w:t>PPDR</w:t>
      </w:r>
      <w:r w:rsidR="00D6465A">
        <w:rPr>
          <w:szCs w:val="24"/>
        </w:rPr>
        <w:t xml:space="preserve"> organisations and their </w:t>
      </w:r>
      <w:r w:rsidR="006038AB">
        <w:rPr>
          <w:szCs w:val="24"/>
        </w:rPr>
        <w:t>envisioned PPDR</w:t>
      </w:r>
      <w:r w:rsidR="00CC38A9">
        <w:rPr>
          <w:szCs w:val="24"/>
        </w:rPr>
        <w:t xml:space="preserve"> </w:t>
      </w:r>
      <w:r w:rsidR="006038AB">
        <w:rPr>
          <w:szCs w:val="24"/>
        </w:rPr>
        <w:t>applications</w:t>
      </w:r>
      <w:r w:rsidR="00D6465A">
        <w:rPr>
          <w:szCs w:val="24"/>
        </w:rPr>
        <w:t xml:space="preserve"> </w:t>
      </w:r>
      <w:r w:rsidR="00F94CFF">
        <w:rPr>
          <w:szCs w:val="24"/>
        </w:rPr>
        <w:t xml:space="preserve">and </w:t>
      </w:r>
      <w:r w:rsidR="00D6465A">
        <w:rPr>
          <w:szCs w:val="24"/>
        </w:rPr>
        <w:t>technologies</w:t>
      </w:r>
      <w:r w:rsidR="00476BEC">
        <w:rPr>
          <w:szCs w:val="24"/>
        </w:rPr>
        <w:t>.</w:t>
      </w:r>
    </w:p>
    <w:p w:rsidR="00042AB3" w:rsidRDefault="00B348C5" w:rsidP="00C66556">
      <w:pPr>
        <w:rPr>
          <w:szCs w:val="24"/>
        </w:rPr>
      </w:pPr>
      <w:r>
        <w:rPr>
          <w:szCs w:val="24"/>
        </w:rPr>
        <w:t>W</w:t>
      </w:r>
      <w:r w:rsidR="00C66556">
        <w:rPr>
          <w:szCs w:val="24"/>
        </w:rPr>
        <w:t xml:space="preserve">orking </w:t>
      </w:r>
      <w:r>
        <w:rPr>
          <w:szCs w:val="24"/>
        </w:rPr>
        <w:t>P</w:t>
      </w:r>
      <w:r w:rsidR="00C66556">
        <w:rPr>
          <w:szCs w:val="24"/>
        </w:rPr>
        <w:t>arty</w:t>
      </w:r>
      <w:r>
        <w:rPr>
          <w:szCs w:val="24"/>
        </w:rPr>
        <w:t xml:space="preserve"> 5A </w:t>
      </w:r>
      <w:r w:rsidR="00FB153E">
        <w:rPr>
          <w:szCs w:val="24"/>
        </w:rPr>
        <w:t xml:space="preserve">invites external organizations </w:t>
      </w:r>
      <w:r w:rsidR="00F76276">
        <w:rPr>
          <w:szCs w:val="24"/>
        </w:rPr>
        <w:t xml:space="preserve">to </w:t>
      </w:r>
      <w:r w:rsidR="00FB153E">
        <w:rPr>
          <w:szCs w:val="24"/>
        </w:rPr>
        <w:t xml:space="preserve">provide </w:t>
      </w:r>
      <w:r w:rsidR="001D6932">
        <w:rPr>
          <w:szCs w:val="24"/>
        </w:rPr>
        <w:t>information on</w:t>
      </w:r>
      <w:r w:rsidR="00FB153E">
        <w:rPr>
          <w:szCs w:val="24"/>
        </w:rPr>
        <w:t xml:space="preserve"> </w:t>
      </w:r>
      <w:r w:rsidR="00D14BB9">
        <w:rPr>
          <w:szCs w:val="24"/>
        </w:rPr>
        <w:t xml:space="preserve">technologies </w:t>
      </w:r>
      <w:r w:rsidR="00FB153E">
        <w:rPr>
          <w:szCs w:val="24"/>
        </w:rPr>
        <w:t xml:space="preserve">to support the PPDR </w:t>
      </w:r>
      <w:r w:rsidR="00D14BB9" w:rsidRPr="00FB7F14">
        <w:rPr>
          <w:szCs w:val="24"/>
        </w:rPr>
        <w:t xml:space="preserve">systems. Some of the applications needed by PPDR organisations are included </w:t>
      </w:r>
      <w:r w:rsidR="006038AB" w:rsidRPr="00FB7F14">
        <w:rPr>
          <w:szCs w:val="24"/>
        </w:rPr>
        <w:t>in</w:t>
      </w:r>
      <w:r w:rsidR="00FB153E" w:rsidRPr="00FB7F14">
        <w:rPr>
          <w:szCs w:val="24"/>
        </w:rPr>
        <w:t xml:space="preserve"> </w:t>
      </w:r>
      <w:r w:rsidR="0066169E" w:rsidRPr="00FB7F14">
        <w:rPr>
          <w:szCs w:val="24"/>
        </w:rPr>
        <w:t xml:space="preserve">Table </w:t>
      </w:r>
      <w:r w:rsidR="00FB7F14" w:rsidRPr="00FB7F14">
        <w:rPr>
          <w:szCs w:val="24"/>
        </w:rPr>
        <w:t>2</w:t>
      </w:r>
      <w:r w:rsidR="0066169E" w:rsidRPr="00FB7F14">
        <w:rPr>
          <w:szCs w:val="24"/>
        </w:rPr>
        <w:t xml:space="preserve"> </w:t>
      </w:r>
      <w:r w:rsidR="00FB7F14" w:rsidRPr="00FB7F14">
        <w:rPr>
          <w:szCs w:val="24"/>
        </w:rPr>
        <w:t xml:space="preserve">of </w:t>
      </w:r>
      <w:r w:rsidR="0066169E" w:rsidRPr="00FB7F14">
        <w:rPr>
          <w:szCs w:val="24"/>
        </w:rPr>
        <w:t>Annex 2</w:t>
      </w:r>
      <w:r w:rsidR="00FB7F14">
        <w:rPr>
          <w:szCs w:val="24"/>
        </w:rPr>
        <w:t>,</w:t>
      </w:r>
      <w:r w:rsidR="0066169E" w:rsidRPr="00FB7F14">
        <w:rPr>
          <w:szCs w:val="24"/>
        </w:rPr>
        <w:t xml:space="preserve"> </w:t>
      </w:r>
      <w:r w:rsidR="00FB7F14" w:rsidRPr="00FB7F14">
        <w:rPr>
          <w:szCs w:val="24"/>
        </w:rPr>
        <w:t>“</w:t>
      </w:r>
      <w:proofErr w:type="spellStart"/>
      <w:r w:rsidR="00FB7F14" w:rsidRPr="00FB7F14">
        <w:rPr>
          <w:szCs w:val="24"/>
        </w:rPr>
        <w:t>Radiocommunication</w:t>
      </w:r>
      <w:proofErr w:type="spellEnd"/>
      <w:r w:rsidR="00FB7F14" w:rsidRPr="00FB7F14">
        <w:rPr>
          <w:szCs w:val="24"/>
        </w:rPr>
        <w:t xml:space="preserve"> requirements for public protection and disaster relief”</w:t>
      </w:r>
      <w:r w:rsidR="00FB7F14">
        <w:rPr>
          <w:szCs w:val="24"/>
        </w:rPr>
        <w:t>,</w:t>
      </w:r>
      <w:r w:rsidR="00FB7F14" w:rsidRPr="00FB7F14">
        <w:rPr>
          <w:szCs w:val="24"/>
        </w:rPr>
        <w:t xml:space="preserve"> in </w:t>
      </w:r>
      <w:r w:rsidR="0066169E" w:rsidRPr="00FB7F14">
        <w:rPr>
          <w:szCs w:val="24"/>
        </w:rPr>
        <w:t xml:space="preserve">Report ITU-R </w:t>
      </w:r>
      <w:hyperlink r:id="rId11" w:history="1">
        <w:r w:rsidR="0066169E" w:rsidRPr="00C66556">
          <w:rPr>
            <w:rStyle w:val="Hyperlink"/>
            <w:szCs w:val="24"/>
          </w:rPr>
          <w:t>M.2033</w:t>
        </w:r>
      </w:hyperlink>
      <w:r w:rsidR="006038AB" w:rsidRPr="00FB7F14">
        <w:rPr>
          <w:szCs w:val="24"/>
        </w:rPr>
        <w:t>.</w:t>
      </w:r>
      <w:r w:rsidR="00FB153E">
        <w:rPr>
          <w:szCs w:val="24"/>
        </w:rPr>
        <w:t xml:space="preserve"> </w:t>
      </w:r>
      <w:r w:rsidR="00D33A63">
        <w:rPr>
          <w:szCs w:val="24"/>
        </w:rPr>
        <w:t xml:space="preserve">As the requirements for PPDR systems and applications are revised, </w:t>
      </w:r>
      <w:r w:rsidR="00C66556">
        <w:rPr>
          <w:szCs w:val="24"/>
        </w:rPr>
        <w:t>WP </w:t>
      </w:r>
      <w:r w:rsidR="00042AB3">
        <w:rPr>
          <w:szCs w:val="24"/>
        </w:rPr>
        <w:t>5A may come back to your organization for additional information.</w:t>
      </w:r>
    </w:p>
    <w:p w:rsidR="00C61568" w:rsidRDefault="00C61568" w:rsidP="00917F59">
      <w:pPr>
        <w:rPr>
          <w:szCs w:val="24"/>
          <w:lang w:eastAsia="zh-CN"/>
        </w:rPr>
      </w:pPr>
      <w:r>
        <w:rPr>
          <w:szCs w:val="24"/>
        </w:rPr>
        <w:t xml:space="preserve">In order to ensure consideration of their views, external organizations </w:t>
      </w:r>
      <w:r w:rsidRPr="00686204">
        <w:rPr>
          <w:szCs w:val="24"/>
        </w:rPr>
        <w:t xml:space="preserve">are encouraged to submit </w:t>
      </w:r>
      <w:r w:rsidR="00D33A63">
        <w:rPr>
          <w:szCs w:val="24"/>
        </w:rPr>
        <w:t>contributions</w:t>
      </w:r>
      <w:r w:rsidR="00D33A63" w:rsidRPr="00686204">
        <w:rPr>
          <w:szCs w:val="24"/>
        </w:rPr>
        <w:t xml:space="preserve"> </w:t>
      </w:r>
      <w:r w:rsidRPr="00686204">
        <w:rPr>
          <w:szCs w:val="24"/>
        </w:rPr>
        <w:t xml:space="preserve">to the </w:t>
      </w:r>
      <w:r w:rsidR="00917F59">
        <w:rPr>
          <w:lang w:eastAsia="ja-JP"/>
        </w:rPr>
        <w:t xml:space="preserve">scheduled 18-29 </w:t>
      </w:r>
      <w:r>
        <w:rPr>
          <w:szCs w:val="24"/>
          <w:lang w:eastAsia="zh-CN"/>
        </w:rPr>
        <w:t>November</w:t>
      </w:r>
      <w:r w:rsidRPr="00686204">
        <w:rPr>
          <w:szCs w:val="24"/>
        </w:rPr>
        <w:t xml:space="preserve"> 20</w:t>
      </w:r>
      <w:r w:rsidRPr="00686204"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3</w:t>
      </w:r>
      <w:r w:rsidRPr="00686204">
        <w:rPr>
          <w:szCs w:val="24"/>
        </w:rPr>
        <w:t xml:space="preserve"> meeting, </w:t>
      </w:r>
      <w:r w:rsidR="00917F59">
        <w:rPr>
          <w:lang w:eastAsia="ja-JP"/>
        </w:rPr>
        <w:t>the deadline for submission of contributions is 16:00 hours UTC, 11 November 2013</w:t>
      </w:r>
      <w:r w:rsidRPr="00686204">
        <w:rPr>
          <w:szCs w:val="24"/>
        </w:rPr>
        <w:t>.</w:t>
      </w:r>
    </w:p>
    <w:p w:rsidR="00C61568" w:rsidRDefault="00C66556" w:rsidP="00C66556">
      <w:pPr>
        <w:spacing w:before="240"/>
        <w:rPr>
          <w:szCs w:val="24"/>
          <w:lang w:val="es-ES_tradnl"/>
        </w:rPr>
      </w:pPr>
      <w:proofErr w:type="spellStart"/>
      <w:r w:rsidRPr="00C66556">
        <w:rPr>
          <w:b/>
          <w:lang w:val="es-ES_tradnl"/>
        </w:rPr>
        <w:t>Contact</w:t>
      </w:r>
      <w:proofErr w:type="spellEnd"/>
      <w:r w:rsidRPr="00C66556">
        <w:rPr>
          <w:b/>
          <w:lang w:val="es-ES_tradnl"/>
        </w:rPr>
        <w:t>:</w:t>
      </w:r>
      <w:r w:rsidRPr="00C66556">
        <w:rPr>
          <w:b/>
          <w:lang w:val="es-ES_tradnl"/>
        </w:rPr>
        <w:tab/>
      </w:r>
      <w:r w:rsidRPr="00C66556">
        <w:rPr>
          <w:szCs w:val="24"/>
          <w:lang w:val="es-ES_tradnl" w:eastAsia="zh-CN"/>
        </w:rPr>
        <w:t xml:space="preserve">Sergio </w:t>
      </w:r>
      <w:proofErr w:type="spellStart"/>
      <w:r w:rsidRPr="00C66556">
        <w:rPr>
          <w:szCs w:val="24"/>
          <w:lang w:val="es-ES_tradnl" w:eastAsia="zh-CN"/>
        </w:rPr>
        <w:t>Buonomo</w:t>
      </w:r>
      <w:proofErr w:type="spellEnd"/>
      <w:r w:rsidRPr="00C66556">
        <w:rPr>
          <w:szCs w:val="24"/>
          <w:lang w:val="es-ES_tradnl" w:eastAsia="zh-CN"/>
        </w:rPr>
        <w:tab/>
      </w:r>
      <w:r w:rsidRPr="00C66556">
        <w:rPr>
          <w:szCs w:val="24"/>
          <w:lang w:val="es-ES_tradnl" w:eastAsia="zh-CN"/>
        </w:rPr>
        <w:tab/>
      </w:r>
      <w:r w:rsidRPr="00C66556">
        <w:rPr>
          <w:szCs w:val="24"/>
          <w:lang w:val="es-ES_tradnl" w:eastAsia="zh-CN"/>
        </w:rPr>
        <w:tab/>
      </w:r>
      <w:r w:rsidR="008B64C6">
        <w:rPr>
          <w:szCs w:val="24"/>
          <w:lang w:val="es-ES_tradnl" w:eastAsia="zh-CN"/>
        </w:rPr>
        <w:tab/>
      </w:r>
      <w:r w:rsidRPr="00C66556">
        <w:rPr>
          <w:b/>
          <w:bCs/>
          <w:szCs w:val="24"/>
          <w:lang w:val="es-ES_tradnl"/>
        </w:rPr>
        <w:t>Email:</w:t>
      </w:r>
      <w:r w:rsidRPr="00C66556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 </w:t>
      </w:r>
      <w:hyperlink r:id="rId12" w:history="1">
        <w:r w:rsidRPr="00440171">
          <w:rPr>
            <w:rStyle w:val="Hyperlink"/>
            <w:szCs w:val="24"/>
            <w:lang w:val="es-ES_tradnl"/>
          </w:rPr>
          <w:t>sergio.buonomo@itu.int</w:t>
        </w:r>
      </w:hyperlink>
    </w:p>
    <w:p w:rsidR="009B2448" w:rsidRDefault="009B2448" w:rsidP="009B2448">
      <w:pPr>
        <w:spacing w:before="0"/>
        <w:rPr>
          <w:lang w:val="en-US" w:eastAsia="ja-JP"/>
        </w:rPr>
      </w:pPr>
      <w:r w:rsidRPr="009B2448">
        <w:rPr>
          <w:lang w:val="es-ES_tradnl" w:eastAsia="ko-KR"/>
        </w:rPr>
        <w:tab/>
      </w:r>
      <w:r>
        <w:rPr>
          <w:lang w:eastAsia="ko-KR"/>
        </w:rPr>
        <w:t>Counsellor, ITU-R Study Group 5</w:t>
      </w:r>
    </w:p>
    <w:p w:rsidR="00C66556" w:rsidRPr="009B2448" w:rsidRDefault="00C66556" w:rsidP="00C66556">
      <w:pPr>
        <w:rPr>
          <w:lang w:val="en-US"/>
        </w:rPr>
      </w:pPr>
    </w:p>
    <w:p w:rsidR="00C66556" w:rsidRPr="009B2448" w:rsidRDefault="00C66556" w:rsidP="00C66556">
      <w:pPr>
        <w:rPr>
          <w:lang w:val="en-US"/>
        </w:rPr>
      </w:pPr>
    </w:p>
    <w:p w:rsidR="00D6465A" w:rsidRDefault="00C61568" w:rsidP="00710A74">
      <w:pPr>
        <w:jc w:val="center"/>
        <w:rPr>
          <w:szCs w:val="24"/>
        </w:rPr>
      </w:pPr>
      <w:r>
        <w:t>______________</w:t>
      </w:r>
    </w:p>
    <w:p w:rsidR="000069D4" w:rsidRPr="00F76276" w:rsidRDefault="000069D4" w:rsidP="005D69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0069D4" w:rsidRPr="00F76276" w:rsidSect="00D02712">
      <w:headerReference w:type="default" r:id="rId13"/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43" w:rsidRDefault="00B13E43">
      <w:r>
        <w:separator/>
      </w:r>
    </w:p>
  </w:endnote>
  <w:endnote w:type="continuationSeparator" w:id="0">
    <w:p w:rsidR="00B13E43" w:rsidRDefault="00B1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AD" w:rsidRPr="00F76276" w:rsidRDefault="00F86494" w:rsidP="00F76276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B61DAD">
      <w:t>Y:\APP\BR\POOL\sg05\wp5a\TEMPS\29_05\LS%20to%20Ext%20Orgs%20rev1_toSec[1].docx</w:t>
    </w:r>
    <w:r>
      <w:fldChar w:fldCharType="end"/>
    </w:r>
    <w:r w:rsidR="00B61DAD">
      <w:tab/>
    </w:r>
    <w:r w:rsidR="00B61DAD" w:rsidRPr="00F76276">
      <w:rPr>
        <w:lang w:val="en-US"/>
      </w:rPr>
      <w:t>29.05.12</w:t>
    </w:r>
    <w:r w:rsidR="00B61DAD">
      <w:rPr>
        <w:lang w:val="en-US"/>
      </w:rPr>
      <w:tab/>
    </w:r>
    <w:r w:rsidR="00B61DAD" w:rsidRPr="00F76276">
      <w:rPr>
        <w:lang w:val="en-US"/>
      </w:rPr>
      <w:t>29.05.12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43" w:rsidRDefault="00B13E43">
      <w:r>
        <w:t>____________________</w:t>
      </w:r>
    </w:p>
  </w:footnote>
  <w:footnote w:type="continuationSeparator" w:id="0">
    <w:p w:rsidR="00B13E43" w:rsidRDefault="00B13E43">
      <w:r>
        <w:continuationSeparator/>
      </w:r>
    </w:p>
  </w:footnote>
  <w:footnote w:id="1">
    <w:p w:rsidR="00B61DAD" w:rsidRPr="00416810" w:rsidRDefault="00B61DAD" w:rsidP="002567E2">
      <w:pPr>
        <w:pStyle w:val="FootnoteText"/>
      </w:pPr>
      <w:r>
        <w:rPr>
          <w:rStyle w:val="FootnoteReference"/>
        </w:rPr>
        <w:footnoteRef/>
      </w:r>
      <w:r>
        <w:tab/>
      </w:r>
      <w:r w:rsidR="00A93FD2" w:rsidRPr="00A93FD2">
        <w:t xml:space="preserve">3GPP, 3GPP RAN, 3GPP2, APCO, APT Preparatory Group (APG) , ARIB, ATIS, AWG, CDG, ETSI, ETSI SC EMTEL, ETSI TC ERM, ETSI TC TETRA, GSMA, IEEE, OASIS, TIA, TIA TR-45, TIA TR-45.5, TIA TR-8, TIA TR-8.8, TTA, UMTS Forum, WGET, and </w:t>
      </w:r>
      <w:proofErr w:type="spellStart"/>
      <w:r w:rsidR="00A93FD2" w:rsidRPr="00A93FD2">
        <w:t>WiMAX</w:t>
      </w:r>
      <w:proofErr w:type="spellEnd"/>
      <w:r w:rsidR="00A93FD2" w:rsidRPr="00A93FD2">
        <w:t xml:space="preserve"> Forum</w:t>
      </w:r>
      <w:r w:rsidR="00A93FD2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AD" w:rsidRDefault="00B61DA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EA"/>
    <w:rsid w:val="000069D4"/>
    <w:rsid w:val="000174AD"/>
    <w:rsid w:val="00022E59"/>
    <w:rsid w:val="00042AB3"/>
    <w:rsid w:val="00045E06"/>
    <w:rsid w:val="0006710F"/>
    <w:rsid w:val="000A311F"/>
    <w:rsid w:val="000A7D55"/>
    <w:rsid w:val="000C2E8E"/>
    <w:rsid w:val="000C68AC"/>
    <w:rsid w:val="000E0E7C"/>
    <w:rsid w:val="000F1B4B"/>
    <w:rsid w:val="0012744F"/>
    <w:rsid w:val="00156F66"/>
    <w:rsid w:val="00182528"/>
    <w:rsid w:val="0018500B"/>
    <w:rsid w:val="00196A19"/>
    <w:rsid w:val="001D6932"/>
    <w:rsid w:val="00202DC1"/>
    <w:rsid w:val="002116EE"/>
    <w:rsid w:val="00227006"/>
    <w:rsid w:val="002309D8"/>
    <w:rsid w:val="002567E2"/>
    <w:rsid w:val="00292F52"/>
    <w:rsid w:val="002A7FE2"/>
    <w:rsid w:val="002E0FE7"/>
    <w:rsid w:val="002E1B4F"/>
    <w:rsid w:val="002F2E67"/>
    <w:rsid w:val="00303EF5"/>
    <w:rsid w:val="00315546"/>
    <w:rsid w:val="00324182"/>
    <w:rsid w:val="00330567"/>
    <w:rsid w:val="003676D7"/>
    <w:rsid w:val="00371551"/>
    <w:rsid w:val="00386A9D"/>
    <w:rsid w:val="00391081"/>
    <w:rsid w:val="003B2789"/>
    <w:rsid w:val="003C13CE"/>
    <w:rsid w:val="003C2B62"/>
    <w:rsid w:val="003E2518"/>
    <w:rsid w:val="003E3574"/>
    <w:rsid w:val="00422E9F"/>
    <w:rsid w:val="00476BEC"/>
    <w:rsid w:val="004B1EF7"/>
    <w:rsid w:val="004B3FAD"/>
    <w:rsid w:val="00501DCA"/>
    <w:rsid w:val="00513A47"/>
    <w:rsid w:val="00536552"/>
    <w:rsid w:val="00537244"/>
    <w:rsid w:val="005408DF"/>
    <w:rsid w:val="00573344"/>
    <w:rsid w:val="00583F9B"/>
    <w:rsid w:val="005D69DD"/>
    <w:rsid w:val="005E5C10"/>
    <w:rsid w:val="005F2C78"/>
    <w:rsid w:val="006038AB"/>
    <w:rsid w:val="006144E4"/>
    <w:rsid w:val="00624047"/>
    <w:rsid w:val="00641F9C"/>
    <w:rsid w:val="00646193"/>
    <w:rsid w:val="00650299"/>
    <w:rsid w:val="00655FC5"/>
    <w:rsid w:val="0066169E"/>
    <w:rsid w:val="0068787C"/>
    <w:rsid w:val="006B2013"/>
    <w:rsid w:val="006D4415"/>
    <w:rsid w:val="00701AD8"/>
    <w:rsid w:val="00710A74"/>
    <w:rsid w:val="007C74A7"/>
    <w:rsid w:val="008046D4"/>
    <w:rsid w:val="00822581"/>
    <w:rsid w:val="008309DD"/>
    <w:rsid w:val="0083227A"/>
    <w:rsid w:val="00866900"/>
    <w:rsid w:val="00881BA1"/>
    <w:rsid w:val="008B64C6"/>
    <w:rsid w:val="008C26B8"/>
    <w:rsid w:val="00917F59"/>
    <w:rsid w:val="00937984"/>
    <w:rsid w:val="00943575"/>
    <w:rsid w:val="00982084"/>
    <w:rsid w:val="00995963"/>
    <w:rsid w:val="009B2448"/>
    <w:rsid w:val="009B29EA"/>
    <w:rsid w:val="009B61EB"/>
    <w:rsid w:val="009C2064"/>
    <w:rsid w:val="009C2F0D"/>
    <w:rsid w:val="009D1697"/>
    <w:rsid w:val="00A014F8"/>
    <w:rsid w:val="00A5173C"/>
    <w:rsid w:val="00A61AEF"/>
    <w:rsid w:val="00A82761"/>
    <w:rsid w:val="00A93FD2"/>
    <w:rsid w:val="00AF173A"/>
    <w:rsid w:val="00B066A4"/>
    <w:rsid w:val="00B07A13"/>
    <w:rsid w:val="00B13E43"/>
    <w:rsid w:val="00B348C5"/>
    <w:rsid w:val="00B4279B"/>
    <w:rsid w:val="00B45FC9"/>
    <w:rsid w:val="00B55A6F"/>
    <w:rsid w:val="00B61DAD"/>
    <w:rsid w:val="00B70B5D"/>
    <w:rsid w:val="00BC7CCF"/>
    <w:rsid w:val="00BE470B"/>
    <w:rsid w:val="00C10199"/>
    <w:rsid w:val="00C13D4F"/>
    <w:rsid w:val="00C57A91"/>
    <w:rsid w:val="00C61568"/>
    <w:rsid w:val="00C66556"/>
    <w:rsid w:val="00C76D01"/>
    <w:rsid w:val="00CA540D"/>
    <w:rsid w:val="00CB2363"/>
    <w:rsid w:val="00CC01C2"/>
    <w:rsid w:val="00CC38A9"/>
    <w:rsid w:val="00CD3576"/>
    <w:rsid w:val="00CF21F2"/>
    <w:rsid w:val="00D02712"/>
    <w:rsid w:val="00D14BB9"/>
    <w:rsid w:val="00D214D0"/>
    <w:rsid w:val="00D33A63"/>
    <w:rsid w:val="00D528E8"/>
    <w:rsid w:val="00D6465A"/>
    <w:rsid w:val="00D6546B"/>
    <w:rsid w:val="00DD4BED"/>
    <w:rsid w:val="00DE39F0"/>
    <w:rsid w:val="00DF0AF3"/>
    <w:rsid w:val="00E17814"/>
    <w:rsid w:val="00E27D7E"/>
    <w:rsid w:val="00E42E13"/>
    <w:rsid w:val="00E6257C"/>
    <w:rsid w:val="00E63C59"/>
    <w:rsid w:val="00E84F50"/>
    <w:rsid w:val="00EC602D"/>
    <w:rsid w:val="00EF29DF"/>
    <w:rsid w:val="00F76276"/>
    <w:rsid w:val="00F82689"/>
    <w:rsid w:val="00F86494"/>
    <w:rsid w:val="00F873A6"/>
    <w:rsid w:val="00F94CFF"/>
    <w:rsid w:val="00FA0BA5"/>
    <w:rsid w:val="00FA124A"/>
    <w:rsid w:val="00FB153E"/>
    <w:rsid w:val="00FB7F1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6276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C13D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D4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6038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8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38A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3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8AB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6038AB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042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6276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C13D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D4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6038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8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38A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3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8AB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6038AB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042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tu.int/pub/R-REP-M.2033" TargetMode="External"/><Relationship Id="rId12" Type="http://schemas.openxmlformats.org/officeDocument/2006/relationships/hyperlink" Target="mailto:sergio.buonomo@itu.in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For consideration in WG3 P4 Wednesday</Comments>
  </documentManagement>
</p:properties>
</file>

<file path=customXml/itemProps1.xml><?xml version="1.0" encoding="utf-8"?>
<ds:datastoreItem xmlns:ds="http://schemas.openxmlformats.org/officeDocument/2006/customXml" ds:itemID="{BFA0A9E0-6538-48B8-B385-5DF1292F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B5AAA-D4F3-4660-9821-FE6BE3C2E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29E95-6467-411B-A3FB-CAAA7D884C21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[Draft] Liaison statement to external organizations on the technology standards for public protection and disaster relief communications associated with work on WRC 15 Agenda item 1.3</vt:lpstr>
    </vt:vector>
  </TitlesOfParts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Liaison statement to external organizations on the technology standards for public protection and disaster relief communications associated with work on WRC 15 Agenda item 1.3</dc:title>
  <dc:creator/>
  <cp:lastModifiedBy/>
  <cp:revision>1</cp:revision>
  <dcterms:created xsi:type="dcterms:W3CDTF">2013-06-06T17:15:00Z</dcterms:created>
  <dcterms:modified xsi:type="dcterms:W3CDTF">2013-06-06T17:15:00Z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0x0101007BF50F04B0195A4593392ECA23D33DCE</vt:lpwstr>
  </property>
</Properties>
</file>