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59" w:rsidRDefault="00E63C59"/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51" w:type="dxa"/>
          </w:tcPr>
          <w:p w:rsidR="000069D4" w:rsidRDefault="00615D2A" w:rsidP="00615D2A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08C6B73" wp14:editId="4602E8ED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50246A">
        <w:trPr>
          <w:cantSplit/>
        </w:trPr>
        <w:tc>
          <w:tcPr>
            <w:tcW w:w="6580" w:type="dxa"/>
            <w:vMerge w:val="restart"/>
          </w:tcPr>
          <w:p w:rsidR="00B43D1A" w:rsidRDefault="00B43D1A" w:rsidP="00B43D1A">
            <w:pPr>
              <w:rPr>
                <w:rFonts w:ascii="Verdana" w:hAnsi="Verdana"/>
                <w:bCs/>
                <w:sz w:val="20"/>
                <w:lang w:val="en-US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  <w:lang w:val="en-US"/>
              </w:rPr>
              <w:t>Extract from Annex 2 to Document</w:t>
            </w:r>
            <w:r>
              <w:rPr>
                <w:rFonts w:ascii="Verdana" w:hAnsi="Verdana"/>
                <w:bCs/>
                <w:sz w:val="20"/>
                <w:lang w:val="en-US"/>
              </w:rPr>
              <w:t xml:space="preserve"> 5A/306</w:t>
            </w:r>
          </w:p>
          <w:p w:rsidR="00B43D1A" w:rsidRDefault="00B43D1A" w:rsidP="00B43D1A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A"/>
              </w:rPr>
            </w:pPr>
            <w:r>
              <w:rPr>
                <w:rFonts w:ascii="Verdana" w:hAnsi="Verdana"/>
                <w:bCs/>
                <w:sz w:val="20"/>
                <w:lang w:val="fr-FR"/>
              </w:rPr>
              <w:t>(</w:t>
            </w:r>
            <w:r>
              <w:rPr>
                <w:rFonts w:ascii="Verdana" w:hAnsi="Verdana"/>
                <w:sz w:val="20"/>
                <w:lang w:val="fr-CA"/>
              </w:rPr>
              <w:t>Source:</w:t>
            </w:r>
            <w:r>
              <w:rPr>
                <w:rFonts w:ascii="Verdana" w:hAnsi="Verdana"/>
                <w:sz w:val="20"/>
                <w:lang w:val="fr-CA"/>
              </w:rPr>
              <w:tab/>
            </w:r>
            <w:r>
              <w:rPr>
                <w:rFonts w:ascii="Verdana" w:hAnsi="Verdana"/>
                <w:sz w:val="20"/>
                <w:lang w:val="fr-CH"/>
              </w:rPr>
              <w:t xml:space="preserve"> </w:t>
            </w:r>
            <w:r w:rsidRPr="00287EE5">
              <w:rPr>
                <w:rFonts w:ascii="Verdana" w:hAnsi="Verdana"/>
                <w:sz w:val="20"/>
                <w:lang w:val="fr-CA"/>
              </w:rPr>
              <w:t xml:space="preserve"> </w:t>
            </w:r>
            <w:r>
              <w:rPr>
                <w:rFonts w:ascii="Verdana" w:hAnsi="Verdana"/>
                <w:sz w:val="20"/>
                <w:lang w:val="fr-CA"/>
              </w:rPr>
              <w:t>Document 5A/TEMP/110 Rev.1)</w:t>
            </w:r>
          </w:p>
          <w:p w:rsidR="00615D2A" w:rsidRPr="00287EE5" w:rsidRDefault="00615D2A" w:rsidP="00B43D1A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A"/>
              </w:rPr>
            </w:pPr>
          </w:p>
        </w:tc>
        <w:tc>
          <w:tcPr>
            <w:tcW w:w="3451" w:type="dxa"/>
          </w:tcPr>
          <w:p w:rsidR="000069D4" w:rsidRPr="00C00224" w:rsidRDefault="000069D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A" w:eastAsia="zh-CN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Pr="00C0022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CA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615D2A" w:rsidRDefault="00615D2A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24 May 2013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615D2A" w:rsidRDefault="00615D2A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615D2A" w:rsidP="00FB0A98">
            <w:pPr>
              <w:pStyle w:val="Source"/>
              <w:spacing w:before="0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rFonts w:hint="eastAsia"/>
                <w:lang w:eastAsia="ja-JP"/>
              </w:rPr>
              <w:t>Working Party 5A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615D2A" w:rsidP="00B43D1A">
            <w:pPr>
              <w:pStyle w:val="RecNo"/>
              <w:spacing w:before="360"/>
              <w:rPr>
                <w:lang w:eastAsia="zh-CN"/>
              </w:rPr>
            </w:pPr>
            <w:bookmarkStart w:id="6" w:name="drec" w:colFirst="0" w:colLast="0"/>
            <w:bookmarkEnd w:id="5"/>
            <w:r>
              <w:rPr>
                <w:rFonts w:hint="eastAsia"/>
                <w:lang w:eastAsia="ja-JP"/>
              </w:rPr>
              <w:t xml:space="preserve">liaison statement to </w:t>
            </w:r>
            <w:r w:rsidR="00287EE5">
              <w:rPr>
                <w:lang w:eastAsia="ja-JP"/>
              </w:rPr>
              <w:t xml:space="preserve">MGWS </w:t>
            </w:r>
            <w:r>
              <w:rPr>
                <w:rFonts w:hint="eastAsia"/>
                <w:lang w:eastAsia="ja-JP"/>
              </w:rPr>
              <w:t>external organizationS</w:t>
            </w:r>
            <w:r>
              <w:rPr>
                <w:rStyle w:val="FootnoteReference"/>
                <w:lang w:eastAsia="ja-JP"/>
              </w:rPr>
              <w:footnoteReference w:id="1"/>
            </w:r>
            <w:r>
              <w:rPr>
                <w:lang w:eastAsia="ja-JP"/>
              </w:rPr>
              <w:t xml:space="preserve"> </w:t>
            </w:r>
            <w:r w:rsidR="00287EE5">
              <w:rPr>
                <w:lang w:eastAsia="ja-JP"/>
              </w:rPr>
              <w:br/>
            </w:r>
            <w:r>
              <w:rPr>
                <w:lang w:eastAsia="ja-JP"/>
              </w:rPr>
              <w:t xml:space="preserve">on </w:t>
            </w:r>
            <w:r>
              <w:rPr>
                <w:rFonts w:hint="eastAsia"/>
                <w:lang w:eastAsia="ja-JP"/>
              </w:rPr>
              <w:t xml:space="preserve">the work </w:t>
            </w:r>
            <w:r>
              <w:rPr>
                <w:rFonts w:hint="eastAsia"/>
              </w:rPr>
              <w:t>for</w:t>
            </w:r>
            <w:r>
              <w:rPr>
                <w:rFonts w:hint="eastAsia"/>
                <w:lang w:eastAsia="ja-JP"/>
              </w:rPr>
              <w:t xml:space="preserve"> revision of recommendation</w:t>
            </w:r>
            <w:r>
              <w:rPr>
                <w:lang w:eastAsia="ja-JP"/>
              </w:rPr>
              <w:t xml:space="preserve"> itu-r m.2003</w:t>
            </w:r>
            <w:r>
              <w:rPr>
                <w:lang w:eastAsia="ja-JP"/>
              </w:rPr>
              <w:br/>
              <w:t>and report itu-r m.2227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615D2A" w:rsidP="00FB0A98">
            <w:pPr>
              <w:pStyle w:val="Rectitle"/>
              <w:spacing w:before="120"/>
              <w:rPr>
                <w:lang w:eastAsia="zh-CN"/>
              </w:rPr>
            </w:pPr>
            <w:bookmarkStart w:id="7" w:name="dtitle1" w:colFirst="0" w:colLast="0"/>
            <w:bookmarkEnd w:id="6"/>
            <w:r>
              <w:t xml:space="preserve">Multiple Gigabit Wireless Systems in frequencies </w:t>
            </w:r>
            <w:r w:rsidRPr="00FD6E56">
              <w:t>around 60 GHz</w:t>
            </w:r>
          </w:p>
        </w:tc>
      </w:tr>
    </w:tbl>
    <w:p w:rsidR="00615D2A" w:rsidRPr="0058215A" w:rsidRDefault="00615D2A" w:rsidP="00B43D1A">
      <w:pPr>
        <w:spacing w:before="0"/>
        <w:rPr>
          <w:szCs w:val="24"/>
          <w:lang w:eastAsia="ja-JP"/>
        </w:rPr>
      </w:pPr>
      <w:bookmarkStart w:id="8" w:name="dbreak"/>
      <w:bookmarkEnd w:id="7"/>
      <w:bookmarkEnd w:id="8"/>
      <w:r>
        <w:rPr>
          <w:szCs w:val="24"/>
          <w:lang w:eastAsia="ja-JP"/>
        </w:rPr>
        <w:t xml:space="preserve">At its eleventh meeting held in May 2013, </w:t>
      </w:r>
      <w:r>
        <w:rPr>
          <w:rFonts w:hint="eastAsia"/>
          <w:szCs w:val="24"/>
          <w:lang w:eastAsia="ja-JP"/>
        </w:rPr>
        <w:t>ITU-R Working Par</w:t>
      </w:r>
      <w:r w:rsidRPr="0058215A">
        <w:rPr>
          <w:rFonts w:hint="eastAsia"/>
          <w:szCs w:val="24"/>
          <w:lang w:eastAsia="ja-JP"/>
        </w:rPr>
        <w:t xml:space="preserve">ty 5A </w:t>
      </w:r>
      <w:r>
        <w:rPr>
          <w:szCs w:val="24"/>
          <w:lang w:eastAsia="ja-JP"/>
        </w:rPr>
        <w:t xml:space="preserve">initiated the revision process for </w:t>
      </w:r>
      <w:r>
        <w:rPr>
          <w:rFonts w:eastAsiaTheme="minorEastAsia" w:hint="eastAsia"/>
          <w:szCs w:val="24"/>
          <w:lang w:eastAsia="zh-CN"/>
        </w:rPr>
        <w:t xml:space="preserve">the </w:t>
      </w:r>
      <w:r>
        <w:rPr>
          <w:szCs w:val="24"/>
          <w:lang w:eastAsia="ja-JP"/>
        </w:rPr>
        <w:t xml:space="preserve">update of Recommendation ITU-R M.2003, Multiple Gigabit Wireless Systems (MGWS) in frequencies around 60 GHz, and its companion Report ITU-R M.2227. </w:t>
      </w:r>
      <w:r w:rsidRPr="0058215A">
        <w:rPr>
          <w:rFonts w:hint="eastAsia"/>
          <w:szCs w:val="24"/>
          <w:lang w:eastAsia="ja-JP"/>
        </w:rPr>
        <w:t xml:space="preserve">Recommendation </w:t>
      </w:r>
      <w:r>
        <w:rPr>
          <w:szCs w:val="24"/>
          <w:lang w:eastAsia="ja-JP"/>
        </w:rPr>
        <w:br/>
        <w:t xml:space="preserve">ITU-R M.2003 </w:t>
      </w:r>
      <w:r>
        <w:rPr>
          <w:lang w:val="en-US"/>
        </w:rPr>
        <w:t>provides</w:t>
      </w:r>
      <w:r w:rsidRPr="0023183F">
        <w:rPr>
          <w:lang w:val="en-US"/>
        </w:rPr>
        <w:t xml:space="preserve"> general characteristics and radio interface standards for Multiple Gigabit Wireless Systems in frequencies around 60 GHz.</w:t>
      </w:r>
      <w:r>
        <w:rPr>
          <w:lang w:val="en-US"/>
        </w:rPr>
        <w:t xml:space="preserve"> Report ITU-R M.2227 provides further details on applications, deployment scenarios, technical characteristics and overview of specifications covering MGWS in frequencies around 60 GHz.</w:t>
      </w:r>
    </w:p>
    <w:p w:rsidR="00615D2A" w:rsidRPr="0058215A" w:rsidRDefault="00615D2A" w:rsidP="00615D2A">
      <w:pPr>
        <w:rPr>
          <w:szCs w:val="24"/>
          <w:lang w:eastAsia="ja-JP"/>
        </w:rPr>
      </w:pPr>
      <w:r w:rsidRPr="0058215A">
        <w:rPr>
          <w:szCs w:val="24"/>
          <w:lang w:eastAsia="ja-JP"/>
        </w:rPr>
        <w:t xml:space="preserve">ITU-R Working Party 5A </w:t>
      </w:r>
      <w:r>
        <w:rPr>
          <w:szCs w:val="24"/>
          <w:lang w:eastAsia="ja-JP"/>
        </w:rPr>
        <w:t xml:space="preserve">created two working documents for draft revision of the above-mentioned Report and Recommendation, electronically attached to this liaison statement, which your organization </w:t>
      </w:r>
      <w:r w:rsidRPr="0058215A">
        <w:rPr>
          <w:szCs w:val="24"/>
          <w:lang w:eastAsia="ja-JP"/>
        </w:rPr>
        <w:t xml:space="preserve">is </w:t>
      </w:r>
      <w:r>
        <w:rPr>
          <w:szCs w:val="24"/>
          <w:lang w:eastAsia="ja-JP"/>
        </w:rPr>
        <w:t>kindly asked to</w:t>
      </w:r>
      <w:r w:rsidRPr="0058215A">
        <w:rPr>
          <w:szCs w:val="24"/>
          <w:lang w:eastAsia="ja-JP"/>
        </w:rPr>
        <w:t xml:space="preserve"> </w:t>
      </w:r>
      <w:r>
        <w:rPr>
          <w:szCs w:val="24"/>
          <w:lang w:eastAsia="ja-JP"/>
        </w:rPr>
        <w:t>provide comments upon, as appropriate</w:t>
      </w:r>
      <w:r w:rsidRPr="0058215A">
        <w:rPr>
          <w:rFonts w:hint="eastAsia"/>
          <w:szCs w:val="24"/>
          <w:lang w:eastAsia="ja-JP"/>
        </w:rPr>
        <w:t>.</w:t>
      </w:r>
    </w:p>
    <w:p w:rsidR="00615D2A" w:rsidRPr="0058215A" w:rsidRDefault="00615D2A" w:rsidP="00615D2A">
      <w:pPr>
        <w:rPr>
          <w:lang w:eastAsia="ja-JP"/>
        </w:rPr>
      </w:pPr>
      <w:r w:rsidRPr="0058215A">
        <w:rPr>
          <w:rFonts w:hint="eastAsia"/>
          <w:lang w:eastAsia="ja-JP"/>
        </w:rPr>
        <w:t xml:space="preserve">The next meeting of Working Party 5A is </w:t>
      </w:r>
      <w:r w:rsidRPr="00604430">
        <w:rPr>
          <w:rFonts w:hint="eastAsia"/>
          <w:lang w:eastAsia="ja-JP"/>
        </w:rPr>
        <w:t xml:space="preserve">scheduled for </w:t>
      </w:r>
      <w:r w:rsidRPr="00604430">
        <w:rPr>
          <w:lang w:eastAsia="ja-JP"/>
        </w:rPr>
        <w:t>18-29 November 2013</w:t>
      </w:r>
      <w:r w:rsidRPr="00604430">
        <w:rPr>
          <w:rFonts w:hint="eastAsia"/>
          <w:lang w:eastAsia="ja-JP"/>
        </w:rPr>
        <w:t xml:space="preserve"> and the deadline for submission of contributions is 16:00 hours UTC, </w:t>
      </w:r>
      <w:r w:rsidRPr="00604430">
        <w:rPr>
          <w:lang w:eastAsia="ja-JP"/>
        </w:rPr>
        <w:t>11 November 2013</w:t>
      </w:r>
      <w:r w:rsidRPr="00604430">
        <w:rPr>
          <w:rFonts w:hint="eastAsia"/>
          <w:lang w:eastAsia="ja-JP"/>
        </w:rPr>
        <w:t>.</w:t>
      </w:r>
    </w:p>
    <w:p w:rsidR="00615D2A" w:rsidRDefault="00615D2A" w:rsidP="00615D2A">
      <w:pPr>
        <w:spacing w:before="240"/>
        <w:jc w:val="both"/>
        <w:rPr>
          <w:szCs w:val="24"/>
          <w:lang w:eastAsia="ja-JP"/>
        </w:rPr>
      </w:pPr>
      <w:r w:rsidRPr="0058215A">
        <w:rPr>
          <w:rFonts w:eastAsia="Malgun Gothic"/>
          <w:b/>
          <w:bCs/>
          <w:szCs w:val="24"/>
          <w:lang w:eastAsia="ko-KR"/>
        </w:rPr>
        <w:t>Status:</w:t>
      </w:r>
      <w:r w:rsidRPr="0058215A">
        <w:rPr>
          <w:rFonts w:eastAsia="Malgun Gothic"/>
          <w:szCs w:val="24"/>
          <w:lang w:eastAsia="ko-KR"/>
        </w:rPr>
        <w:t xml:space="preserve"> </w:t>
      </w:r>
      <w:r w:rsidRPr="0058215A">
        <w:rPr>
          <w:rFonts w:eastAsia="Malgun Gothic"/>
          <w:szCs w:val="24"/>
          <w:lang w:eastAsia="ko-KR"/>
        </w:rPr>
        <w:tab/>
        <w:t xml:space="preserve">For </w:t>
      </w:r>
      <w:r w:rsidRPr="0058215A">
        <w:rPr>
          <w:rFonts w:hint="eastAsia"/>
          <w:szCs w:val="24"/>
          <w:lang w:eastAsia="ja-JP"/>
        </w:rPr>
        <w:t>action</w:t>
      </w:r>
    </w:p>
    <w:p w:rsidR="00615D2A" w:rsidRPr="0058215A" w:rsidRDefault="00287EE5" w:rsidP="00615D2A">
      <w:pPr>
        <w:jc w:val="both"/>
        <w:rPr>
          <w:szCs w:val="24"/>
          <w:lang w:eastAsia="ja-JP"/>
        </w:rPr>
      </w:pPr>
      <w:r w:rsidRPr="00E64CE8">
        <w:rPr>
          <w:rFonts w:eastAsia="Malgun Gothic"/>
          <w:b/>
          <w:bCs/>
          <w:szCs w:val="24"/>
          <w:lang w:val="en-US" w:eastAsia="ko-KR"/>
        </w:rPr>
        <w:t>Contact:</w:t>
      </w:r>
      <w:r w:rsidRPr="00E64CE8">
        <w:rPr>
          <w:rFonts w:eastAsia="Malgun Gothic"/>
          <w:szCs w:val="24"/>
          <w:lang w:val="en-US" w:eastAsia="ko-KR"/>
        </w:rPr>
        <w:tab/>
      </w:r>
      <w:r w:rsidRPr="00604430">
        <w:rPr>
          <w:rFonts w:hint="eastAsia"/>
          <w:bCs/>
          <w:szCs w:val="24"/>
          <w:lang w:val="en-US" w:eastAsia="ja-JP"/>
        </w:rPr>
        <w:t xml:space="preserve">Sergio </w:t>
      </w:r>
      <w:proofErr w:type="spellStart"/>
      <w:r w:rsidRPr="00604430">
        <w:rPr>
          <w:bCs/>
          <w:szCs w:val="24"/>
          <w:lang w:val="en-US" w:eastAsia="ja-JP"/>
        </w:rPr>
        <w:t>Buonomo</w:t>
      </w:r>
      <w:proofErr w:type="spellEnd"/>
      <w:r w:rsidRPr="00604430">
        <w:rPr>
          <w:rFonts w:eastAsia="Malgun Gothic"/>
          <w:bCs/>
          <w:szCs w:val="24"/>
          <w:lang w:val="en-US" w:eastAsia="ko-KR"/>
        </w:rPr>
        <w:tab/>
      </w:r>
      <w:r>
        <w:rPr>
          <w:rFonts w:eastAsia="Malgun Gothic"/>
          <w:szCs w:val="24"/>
          <w:lang w:val="en-US" w:eastAsia="ko-KR"/>
        </w:rPr>
        <w:tab/>
      </w:r>
      <w:r>
        <w:rPr>
          <w:rFonts w:eastAsia="Malgun Gothic"/>
          <w:szCs w:val="24"/>
          <w:lang w:val="en-US" w:eastAsia="ko-KR"/>
        </w:rPr>
        <w:tab/>
      </w:r>
      <w:r>
        <w:rPr>
          <w:rFonts w:eastAsia="Malgun Gothic"/>
          <w:szCs w:val="24"/>
          <w:lang w:val="en-US" w:eastAsia="ko-KR"/>
        </w:rPr>
        <w:tab/>
      </w:r>
      <w:r w:rsidRPr="00E64CE8">
        <w:rPr>
          <w:rFonts w:eastAsia="Malgun Gothic"/>
          <w:b/>
          <w:bCs/>
          <w:szCs w:val="24"/>
          <w:lang w:val="en-US" w:eastAsia="ko-KR"/>
        </w:rPr>
        <w:t>E-mail:</w:t>
      </w:r>
      <w:r>
        <w:rPr>
          <w:rFonts w:eastAsia="Malgun Gothic"/>
          <w:b/>
          <w:bCs/>
          <w:szCs w:val="24"/>
          <w:lang w:val="en-US" w:eastAsia="ko-KR"/>
        </w:rPr>
        <w:tab/>
      </w:r>
      <w:hyperlink r:id="rId9" w:history="1">
        <w:r w:rsidRPr="00EB4DBA">
          <w:rPr>
            <w:rStyle w:val="Hyperlink"/>
            <w:rFonts w:eastAsia="Malgun Gothic"/>
            <w:bCs/>
            <w:szCs w:val="24"/>
            <w:lang w:val="en-US" w:eastAsia="ko-KR"/>
          </w:rPr>
          <w:t>sergio.buonomo@itu.int</w:t>
        </w:r>
      </w:hyperlink>
      <w:r w:rsidR="00CF60F5">
        <w:rPr>
          <w:b/>
        </w:rPr>
        <w:tab/>
      </w:r>
    </w:p>
    <w:p w:rsidR="00604430" w:rsidRDefault="00604430" w:rsidP="00604430">
      <w:pPr>
        <w:spacing w:before="0"/>
        <w:rPr>
          <w:lang w:val="en-US" w:eastAsia="ja-JP"/>
        </w:rPr>
      </w:pPr>
      <w:r>
        <w:rPr>
          <w:lang w:eastAsia="ko-KR"/>
        </w:rPr>
        <w:tab/>
        <w:t>Counsellor, ITU-R Study Group 5</w:t>
      </w:r>
    </w:p>
    <w:p w:rsidR="00FB0A98" w:rsidRDefault="00FB0A98" w:rsidP="00FB0A98">
      <w:pPr>
        <w:spacing w:before="0"/>
        <w:rPr>
          <w:b/>
          <w:bCs/>
        </w:rPr>
      </w:pPr>
    </w:p>
    <w:p w:rsidR="00615D2A" w:rsidRPr="00287EE5" w:rsidRDefault="00CF60F5" w:rsidP="00FB0A98">
      <w:pPr>
        <w:spacing w:before="0"/>
      </w:pPr>
      <w:r w:rsidRPr="00287EE5">
        <w:rPr>
          <w:b/>
          <w:bCs/>
        </w:rPr>
        <w:t xml:space="preserve">Attachment 1: </w:t>
      </w:r>
      <w:r w:rsidR="00615D2A" w:rsidRPr="00287EE5">
        <w:rPr>
          <w:rFonts w:hint="eastAsia"/>
        </w:rPr>
        <w:t xml:space="preserve">Working document towards </w:t>
      </w:r>
      <w:r w:rsidR="00615D2A" w:rsidRPr="00287EE5">
        <w:t>a d</w:t>
      </w:r>
      <w:r w:rsidR="00615D2A" w:rsidRPr="00287EE5">
        <w:rPr>
          <w:rFonts w:hint="eastAsia"/>
        </w:rPr>
        <w:t xml:space="preserve">raft revision </w:t>
      </w:r>
      <w:r w:rsidR="00615D2A" w:rsidRPr="00287EE5">
        <w:t>of Recommendation ITU-R M.2003</w:t>
      </w:r>
      <w:r w:rsidR="00287EE5">
        <w:rPr>
          <w:lang w:eastAsia="zh-CN"/>
        </w:rPr>
        <w:t xml:space="preserve">: </w:t>
      </w:r>
      <w:hyperlink r:id="rId10" w:history="1">
        <w:r w:rsidR="00287EE5">
          <w:rPr>
            <w:rStyle w:val="Hyperlink"/>
            <w:sz w:val="22"/>
            <w:szCs w:val="22"/>
            <w:lang w:eastAsia="ja-JP"/>
          </w:rPr>
          <w:t>Annex 17</w:t>
        </w:r>
      </w:hyperlink>
      <w:r w:rsidR="00287EE5">
        <w:rPr>
          <w:sz w:val="22"/>
          <w:szCs w:val="22"/>
          <w:lang w:eastAsia="ja-JP"/>
        </w:rPr>
        <w:t xml:space="preserve"> </w:t>
      </w:r>
      <w:r w:rsidR="00287EE5">
        <w:rPr>
          <w:rStyle w:val="Hyperlink"/>
          <w:noProof/>
          <w:color w:val="000000" w:themeColor="text1"/>
        </w:rPr>
        <w:t>to</w:t>
      </w:r>
      <w:r w:rsidR="00287EE5" w:rsidRPr="007D1684">
        <w:rPr>
          <w:rStyle w:val="Hyperlink"/>
          <w:noProof/>
          <w:color w:val="000000" w:themeColor="text1"/>
          <w:u w:val="none"/>
        </w:rPr>
        <w:t xml:space="preserve"> </w:t>
      </w:r>
      <w:hyperlink r:id="rId11" w:history="1">
        <w:r w:rsidR="00287EE5">
          <w:rPr>
            <w:rStyle w:val="Hyperlink"/>
            <w:noProof/>
          </w:rPr>
          <w:t>Doc. 5A/306</w:t>
        </w:r>
      </w:hyperlink>
      <w:r w:rsidR="00287EE5">
        <w:rPr>
          <w:sz w:val="22"/>
          <w:szCs w:val="22"/>
          <w:lang w:eastAsia="ja-JP"/>
        </w:rPr>
        <w:t>.</w:t>
      </w:r>
    </w:p>
    <w:p w:rsidR="00615D2A" w:rsidRDefault="00CF60F5" w:rsidP="00615D2A">
      <w:pPr>
        <w:rPr>
          <w:sz w:val="22"/>
          <w:szCs w:val="22"/>
          <w:lang w:eastAsia="ja-JP"/>
        </w:rPr>
      </w:pPr>
      <w:r w:rsidRPr="00287EE5">
        <w:rPr>
          <w:b/>
          <w:bCs/>
        </w:rPr>
        <w:t xml:space="preserve">Attachment 2: </w:t>
      </w:r>
      <w:r w:rsidR="00615D2A" w:rsidRPr="00287EE5">
        <w:rPr>
          <w:rFonts w:hint="eastAsia"/>
        </w:rPr>
        <w:t xml:space="preserve">Working document towards </w:t>
      </w:r>
      <w:r w:rsidR="00615D2A" w:rsidRPr="00287EE5">
        <w:t>a d</w:t>
      </w:r>
      <w:r w:rsidR="00615D2A" w:rsidRPr="00287EE5">
        <w:rPr>
          <w:rFonts w:hint="eastAsia"/>
        </w:rPr>
        <w:t xml:space="preserve">raft revision </w:t>
      </w:r>
      <w:r w:rsidR="00615D2A" w:rsidRPr="00287EE5">
        <w:t>of Report ITU-R M.2227</w:t>
      </w:r>
      <w:r w:rsidR="00287EE5">
        <w:rPr>
          <w:lang w:eastAsia="zh-CN"/>
        </w:rPr>
        <w:t xml:space="preserve">: </w:t>
      </w:r>
      <w:hyperlink r:id="rId12" w:history="1">
        <w:r w:rsidR="00287EE5">
          <w:rPr>
            <w:rStyle w:val="Hyperlink"/>
            <w:sz w:val="22"/>
            <w:szCs w:val="22"/>
            <w:lang w:eastAsia="ja-JP"/>
          </w:rPr>
          <w:t>Annex 18</w:t>
        </w:r>
      </w:hyperlink>
      <w:r w:rsidR="00287EE5">
        <w:rPr>
          <w:sz w:val="22"/>
          <w:szCs w:val="22"/>
          <w:lang w:eastAsia="ja-JP"/>
        </w:rPr>
        <w:t xml:space="preserve"> </w:t>
      </w:r>
      <w:r w:rsidR="00287EE5" w:rsidRPr="00C00224">
        <w:rPr>
          <w:rStyle w:val="Hyperlink"/>
          <w:noProof/>
          <w:color w:val="000000" w:themeColor="text1"/>
          <w:u w:val="none"/>
        </w:rPr>
        <w:t xml:space="preserve">to </w:t>
      </w:r>
      <w:hyperlink r:id="rId13" w:history="1">
        <w:r w:rsidR="00287EE5">
          <w:rPr>
            <w:rStyle w:val="Hyperlink"/>
            <w:noProof/>
          </w:rPr>
          <w:t>Doc. 5A/306</w:t>
        </w:r>
      </w:hyperlink>
      <w:r w:rsidR="00287EE5">
        <w:rPr>
          <w:sz w:val="22"/>
          <w:szCs w:val="22"/>
          <w:lang w:eastAsia="ja-JP"/>
        </w:rPr>
        <w:t>.</w:t>
      </w:r>
    </w:p>
    <w:p w:rsidR="00FB0A98" w:rsidRDefault="00FB0A98" w:rsidP="00FB0A98">
      <w:bookmarkStart w:id="9" w:name="_GoBack"/>
      <w:bookmarkEnd w:id="9"/>
    </w:p>
    <w:p w:rsidR="00615D2A" w:rsidRPr="00F56B12" w:rsidRDefault="00615D2A" w:rsidP="00FB0A98">
      <w:pPr>
        <w:spacing w:before="0"/>
        <w:jc w:val="center"/>
        <w:rPr>
          <w:rFonts w:eastAsiaTheme="minorEastAsia"/>
          <w:lang w:eastAsia="zh-CN"/>
        </w:rPr>
      </w:pPr>
      <w:r w:rsidRPr="005449D1">
        <w:rPr>
          <w:sz w:val="22"/>
          <w:szCs w:val="22"/>
          <w:lang w:eastAsia="ja-JP"/>
        </w:rPr>
        <w:t>____</w:t>
      </w:r>
      <w:r>
        <w:t>__________</w:t>
      </w:r>
    </w:p>
    <w:p w:rsidR="000069D4" w:rsidRPr="00615D2A" w:rsidRDefault="000069D4" w:rsidP="00615D2A">
      <w:pPr>
        <w:rPr>
          <w:lang w:val="en-US" w:eastAsia="zh-CN"/>
        </w:rPr>
      </w:pPr>
    </w:p>
    <w:sectPr w:rsidR="000069D4" w:rsidRPr="00615D2A" w:rsidSect="00D02712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78A" w:rsidRDefault="0022778A">
      <w:r>
        <w:separator/>
      </w:r>
    </w:p>
  </w:endnote>
  <w:endnote w:type="continuationSeparator" w:id="0">
    <w:p w:rsidR="0022778A" w:rsidRDefault="0022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982084" w:rsidRDefault="00173A54">
    <w:pPr>
      <w:pStyle w:val="Footer"/>
      <w:rPr>
        <w:lang w:val="es-ES_tradnl"/>
      </w:rPr>
    </w:pPr>
    <w:fldSimple w:instr=" FILENAME \p \* MERGEFORMAT ">
      <w:r w:rsidR="00615D2A" w:rsidRPr="00615D2A">
        <w:rPr>
          <w:lang w:val="es-ES_tradnl"/>
        </w:rPr>
        <w:t>Document2</w:t>
      </w:r>
    </w:fldSimple>
    <w:r w:rsidR="00FA124A">
      <w:t xml:space="preserve"> </w:t>
    </w:r>
    <w:r w:rsidR="00E6257C">
      <w:t>( )</w:t>
    </w:r>
    <w:r w:rsidR="00FA124A" w:rsidRPr="00982084">
      <w:rPr>
        <w:lang w:val="es-ES_tradnl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50246A">
      <w:t>04.06.13</w:t>
    </w:r>
    <w:r w:rsidR="00D02712">
      <w:fldChar w:fldCharType="end"/>
    </w:r>
    <w:r w:rsidR="00FA124A" w:rsidRPr="00982084">
      <w:rPr>
        <w:lang w:val="es-ES_tradnl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615D2A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BF415F" w:rsidRDefault="00BF415F" w:rsidP="0035615E">
    <w:pPr>
      <w:pStyle w:val="Footer"/>
      <w:rPr>
        <w:lang w:val="en-US"/>
      </w:rPr>
    </w:pPr>
    <w:r w:rsidRPr="00BF415F">
      <w:rPr>
        <w:lang w:val="en-US"/>
      </w:rPr>
      <w:tab/>
    </w:r>
    <w:r w:rsidRPr="00BF415F">
      <w:rPr>
        <w:lang w:val="en-US"/>
      </w:rPr>
      <w:tab/>
      <w:t>24.05.2013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78A" w:rsidRDefault="0022778A">
      <w:r>
        <w:t>____________________</w:t>
      </w:r>
    </w:p>
  </w:footnote>
  <w:footnote w:type="continuationSeparator" w:id="0">
    <w:p w:rsidR="0022778A" w:rsidRDefault="0022778A">
      <w:r>
        <w:continuationSeparator/>
      </w:r>
    </w:p>
  </w:footnote>
  <w:footnote w:id="1">
    <w:p w:rsidR="00615D2A" w:rsidRDefault="00615D2A" w:rsidP="00615D2A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ab/>
      </w:r>
      <w:r w:rsidR="007211F3" w:rsidRPr="007211F3">
        <w:rPr>
          <w:lang w:eastAsia="ja-JP"/>
        </w:rPr>
        <w:t>AWG, CCSA, ECMA International, ETSI, ETSI T</w:t>
      </w:r>
      <w:r w:rsidR="007211F3">
        <w:rPr>
          <w:lang w:eastAsia="ja-JP"/>
        </w:rPr>
        <w:t>C BRAN, IEEE, TIA, TTA, and WGA</w:t>
      </w:r>
      <w:r w:rsidR="00287EE5" w:rsidRPr="00287EE5">
        <w:rPr>
          <w:lang w:eastAsia="ja-JP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FB0A98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615D2A">
    <w:pPr>
      <w:pStyle w:val="Header"/>
      <w:rPr>
        <w:lang w:val="en-US"/>
      </w:rPr>
    </w:pPr>
    <w:r>
      <w:rPr>
        <w:lang w:val="en-US"/>
      </w:rPr>
      <w:t>5A/TEMP/110-E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A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2A"/>
    <w:rsid w:val="000069D4"/>
    <w:rsid w:val="000174AD"/>
    <w:rsid w:val="000A7D55"/>
    <w:rsid w:val="000C2E8E"/>
    <w:rsid w:val="000E0E7C"/>
    <w:rsid w:val="000F1B4B"/>
    <w:rsid w:val="0012744F"/>
    <w:rsid w:val="00156F66"/>
    <w:rsid w:val="00173A54"/>
    <w:rsid w:val="00182528"/>
    <w:rsid w:val="0018500B"/>
    <w:rsid w:val="00196A19"/>
    <w:rsid w:val="00202DC1"/>
    <w:rsid w:val="002116EE"/>
    <w:rsid w:val="0022778A"/>
    <w:rsid w:val="002309D8"/>
    <w:rsid w:val="00287EE5"/>
    <w:rsid w:val="002A7FE2"/>
    <w:rsid w:val="002B5B84"/>
    <w:rsid w:val="002E1B4F"/>
    <w:rsid w:val="002F2E67"/>
    <w:rsid w:val="00315546"/>
    <w:rsid w:val="00330567"/>
    <w:rsid w:val="0035615E"/>
    <w:rsid w:val="00386A9D"/>
    <w:rsid w:val="00391081"/>
    <w:rsid w:val="003B2789"/>
    <w:rsid w:val="003C13CE"/>
    <w:rsid w:val="003E2518"/>
    <w:rsid w:val="004B1EF7"/>
    <w:rsid w:val="004B3FAD"/>
    <w:rsid w:val="00501DCA"/>
    <w:rsid w:val="0050246A"/>
    <w:rsid w:val="00513A47"/>
    <w:rsid w:val="005408DF"/>
    <w:rsid w:val="00573344"/>
    <w:rsid w:val="00583F9B"/>
    <w:rsid w:val="005E5C10"/>
    <w:rsid w:val="005F2C78"/>
    <w:rsid w:val="00604430"/>
    <w:rsid w:val="006144E4"/>
    <w:rsid w:val="00615D2A"/>
    <w:rsid w:val="00650299"/>
    <w:rsid w:val="00655FC5"/>
    <w:rsid w:val="007211F3"/>
    <w:rsid w:val="00822581"/>
    <w:rsid w:val="008309DD"/>
    <w:rsid w:val="0083227A"/>
    <w:rsid w:val="00866900"/>
    <w:rsid w:val="00881BA1"/>
    <w:rsid w:val="008C26B8"/>
    <w:rsid w:val="00982084"/>
    <w:rsid w:val="00995963"/>
    <w:rsid w:val="009B61EB"/>
    <w:rsid w:val="009C2064"/>
    <w:rsid w:val="009D1697"/>
    <w:rsid w:val="00A014F8"/>
    <w:rsid w:val="00A5173C"/>
    <w:rsid w:val="00A61AEF"/>
    <w:rsid w:val="00AF173A"/>
    <w:rsid w:val="00B066A4"/>
    <w:rsid w:val="00B07A13"/>
    <w:rsid w:val="00B4279B"/>
    <w:rsid w:val="00B43D1A"/>
    <w:rsid w:val="00B45FC9"/>
    <w:rsid w:val="00BC7CCF"/>
    <w:rsid w:val="00BE470B"/>
    <w:rsid w:val="00BF415F"/>
    <w:rsid w:val="00C00224"/>
    <w:rsid w:val="00C57A91"/>
    <w:rsid w:val="00C82A3F"/>
    <w:rsid w:val="00CC01C2"/>
    <w:rsid w:val="00CF21F2"/>
    <w:rsid w:val="00CF60F5"/>
    <w:rsid w:val="00D02712"/>
    <w:rsid w:val="00D214D0"/>
    <w:rsid w:val="00D6546B"/>
    <w:rsid w:val="00DD4BED"/>
    <w:rsid w:val="00DE39F0"/>
    <w:rsid w:val="00DF0AF3"/>
    <w:rsid w:val="00E27D7E"/>
    <w:rsid w:val="00E42E13"/>
    <w:rsid w:val="00E6257C"/>
    <w:rsid w:val="00E63C59"/>
    <w:rsid w:val="00FA124A"/>
    <w:rsid w:val="00FB0A98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5D2A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rsid w:val="00287E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60443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4430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5D2A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rsid w:val="00287E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60443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4430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R12-WP5A-C-0306/e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u.int/md/dologin_md.asp?lang=en&amp;id=R12-WP5A-C-0306!N18!MSW-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WP5A-C-0306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md/dologin_md.asp?lang=en&amp;id=R12-WP5A-C-0306!N17!MSW-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gio.buonomo@itu.int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2564D-8F88-4F9C-96FC-E260AE3F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jovet</dc:creator>
  <cp:lastModifiedBy>Buonomo, Sergio</cp:lastModifiedBy>
  <cp:revision>8</cp:revision>
  <cp:lastPrinted>2008-02-21T14:04:00Z</cp:lastPrinted>
  <dcterms:created xsi:type="dcterms:W3CDTF">2013-06-02T16:12:00Z</dcterms:created>
  <dcterms:modified xsi:type="dcterms:W3CDTF">2013-06-04T09:52:00Z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