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965F86" w:rsidP="00965F8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05E5C0A" wp14:editId="0EFD9512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965F86" w:rsidRPr="00982084" w:rsidRDefault="003E03C2" w:rsidP="003E03C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1B/TEMP/84(edited)</w:t>
            </w:r>
          </w:p>
        </w:tc>
        <w:tc>
          <w:tcPr>
            <w:tcW w:w="3451" w:type="dxa"/>
          </w:tcPr>
          <w:p w:rsidR="000069D4" w:rsidRPr="00965F86" w:rsidRDefault="009E449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9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965F86">
              <w:rPr>
                <w:rFonts w:ascii="Verdana" w:hAnsi="Verdana"/>
                <w:b/>
                <w:sz w:val="20"/>
                <w:lang w:eastAsia="zh-CN"/>
              </w:rPr>
              <w:t>Document 1B/307-E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965F86" w:rsidRDefault="00965F8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14 June 2011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965F86" w:rsidRDefault="00965F8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3E03C2" w:rsidP="00965F8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A03FED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9</w:t>
            </w:r>
            <w:r w:rsidRPr="00A03FED">
              <w:rPr>
                <w:lang w:eastAsia="zh-CN"/>
              </w:rPr>
              <w:t xml:space="preserve"> to Working Party 1B Chairman’s Report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3E03C2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GoBack"/>
            <w:bookmarkEnd w:id="5"/>
            <w:r w:rsidRPr="00563498">
              <w:t xml:space="preserve">Correspondence Group on </w:t>
            </w:r>
            <w:bookmarkStart w:id="8" w:name="OLE_LINK3"/>
            <w:bookmarkStart w:id="9" w:name="OLE_LINK4"/>
            <w:r>
              <w:t>narrow-band</w:t>
            </w:r>
            <w:r>
              <w:br/>
            </w:r>
            <w:r w:rsidRPr="00563498">
              <w:t>wireless home networking</w:t>
            </w:r>
            <w:bookmarkEnd w:id="8"/>
            <w:bookmarkEnd w:id="9"/>
            <w:bookmarkEnd w:id="7"/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3E03C2" w:rsidP="00A5173C">
            <w:pPr>
              <w:pStyle w:val="Title1"/>
              <w:rPr>
                <w:lang w:eastAsia="zh-CN"/>
              </w:rPr>
            </w:pPr>
            <w:bookmarkStart w:id="10" w:name="dtitle1" w:colFirst="0" w:colLast="0"/>
            <w:bookmarkEnd w:id="6"/>
            <w:r>
              <w:t>terms of reference</w:t>
            </w:r>
          </w:p>
        </w:tc>
      </w:tr>
    </w:tbl>
    <w:p w:rsidR="003E03C2" w:rsidRPr="003E03C2" w:rsidRDefault="003E03C2" w:rsidP="003E03C2">
      <w:pPr>
        <w:pStyle w:val="Normalaftertitle0"/>
      </w:pPr>
      <w:bookmarkStart w:id="11" w:name="dbreak"/>
      <w:bookmarkEnd w:id="10"/>
      <w:bookmarkEnd w:id="11"/>
      <w:r w:rsidRPr="003E03C2">
        <w:t>Working Party 1B (WP 1B) decided at its meeting, 25 May–1 June 2011, Geneva, to establish a Correspondence Group on narrow-band wireless home networking (NWHN).</w:t>
      </w:r>
    </w:p>
    <w:p w:rsidR="003E03C2" w:rsidRPr="00563498" w:rsidRDefault="003E03C2" w:rsidP="003E03C2">
      <w:r w:rsidRPr="00563498">
        <w:t>This Correspondence Group (CG) will work in accordance with the following Terms of Reference:</w:t>
      </w:r>
    </w:p>
    <w:p w:rsidR="003E03C2" w:rsidRPr="00563498" w:rsidRDefault="003E03C2" w:rsidP="003E03C2">
      <w:pPr>
        <w:rPr>
          <w:rFonts w:eastAsia="SimSun"/>
          <w:lang w:eastAsia="zh-CN"/>
        </w:rPr>
      </w:pPr>
      <w:r w:rsidRPr="00563498">
        <w:rPr>
          <w:rFonts w:eastAsia="SimSun"/>
          <w:lang w:eastAsia="zh-CN"/>
        </w:rPr>
        <w:t>1)</w:t>
      </w:r>
      <w:r w:rsidRPr="00563498">
        <w:rPr>
          <w:rFonts w:eastAsia="SimSun"/>
          <w:lang w:eastAsia="zh-CN"/>
        </w:rPr>
        <w:tab/>
      </w:r>
      <w:proofErr w:type="gramStart"/>
      <w:r w:rsidRPr="00563498">
        <w:rPr>
          <w:rFonts w:eastAsia="SimSun"/>
          <w:lang w:eastAsia="zh-CN"/>
        </w:rPr>
        <w:t>taking</w:t>
      </w:r>
      <w:proofErr w:type="gramEnd"/>
      <w:r w:rsidRPr="00563498">
        <w:rPr>
          <w:rFonts w:eastAsia="SimSun"/>
          <w:lang w:eastAsia="zh-CN"/>
        </w:rPr>
        <w:t xml:space="preserve"> into account the Liaison Statement to ITU-T Study Group 15 (see </w:t>
      </w:r>
      <w:r>
        <w:rPr>
          <w:rFonts w:eastAsia="SimSun"/>
          <w:lang w:eastAsia="zh-CN"/>
        </w:rPr>
        <w:t xml:space="preserve">Annex 2 to </w:t>
      </w:r>
      <w:r w:rsidRPr="00563498">
        <w:rPr>
          <w:rFonts w:eastAsia="SimSun"/>
          <w:lang w:eastAsia="zh-CN"/>
        </w:rPr>
        <w:t>Doc. </w:t>
      </w:r>
      <w:hyperlink r:id="rId8" w:history="1">
        <w:r w:rsidRPr="00CE1EAB">
          <w:rPr>
            <w:rStyle w:val="Hyperlink"/>
            <w:rFonts w:eastAsia="SimSun"/>
            <w:lang w:eastAsia="zh-CN"/>
          </w:rPr>
          <w:t>1/</w:t>
        </w:r>
        <w:r>
          <w:rPr>
            <w:rStyle w:val="Hyperlink"/>
            <w:rFonts w:eastAsia="SimSun"/>
            <w:lang w:eastAsia="zh-CN"/>
          </w:rPr>
          <w:t>181</w:t>
        </w:r>
      </w:hyperlink>
      <w:r w:rsidRPr="00563498">
        <w:rPr>
          <w:rFonts w:eastAsia="SimSun"/>
          <w:lang w:eastAsia="zh-CN"/>
        </w:rPr>
        <w:t>), to consider input contributions providing the following information:</w:t>
      </w:r>
    </w:p>
    <w:p w:rsidR="003E03C2" w:rsidRPr="00563498" w:rsidRDefault="003E03C2" w:rsidP="003E03C2">
      <w:pPr>
        <w:pStyle w:val="enumlev1"/>
      </w:pPr>
      <w:r w:rsidRPr="00563498">
        <w:t>a)</w:t>
      </w:r>
      <w:r w:rsidRPr="00563498">
        <w:tab/>
      </w:r>
      <w:proofErr w:type="gramStart"/>
      <w:r w:rsidRPr="00563498">
        <w:t>frequency</w:t>
      </w:r>
      <w:proofErr w:type="gramEnd"/>
      <w:r w:rsidRPr="00563498">
        <w:t xml:space="preserve"> band requirements; </w:t>
      </w:r>
    </w:p>
    <w:p w:rsidR="003E03C2" w:rsidRPr="00563498" w:rsidRDefault="003E03C2" w:rsidP="003E03C2">
      <w:pPr>
        <w:pStyle w:val="enumlev1"/>
      </w:pPr>
      <w:r w:rsidRPr="00563498">
        <w:t>b)</w:t>
      </w:r>
      <w:r w:rsidRPr="00563498">
        <w:tab/>
      </w:r>
      <w:proofErr w:type="gramStart"/>
      <w:r w:rsidRPr="00563498">
        <w:t>operational</w:t>
      </w:r>
      <w:proofErr w:type="gramEnd"/>
      <w:r w:rsidRPr="00563498">
        <w:t xml:space="preserve"> requirements;</w:t>
      </w:r>
    </w:p>
    <w:p w:rsidR="003E03C2" w:rsidRPr="00563498" w:rsidRDefault="003E03C2" w:rsidP="003E03C2">
      <w:pPr>
        <w:pStyle w:val="enumlev1"/>
      </w:pPr>
      <w:r w:rsidRPr="00563498">
        <w:t>c)</w:t>
      </w:r>
      <w:r w:rsidRPr="00563498">
        <w:tab/>
      </w:r>
      <w:proofErr w:type="gramStart"/>
      <w:r w:rsidRPr="00563498">
        <w:t>amount</w:t>
      </w:r>
      <w:proofErr w:type="gramEnd"/>
      <w:r w:rsidRPr="00563498">
        <w:t xml:space="preserve"> of spectrum needed;</w:t>
      </w:r>
    </w:p>
    <w:p w:rsidR="003E03C2" w:rsidRPr="00563498" w:rsidRDefault="003E03C2" w:rsidP="003E03C2">
      <w:pPr>
        <w:pStyle w:val="enumlev1"/>
      </w:pPr>
      <w:r w:rsidRPr="00563498">
        <w:t>d)</w:t>
      </w:r>
      <w:r w:rsidRPr="00563498">
        <w:tab/>
      </w:r>
      <w:proofErr w:type="gramStart"/>
      <w:r w:rsidRPr="00563498">
        <w:t>implementation</w:t>
      </w:r>
      <w:proofErr w:type="gramEnd"/>
      <w:r w:rsidRPr="00563498">
        <w:t xml:space="preserve"> aspects;</w:t>
      </w:r>
    </w:p>
    <w:p w:rsidR="003E03C2" w:rsidRPr="00563498" w:rsidRDefault="003E03C2" w:rsidP="003E03C2">
      <w:r w:rsidRPr="00563498">
        <w:t>2)</w:t>
      </w:r>
      <w:r w:rsidRPr="00563498">
        <w:tab/>
      </w:r>
      <w:proofErr w:type="gramStart"/>
      <w:r w:rsidRPr="00563498">
        <w:t>to</w:t>
      </w:r>
      <w:proofErr w:type="gramEnd"/>
      <w:r w:rsidRPr="00563498">
        <w:t xml:space="preserve"> assess whether spectrum and operational requirements for NWHN could be met by the existing ITU-R publications;</w:t>
      </w:r>
    </w:p>
    <w:p w:rsidR="003E03C2" w:rsidRPr="00563498" w:rsidRDefault="003E03C2" w:rsidP="003E03C2">
      <w:r w:rsidRPr="00563498">
        <w:t>3)</w:t>
      </w:r>
      <w:r w:rsidRPr="00563498">
        <w:tab/>
      </w:r>
      <w:proofErr w:type="gramStart"/>
      <w:r w:rsidRPr="00563498">
        <w:t>if</w:t>
      </w:r>
      <w:proofErr w:type="gramEnd"/>
      <w:r w:rsidRPr="00563498">
        <w:t xml:space="preserve"> the result of this assessment proves that the requirements cannot be met:</w:t>
      </w:r>
    </w:p>
    <w:p w:rsidR="003E03C2" w:rsidRPr="00563498" w:rsidRDefault="003E03C2" w:rsidP="003E03C2">
      <w:pPr>
        <w:pStyle w:val="enumlev1"/>
      </w:pPr>
      <w:r w:rsidRPr="00563498">
        <w:t>a)</w:t>
      </w:r>
      <w:r w:rsidRPr="00563498">
        <w:tab/>
      </w:r>
      <w:proofErr w:type="gramStart"/>
      <w:r w:rsidRPr="00563498">
        <w:t>to</w:t>
      </w:r>
      <w:proofErr w:type="gramEnd"/>
      <w:r w:rsidRPr="00563498">
        <w:t xml:space="preserve"> identify frequency bands which could be suitable for NWHN; </w:t>
      </w:r>
    </w:p>
    <w:p w:rsidR="003E03C2" w:rsidRPr="00563498" w:rsidRDefault="003E03C2" w:rsidP="003E03C2">
      <w:pPr>
        <w:pStyle w:val="enumlev1"/>
      </w:pPr>
      <w:r w:rsidRPr="00563498">
        <w:t>b)</w:t>
      </w:r>
      <w:r w:rsidRPr="00563498">
        <w:tab/>
      </w:r>
      <w:proofErr w:type="gramStart"/>
      <w:r w:rsidRPr="00563498">
        <w:t>to</w:t>
      </w:r>
      <w:proofErr w:type="gramEnd"/>
      <w:r w:rsidRPr="00563498">
        <w:t xml:space="preserve"> examine the effect of emissions from short range devices used for NWHN on </w:t>
      </w:r>
      <w:proofErr w:type="spellStart"/>
      <w:r w:rsidRPr="00563498">
        <w:t>radiocommunication</w:t>
      </w:r>
      <w:proofErr w:type="spellEnd"/>
      <w:r w:rsidRPr="00563498">
        <w:t xml:space="preserve"> services;</w:t>
      </w:r>
    </w:p>
    <w:p w:rsidR="003E03C2" w:rsidRPr="00563498" w:rsidRDefault="003E03C2" w:rsidP="003E03C2">
      <w:r w:rsidRPr="00563498">
        <w:t>4)</w:t>
      </w:r>
      <w:r w:rsidRPr="00563498">
        <w:tab/>
        <w:t>to develop new or revised ITU-R Recommendation(s) and/or ITU-R Report(s), as appropriate;</w:t>
      </w:r>
    </w:p>
    <w:p w:rsidR="003E03C2" w:rsidRPr="00563498" w:rsidRDefault="003E03C2" w:rsidP="003E03C2">
      <w:r w:rsidRPr="00563498">
        <w:t>5)</w:t>
      </w:r>
      <w:r w:rsidRPr="00563498">
        <w:tab/>
      </w:r>
      <w:proofErr w:type="gramStart"/>
      <w:r w:rsidRPr="00563498">
        <w:t>to</w:t>
      </w:r>
      <w:proofErr w:type="gramEnd"/>
      <w:r w:rsidRPr="00563498">
        <w:t xml:space="preserve"> report to the subsequent meetings of WP 1B.</w:t>
      </w:r>
    </w:p>
    <w:p w:rsidR="003E03C2" w:rsidRPr="00563498" w:rsidRDefault="003E03C2" w:rsidP="003E03C2">
      <w:r w:rsidRPr="00563498">
        <w:t xml:space="preserve">Participations and contributions from ITU-T Study Group 15 members are invited in order to foster the mutual cooperation between ITU-T and ITU-R on the NWHN issues in the respective responsibility.  </w:t>
      </w:r>
    </w:p>
    <w:p w:rsidR="003E03C2" w:rsidRDefault="003E03C2" w:rsidP="003E03C2">
      <w:r w:rsidRPr="00563498">
        <w:t>The Chairman of the CG is:</w:t>
      </w:r>
    </w:p>
    <w:p w:rsidR="003E03C2" w:rsidRPr="00563498" w:rsidRDefault="003E03C2" w:rsidP="003E03C2">
      <w:r>
        <w:tab/>
        <w:t>Mr</w:t>
      </w:r>
      <w:r w:rsidRPr="00563498">
        <w:t xml:space="preserve"> </w:t>
      </w:r>
      <w:proofErr w:type="spellStart"/>
      <w:r w:rsidRPr="00563498">
        <w:t>Fatih</w:t>
      </w:r>
      <w:proofErr w:type="spellEnd"/>
      <w:r w:rsidRPr="00563498">
        <w:t xml:space="preserve"> </w:t>
      </w:r>
      <w:proofErr w:type="spellStart"/>
      <w:r w:rsidRPr="00563498">
        <w:t>Yurdal</w:t>
      </w:r>
      <w:proofErr w:type="spellEnd"/>
      <w:r w:rsidRPr="00563498">
        <w:tab/>
      </w:r>
      <w:r>
        <w:tab/>
      </w:r>
      <w:r>
        <w:tab/>
      </w:r>
      <w:r w:rsidRPr="00563498">
        <w:t xml:space="preserve">E-mail: </w:t>
      </w:r>
      <w:hyperlink r:id="rId9" w:history="1">
        <w:r w:rsidRPr="00563498">
          <w:rPr>
            <w:rStyle w:val="Hyperlink"/>
            <w:szCs w:val="24"/>
          </w:rPr>
          <w:t>fatih-mehmet.yurdal@ties.itu.int</w:t>
        </w:r>
      </w:hyperlink>
    </w:p>
    <w:p w:rsidR="003E03C2" w:rsidRPr="00A823BE" w:rsidRDefault="003E03C2" w:rsidP="003E03C2">
      <w:pPr>
        <w:rPr>
          <w:snapToGrid w:val="0"/>
          <w:szCs w:val="24"/>
        </w:rPr>
      </w:pPr>
      <w:r w:rsidRPr="00A823BE">
        <w:rPr>
          <w:snapToGrid w:val="0"/>
        </w:rPr>
        <w:t>E-mail reflect</w:t>
      </w:r>
      <w:r w:rsidRPr="00A823BE">
        <w:rPr>
          <w:snapToGrid w:val="0"/>
          <w:szCs w:val="24"/>
        </w:rPr>
        <w:t>or:</w:t>
      </w:r>
      <w:r w:rsidRPr="00A823BE">
        <w:rPr>
          <w:snapToGrid w:val="0"/>
          <w:szCs w:val="24"/>
        </w:rPr>
        <w:tab/>
      </w:r>
      <w:hyperlink r:id="rId10" w:history="1">
        <w:r w:rsidRPr="00A823BE">
          <w:rPr>
            <w:rStyle w:val="Hyperlink"/>
            <w:szCs w:val="24"/>
          </w:rPr>
          <w:t>rwp1b-cg-nwhn@itu.int</w:t>
        </w:r>
      </w:hyperlink>
    </w:p>
    <w:p w:rsidR="003E03C2" w:rsidRPr="00BD0406" w:rsidRDefault="003E03C2" w:rsidP="003E03C2">
      <w:pPr>
        <w:rPr>
          <w:snapToGrid w:val="0"/>
          <w:szCs w:val="24"/>
        </w:rPr>
      </w:pPr>
      <w:r w:rsidRPr="00BD0406">
        <w:rPr>
          <w:snapToGrid w:val="0"/>
        </w:rPr>
        <w:t>FTP server:</w:t>
      </w:r>
      <w:r w:rsidRPr="00BD0406">
        <w:rPr>
          <w:snapToGrid w:val="0"/>
        </w:rPr>
        <w:tab/>
      </w:r>
      <w:r w:rsidRPr="00BD0406">
        <w:rPr>
          <w:snapToGrid w:val="0"/>
        </w:rPr>
        <w:tab/>
      </w:r>
      <w:hyperlink r:id="rId11" w:history="1">
        <w:r w:rsidRPr="00BD0406">
          <w:rPr>
            <w:rStyle w:val="Hyperlink"/>
            <w:snapToGrid w:val="0"/>
            <w:szCs w:val="24"/>
          </w:rPr>
          <w:t>http://ties.itu.int/u/itu-r/ede/rsg1/rwp1b/rwp1b-cg-nwhn/</w:t>
        </w:r>
      </w:hyperlink>
    </w:p>
    <w:sectPr w:rsidR="003E03C2" w:rsidRPr="00BD0406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9B" w:rsidRDefault="00424D9B">
      <w:r>
        <w:separator/>
      </w:r>
    </w:p>
  </w:endnote>
  <w:endnote w:type="continuationSeparator" w:id="0">
    <w:p w:rsidR="00424D9B" w:rsidRDefault="004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424D9B">
    <w:pPr>
      <w:pStyle w:val="Footer"/>
      <w:rPr>
        <w:lang w:val="es-ES_tradnl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65F86" w:rsidRPr="00965F86">
      <w:rPr>
        <w:lang w:val="es-ES_tradnl"/>
      </w:rPr>
      <w:t>Document2</w:t>
    </w:r>
    <w:r>
      <w:rPr>
        <w:lang w:val="es-ES_tradnl"/>
      </w:rPr>
      <w:fldChar w:fldCharType="end"/>
    </w:r>
    <w:r w:rsidR="00FA124A">
      <w:t xml:space="preserve"> </w:t>
    </w:r>
    <w:r w:rsidR="00E6257C">
      <w:t>( )</w:t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A6CE9">
      <w:t>15.07.11</w:t>
    </w:r>
    <w:r w:rsidR="00D02712">
      <w:fldChar w:fldCharType="end"/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65F86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911AE" w:rsidRDefault="00F35923" w:rsidP="009911AE">
    <w:pPr>
      <w:pStyle w:val="Footer"/>
      <w:rPr>
        <w:lang w:val="en-US"/>
      </w:rPr>
    </w:pPr>
    <w:fldSimple w:instr=" FILENAME  \p  \* MERGEFORMAT ">
      <w:r w:rsidR="009911AE">
        <w:t>M:\BRSGD\TEXT2011\SG01\WP1B\300\307\307N09e.docx</w:t>
      </w:r>
    </w:fldSimple>
    <w:r w:rsidR="009911AE">
      <w:tab/>
    </w:r>
    <w:r w:rsidR="009911AE" w:rsidRPr="009911AE">
      <w:rPr>
        <w:lang w:val="en-US"/>
      </w:rPr>
      <w:t>14.06.11</w:t>
    </w:r>
    <w:r w:rsidR="009911AE">
      <w:rPr>
        <w:lang w:val="en-US"/>
      </w:rPr>
      <w:tab/>
    </w:r>
    <w:r w:rsidR="009911AE" w:rsidRPr="009911AE">
      <w:rPr>
        <w:lang w:val="en-US"/>
      </w:rPr>
      <w:t>14.06.11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9B" w:rsidRDefault="00424D9B">
      <w:r>
        <w:t>____________________</w:t>
      </w:r>
    </w:p>
  </w:footnote>
  <w:footnote w:type="continuationSeparator" w:id="0">
    <w:p w:rsidR="00424D9B" w:rsidRDefault="0042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3E03C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65F86">
    <w:pPr>
      <w:pStyle w:val="Header"/>
      <w:rPr>
        <w:lang w:val="en-US"/>
      </w:rPr>
    </w:pPr>
    <w:r>
      <w:rPr>
        <w:lang w:val="en-US"/>
      </w:rPr>
      <w:t>1B/307-E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86"/>
    <w:rsid w:val="000069D4"/>
    <w:rsid w:val="000174AD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03C2"/>
    <w:rsid w:val="003E2518"/>
    <w:rsid w:val="00424D9B"/>
    <w:rsid w:val="004358F2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22581"/>
    <w:rsid w:val="008309DD"/>
    <w:rsid w:val="0083227A"/>
    <w:rsid w:val="00866900"/>
    <w:rsid w:val="00881BA1"/>
    <w:rsid w:val="008C26B8"/>
    <w:rsid w:val="00965F86"/>
    <w:rsid w:val="00982084"/>
    <w:rsid w:val="009911AE"/>
    <w:rsid w:val="00995963"/>
    <w:rsid w:val="009B61EB"/>
    <w:rsid w:val="009C2064"/>
    <w:rsid w:val="009D1697"/>
    <w:rsid w:val="009E449E"/>
    <w:rsid w:val="00A014F8"/>
    <w:rsid w:val="00A5173C"/>
    <w:rsid w:val="00A61AEF"/>
    <w:rsid w:val="00AF173A"/>
    <w:rsid w:val="00B066A4"/>
    <w:rsid w:val="00B07A13"/>
    <w:rsid w:val="00B4279B"/>
    <w:rsid w:val="00B45FC9"/>
    <w:rsid w:val="00BA6CE9"/>
    <w:rsid w:val="00BC7CCF"/>
    <w:rsid w:val="00BE470B"/>
    <w:rsid w:val="00C57A91"/>
    <w:rsid w:val="00CC01C2"/>
    <w:rsid w:val="00CF21F2"/>
    <w:rsid w:val="00D02712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3592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rsid w:val="003E0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358F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8F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rsid w:val="003E0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358F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8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SG01-C-018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ies.itu.int/u/itu-r/ede/rsg1/rwp1b/rwp1b-cg-nwh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wp1b-cg-nwhn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ih-mehmet.yurdal@ties.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MJ Lynch</cp:lastModifiedBy>
  <cp:revision>2</cp:revision>
  <cp:lastPrinted>2008-02-21T14:04:00Z</cp:lastPrinted>
  <dcterms:created xsi:type="dcterms:W3CDTF">2011-07-17T01:49:00Z</dcterms:created>
  <dcterms:modified xsi:type="dcterms:W3CDTF">2011-07-17T01:49:00Z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