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BD2237" w:rsidTr="00D838C3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BD2237" w:rsidRPr="008F0303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8F0303" w:rsidRDefault="00BD2237" w:rsidP="004B0CAE">
            <w:pPr>
              <w:pStyle w:val="covertext"/>
              <w:snapToGrid w:val="0"/>
              <w:rPr>
                <w:b/>
              </w:rPr>
            </w:pPr>
            <w:bookmarkStart w:id="0" w:name="OLE_LINK19"/>
            <w:r w:rsidRPr="008F0303">
              <w:rPr>
                <w:b/>
              </w:rPr>
              <w:t xml:space="preserve">IEEE 802.16s </w:t>
            </w:r>
            <w:bookmarkEnd w:id="0"/>
            <w:r w:rsidR="00137005">
              <w:rPr>
                <w:b/>
              </w:rPr>
              <w:t xml:space="preserve">Draft </w:t>
            </w:r>
            <w:r>
              <w:rPr>
                <w:b/>
              </w:rPr>
              <w:t xml:space="preserve">System </w:t>
            </w:r>
            <w:r w:rsidR="004B0CAE">
              <w:rPr>
                <w:b/>
              </w:rPr>
              <w:t>Description</w:t>
            </w:r>
            <w:r w:rsidR="00DA4937">
              <w:rPr>
                <w:b/>
              </w:rPr>
              <w:t xml:space="preserve"> </w:t>
            </w:r>
            <w:r>
              <w:rPr>
                <w:b/>
              </w:rPr>
              <w:t>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137005" w:rsidP="003C3A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2016-0</w:t>
            </w:r>
            <w:r w:rsidR="003C3A1D">
              <w:rPr>
                <w:b/>
              </w:rPr>
              <w:t>9-15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BD2237" w:rsidRDefault="000F1E63" w:rsidP="00BD2237">
            <w:pPr>
              <w:pStyle w:val="covertext"/>
              <w:snapToGrid w:val="0"/>
              <w:spacing w:after="0"/>
              <w:rPr>
                <w:rFonts w:ascii="Helvetica" w:hAnsi="Helvetica"/>
                <w:sz w:val="20"/>
              </w:rPr>
            </w:pPr>
            <w:r>
              <w:t>GRIDMAN Task Group</w:t>
            </w:r>
            <w:r w:rsidR="00BD2237"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Default"/>
            </w:pPr>
            <w:r>
              <w:t>Voice:</w:t>
            </w:r>
            <w:r>
              <w:tab/>
            </w:r>
          </w:p>
          <w:p w:rsidR="00BD2237" w:rsidRDefault="00BD2237" w:rsidP="000F1E63">
            <w:pPr>
              <w:pStyle w:val="Default"/>
              <w:tabs>
                <w:tab w:val="left" w:pos="826"/>
              </w:tabs>
            </w:pPr>
            <w:r>
              <w:br/>
              <w:t xml:space="preserve">E-mail: 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BD2237">
            <w:pPr>
              <w:pStyle w:val="covertext"/>
              <w:snapToGrid w:val="0"/>
              <w:spacing w:before="0"/>
            </w:pPr>
            <w:r>
              <w:t>GRIDMAN Task Group: Narrowband Channel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 xml:space="preserve">Draft </w:t>
            </w:r>
            <w:r w:rsidR="000F1E63">
              <w:t xml:space="preserve">system </w:t>
            </w:r>
            <w:r>
              <w:t>requirements document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E44CD4">
            <w:pPr>
              <w:pStyle w:val="covertext"/>
              <w:snapToGrid w:val="0"/>
            </w:pPr>
            <w:r>
              <w:t xml:space="preserve">For </w:t>
            </w:r>
            <w:r w:rsidR="00137005">
              <w:t>comment prior to session #10</w:t>
            </w:r>
            <w:r w:rsidR="003C3A1D">
              <w:t>6</w:t>
            </w:r>
          </w:p>
        </w:tc>
      </w:tr>
      <w:tr w:rsidR="00BD2237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BD2237" w:rsidRPr="006C0901" w:rsidTr="00D838C3">
        <w:tc>
          <w:tcPr>
            <w:tcW w:w="1350" w:type="dxa"/>
            <w:tcBorders>
              <w:bottom w:val="single" w:sz="4" w:space="0" w:color="000000"/>
            </w:tcBorders>
          </w:tcPr>
          <w:p w:rsidR="00BD2237" w:rsidRDefault="00BD2237" w:rsidP="00D838C3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BD2237" w:rsidRPr="006C0901" w:rsidRDefault="00BD2237" w:rsidP="00D838C3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BD2237" w:rsidTr="00D838C3">
        <w:tc>
          <w:tcPr>
            <w:tcW w:w="1350" w:type="dxa"/>
          </w:tcPr>
          <w:p w:rsidR="00BD2237" w:rsidRDefault="00BD2237" w:rsidP="00D838C3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vAlign w:val="center"/>
          </w:tcPr>
          <w:p w:rsidR="00BD2237" w:rsidRDefault="00BD2237" w:rsidP="00D838C3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BD2237" w:rsidRDefault="00BD2237" w:rsidP="00BD2237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proofErr w:type="spellStart"/>
            <w:r>
              <w:rPr>
                <w:sz w:val="20"/>
              </w:rPr>
              <w:t>rmation</w:t>
            </w:r>
            <w:proofErr w:type="spellEnd"/>
            <w:r>
              <w:rPr>
                <w:sz w:val="20"/>
              </w:rPr>
              <w:t xml:space="preserve"> is located at &lt;</w:t>
            </w:r>
            <w:hyperlink r:id="rId10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BD2237" w:rsidRDefault="00BD2237" w:rsidP="00C9662F">
      <w:pPr>
        <w:jc w:val="center"/>
        <w:rPr>
          <w:sz w:val="72"/>
        </w:rPr>
      </w:pPr>
    </w:p>
    <w:p w:rsidR="00BD2237" w:rsidRDefault="00BD2237">
      <w:pPr>
        <w:rPr>
          <w:sz w:val="72"/>
        </w:rPr>
      </w:pPr>
      <w:r>
        <w:rPr>
          <w:sz w:val="72"/>
        </w:rPr>
        <w:br w:type="page"/>
      </w:r>
    </w:p>
    <w:p w:rsidR="00FF3C93" w:rsidRDefault="00137005" w:rsidP="00C9662F">
      <w:pPr>
        <w:jc w:val="center"/>
        <w:rPr>
          <w:sz w:val="72"/>
        </w:rPr>
      </w:pPr>
      <w:r w:rsidRPr="00137005">
        <w:rPr>
          <w:sz w:val="72"/>
        </w:rPr>
        <w:lastRenderedPageBreak/>
        <w:t xml:space="preserve">IEEE 802.16s </w:t>
      </w:r>
    </w:p>
    <w:p w:rsidR="00137005" w:rsidRDefault="00FF3C93" w:rsidP="00C9662F">
      <w:pPr>
        <w:jc w:val="center"/>
        <w:rPr>
          <w:sz w:val="72"/>
        </w:rPr>
      </w:pPr>
      <w:r>
        <w:rPr>
          <w:sz w:val="72"/>
        </w:rPr>
        <w:t xml:space="preserve">Draft </w:t>
      </w:r>
      <w:r w:rsidR="00137005" w:rsidRPr="00137005">
        <w:rPr>
          <w:sz w:val="72"/>
        </w:rPr>
        <w:t xml:space="preserve">System </w:t>
      </w:r>
      <w:r w:rsidR="004B0CAE">
        <w:rPr>
          <w:sz w:val="72"/>
        </w:rPr>
        <w:t>Description</w:t>
      </w:r>
      <w:r w:rsidR="00137005" w:rsidRPr="00137005">
        <w:rPr>
          <w:sz w:val="72"/>
        </w:rPr>
        <w:t xml:space="preserve"> Document </w:t>
      </w:r>
    </w:p>
    <w:p w:rsidR="00137005" w:rsidRDefault="00137005" w:rsidP="00C9662F">
      <w:pPr>
        <w:jc w:val="center"/>
        <w:rPr>
          <w:sz w:val="72"/>
        </w:rPr>
      </w:pPr>
    </w:p>
    <w:p w:rsidR="00C9662F" w:rsidRDefault="003C3A1D" w:rsidP="00C9662F">
      <w:pPr>
        <w:jc w:val="center"/>
        <w:rPr>
          <w:sz w:val="72"/>
        </w:rPr>
      </w:pPr>
      <w:r>
        <w:rPr>
          <w:sz w:val="72"/>
        </w:rPr>
        <w:t>Sept 15</w:t>
      </w:r>
      <w:r w:rsidR="00C9662F">
        <w:rPr>
          <w:sz w:val="72"/>
        </w:rPr>
        <w:t>, 2016</w:t>
      </w:r>
    </w:p>
    <w:p w:rsidR="00C9662F" w:rsidRDefault="00C9662F" w:rsidP="00C9662F">
      <w:pPr>
        <w:jc w:val="center"/>
        <w:rPr>
          <w:sz w:val="72"/>
        </w:rPr>
      </w:pPr>
    </w:p>
    <w:p w:rsidR="00C9662F" w:rsidRDefault="00C9662F">
      <w:pPr>
        <w:rPr>
          <w:sz w:val="72"/>
        </w:rPr>
      </w:pPr>
      <w:r>
        <w:rPr>
          <w:sz w:val="72"/>
        </w:rPr>
        <w:br w:type="page"/>
      </w:r>
    </w:p>
    <w:p w:rsidR="00C9662F" w:rsidRDefault="00C9662F" w:rsidP="00C9662F">
      <w:pPr>
        <w:pStyle w:val="Heading2"/>
      </w:pPr>
      <w:r>
        <w:lastRenderedPageBreak/>
        <w:t>Introduction</w:t>
      </w:r>
    </w:p>
    <w:p w:rsidR="00057250" w:rsidRDefault="00057250" w:rsidP="006D3726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057250" w:rsidRDefault="00631478" w:rsidP="006D3726">
      <w:pPr>
        <w:widowControl w:val="0"/>
        <w:suppressAutoHyphens/>
        <w:spacing w:before="120" w:after="120" w:line="240" w:lineRule="auto"/>
        <w:rPr>
          <w:lang w:eastAsia="ko-KR"/>
        </w:rPr>
      </w:pPr>
      <w:r>
        <w:rPr>
          <w:lang w:eastAsia="ko-KR"/>
        </w:rPr>
        <w:t>P</w:t>
      </w:r>
      <w:r w:rsidR="00057250">
        <w:rPr>
          <w:lang w:eastAsia="ko-KR"/>
        </w:rPr>
        <w:t xml:space="preserve">roposals </w:t>
      </w:r>
      <w:r>
        <w:rPr>
          <w:lang w:eastAsia="ko-KR"/>
        </w:rPr>
        <w:t xml:space="preserve">will be adopted into this document, and should follow the structure of the two sections below. References to the clauses amended in the base standard are desirable. </w:t>
      </w:r>
      <w:r w:rsidR="00057250">
        <w:rPr>
          <w:lang w:eastAsia="ko-KR"/>
        </w:rPr>
        <w:t xml:space="preserve"> </w:t>
      </w:r>
      <w:bookmarkStart w:id="1" w:name="_GoBack"/>
      <w:bookmarkEnd w:id="1"/>
    </w:p>
    <w:p w:rsidR="00D3525F" w:rsidRDefault="00D3525F" w:rsidP="000F1E63">
      <w:pPr>
        <w:widowControl w:val="0"/>
        <w:suppressAutoHyphens/>
        <w:spacing w:before="120" w:after="120" w:line="240" w:lineRule="auto"/>
        <w:rPr>
          <w:lang w:eastAsia="ko-KR"/>
        </w:rPr>
      </w:pPr>
    </w:p>
    <w:p w:rsidR="004B0CAE" w:rsidRPr="004B0CAE" w:rsidRDefault="004B0CAE" w:rsidP="004B0CAE"/>
    <w:p w:rsidR="007D3A0B" w:rsidRDefault="007D3A0B" w:rsidP="007D3A0B">
      <w:pPr>
        <w:pStyle w:val="Heading2"/>
      </w:pPr>
      <w:r>
        <w:t>Table of System Description Parameters</w:t>
      </w:r>
    </w:p>
    <w:p w:rsidR="00CA610C" w:rsidRDefault="00CA610C" w:rsidP="007D3A0B">
      <w:r>
        <w:t>The following table defines the key parameters defining the PHY</w:t>
      </w:r>
    </w:p>
    <w:p w:rsidR="00CA610C" w:rsidRDefault="00C277EF" w:rsidP="007D3A0B">
      <w:r>
        <w:t xml:space="preserve">Based on the </w:t>
      </w:r>
      <w:proofErr w:type="gramStart"/>
      <w:r w:rsidR="00CA610C">
        <w:t>SRD</w:t>
      </w:r>
      <w:r>
        <w:t xml:space="preserve"> </w:t>
      </w:r>
      <w:r w:rsidR="00CA610C">
        <w:t>,</w:t>
      </w:r>
      <w:proofErr w:type="gramEnd"/>
      <w:r w:rsidR="00CA610C">
        <w:t xml:space="preserve"> Band AMC is assumed</w:t>
      </w:r>
      <w:r>
        <w:t>, and TDD is assumed</w:t>
      </w:r>
      <w:r w:rsidR="00CA610C">
        <w:t xml:space="preserve">. </w:t>
      </w:r>
    </w:p>
    <w:tbl>
      <w:tblPr>
        <w:tblW w:w="31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6"/>
      </w:tblGrid>
      <w:tr w:rsidR="00CA610C" w:rsidRPr="008307E5" w:rsidTr="00CA610C">
        <w:trPr>
          <w:cantSplit/>
          <w:trHeight w:val="458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808080" w:fill="A6A6A6"/>
            <w:vAlign w:val="center"/>
          </w:tcPr>
          <w:p w:rsidR="00CA610C" w:rsidRPr="008307E5" w:rsidRDefault="00CA610C" w:rsidP="004C718A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b/>
                <w:bCs/>
                <w:color w:val="FFFFFF"/>
                <w:spacing w:val="-5"/>
              </w:rPr>
            </w:pPr>
            <w:r w:rsidRPr="008307E5">
              <w:rPr>
                <w:b/>
                <w:bCs/>
                <w:color w:val="FFFFFF"/>
                <w:spacing w:val="-5"/>
              </w:rPr>
              <w:t>Nominal Channel Bandwidth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Sampling frequency (MHz)</w:t>
            </w:r>
          </w:p>
        </w:tc>
      </w:tr>
      <w:tr w:rsidR="00CA610C" w:rsidRPr="008307E5" w:rsidTr="00CA610C">
        <w:trPr>
          <w:trHeight w:val="273"/>
        </w:trPr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FFT size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Subcarrier spacing (kHz)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Subcarrier Allocation Scheme in downlink and in uplink</w:t>
            </w:r>
            <w:r>
              <w:rPr>
                <w:sz w:val="16"/>
                <w:szCs w:val="16"/>
              </w:rPr>
              <w:t xml:space="preserve"> (permutation)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</w:t>
            </w:r>
            <w:proofErr w:type="spellStart"/>
            <w:r w:rsidRPr="008307E5">
              <w:rPr>
                <w:sz w:val="16"/>
                <w:szCs w:val="16"/>
              </w:rPr>
              <w:t>Subchannels</w:t>
            </w:r>
            <w:proofErr w:type="spellEnd"/>
            <w:r w:rsidRPr="008307E5">
              <w:rPr>
                <w:sz w:val="16"/>
                <w:szCs w:val="16"/>
              </w:rPr>
              <w:t xml:space="preserve"> in downlink and in uplink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Actual Bandwidth (centered on nominal channel) for full channel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 xml:space="preserve">Actual Bandwidth (centered on nominal channel) </w:t>
            </w:r>
            <w:r>
              <w:rPr>
                <w:sz w:val="16"/>
                <w:szCs w:val="16"/>
              </w:rPr>
              <w:t xml:space="preserve">per </w:t>
            </w:r>
            <w:proofErr w:type="spellStart"/>
            <w:r w:rsidRPr="008307E5">
              <w:rPr>
                <w:sz w:val="16"/>
                <w:szCs w:val="16"/>
              </w:rPr>
              <w:t>subchannel</w:t>
            </w:r>
            <w:proofErr w:type="spellEnd"/>
            <w:r w:rsidRPr="008307E5">
              <w:rPr>
                <w:sz w:val="16"/>
                <w:szCs w:val="16"/>
              </w:rPr>
              <w:t xml:space="preserve"> with AMC 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Preamble</w:t>
            </w:r>
            <w:r>
              <w:rPr>
                <w:sz w:val="16"/>
                <w:szCs w:val="16"/>
              </w:rPr>
              <w:t xml:space="preserve"> Scheme 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CA6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Cyclic Prefix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CDMA Codes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Frame Size (</w:t>
            </w:r>
            <w:proofErr w:type="spellStart"/>
            <w:r w:rsidRPr="008307E5">
              <w:rPr>
                <w:sz w:val="16"/>
                <w:szCs w:val="16"/>
              </w:rPr>
              <w:t>ms</w:t>
            </w:r>
            <w:proofErr w:type="spellEnd"/>
            <w:r w:rsidRPr="008307E5">
              <w:rPr>
                <w:sz w:val="16"/>
                <w:szCs w:val="16"/>
              </w:rPr>
              <w:t>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Slot definition in downlink and in uplink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307E5">
              <w:rPr>
                <w:sz w:val="16"/>
                <w:szCs w:val="16"/>
              </w:rPr>
              <w:t>Duplexing Mode</w:t>
            </w:r>
            <w:r>
              <w:rPr>
                <w:sz w:val="16"/>
                <w:szCs w:val="16"/>
              </w:rPr>
              <w:t xml:space="preserve"> (assumed TDD)</w:t>
            </w:r>
          </w:p>
        </w:tc>
      </w:tr>
      <w:tr w:rsidR="00CA610C" w:rsidRPr="008307E5" w:rsidTr="00CA610C">
        <w:tc>
          <w:tcPr>
            <w:tcW w:w="5000" w:type="pct"/>
            <w:shd w:val="clear" w:color="auto" w:fill="auto"/>
            <w:vAlign w:val="center"/>
          </w:tcPr>
          <w:p w:rsidR="00CA610C" w:rsidRPr="008307E5" w:rsidRDefault="00CA610C" w:rsidP="004C718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 Error Correction</w:t>
            </w:r>
          </w:p>
        </w:tc>
      </w:tr>
    </w:tbl>
    <w:p w:rsidR="00CA610C" w:rsidRDefault="00CA610C" w:rsidP="007D3A0B">
      <w:pPr>
        <w:pStyle w:val="Heading2"/>
      </w:pPr>
    </w:p>
    <w:p w:rsidR="00CA610C" w:rsidRDefault="00CA610C" w:rsidP="007D3A0B">
      <w:pPr>
        <w:pStyle w:val="Heading2"/>
      </w:pPr>
      <w:r>
        <w:t>Parameter Ranges</w:t>
      </w:r>
    </w:p>
    <w:p w:rsidR="00CA610C" w:rsidRDefault="00CA610C" w:rsidP="00CA610C">
      <w:pPr>
        <w:ind w:left="720"/>
      </w:pPr>
      <w:r w:rsidRPr="00CA610C">
        <w:t>Nominal Channel Bandwidth</w:t>
      </w:r>
      <w:r>
        <w:tab/>
      </w:r>
      <w:r>
        <w:tab/>
        <w:t>1 MHz, 500 KHz, 250 KHz, 125 KHz, 100 KHz</w:t>
      </w:r>
    </w:p>
    <w:p w:rsidR="00CA610C" w:rsidRDefault="00CA610C" w:rsidP="00CA610C">
      <w:pPr>
        <w:ind w:left="4320" w:hanging="3600"/>
      </w:pPr>
      <w:r w:rsidRPr="00CA610C">
        <w:t>Sampling frequency (MHz)</w:t>
      </w:r>
      <w:r>
        <w:tab/>
      </w:r>
      <w:r w:rsidRPr="00CA610C">
        <w:t>1.12 MHz</w:t>
      </w:r>
      <w:r>
        <w:t>, 1.14 MHz, 1.152</w:t>
      </w:r>
      <w:r w:rsidR="00C822E8">
        <w:t xml:space="preserve"> MHz (for 1 MHz and 500 KHz</w:t>
      </w:r>
      <w:r>
        <w:br/>
        <w:t xml:space="preserve">(sampling ratios of </w:t>
      </w:r>
      <w:r w:rsidRPr="00CA610C">
        <w:t>28/25 to 57/50 to 144/125</w:t>
      </w:r>
      <w:r>
        <w:t>)</w:t>
      </w:r>
    </w:p>
    <w:p w:rsidR="00C822E8" w:rsidRDefault="00C822E8" w:rsidP="00CA610C">
      <w:pPr>
        <w:ind w:left="4320" w:hanging="3600"/>
      </w:pPr>
      <w:r>
        <w:tab/>
        <w:t>Scales to 50% for 250 and 125 KHz, and 40% for 100 KHz</w:t>
      </w:r>
    </w:p>
    <w:p w:rsidR="00CA610C" w:rsidRDefault="00C822E8" w:rsidP="00CA610C">
      <w:pPr>
        <w:ind w:left="4320" w:hanging="3600"/>
      </w:pPr>
      <w:r w:rsidRPr="00C822E8">
        <w:t>FFT size</w:t>
      </w:r>
      <w:r>
        <w:tab/>
        <w:t>128</w:t>
      </w:r>
    </w:p>
    <w:p w:rsidR="00C822E8" w:rsidRDefault="00C822E8" w:rsidP="00C822E8">
      <w:pPr>
        <w:ind w:left="4320" w:hanging="3600"/>
      </w:pPr>
      <w:r>
        <w:t>Subcarrier spacing (kHz)</w:t>
      </w:r>
      <w:r>
        <w:tab/>
        <w:t xml:space="preserve">8.75 KHz, </w:t>
      </w:r>
      <w:r w:rsidRPr="00C822E8">
        <w:t>4.375 KHz</w:t>
      </w:r>
      <w:r>
        <w:t xml:space="preserve">, </w:t>
      </w:r>
      <w:r w:rsidRPr="00C822E8">
        <w:t xml:space="preserve">3.5 </w:t>
      </w:r>
      <w:proofErr w:type="gramStart"/>
      <w:r w:rsidRPr="00C822E8">
        <w:t>KHz</w:t>
      </w:r>
      <w:r>
        <w:t xml:space="preserve">  (</w:t>
      </w:r>
      <w:proofErr w:type="gramEnd"/>
      <w:r>
        <w:t>based on channel width)</w:t>
      </w:r>
    </w:p>
    <w:p w:rsidR="00C822E8" w:rsidRDefault="00C822E8" w:rsidP="00C822E8">
      <w:pPr>
        <w:ind w:left="4320" w:hanging="3600"/>
      </w:pPr>
      <w:r>
        <w:t xml:space="preserve">Subcarrier Allocation Scheme in downlink and in uplink (permutation) </w:t>
      </w:r>
      <w:r>
        <w:tab/>
        <w:t>Band AMC 2x3 and 1x6</w:t>
      </w:r>
    </w:p>
    <w:p w:rsidR="00C822E8" w:rsidRDefault="00C822E8" w:rsidP="00C822E8">
      <w:pPr>
        <w:ind w:left="5760" w:hanging="5040"/>
      </w:pPr>
      <w:r>
        <w:lastRenderedPageBreak/>
        <w:t xml:space="preserve">Number of </w:t>
      </w:r>
      <w:proofErr w:type="spellStart"/>
      <w:r>
        <w:t>Subchannels</w:t>
      </w:r>
      <w:proofErr w:type="spellEnd"/>
      <w:r>
        <w:t xml:space="preserve"> in downlink and in uplink</w:t>
      </w:r>
      <w:r>
        <w:tab/>
        <w:t>3, 6, or 12 (based on channel width, in full channel)</w:t>
      </w:r>
    </w:p>
    <w:p w:rsidR="00C822E8" w:rsidRDefault="00C822E8" w:rsidP="003E3765">
      <w:pPr>
        <w:ind w:left="7200" w:hanging="6480"/>
      </w:pPr>
      <w:r>
        <w:t>Actual Bandwidth (centered on nominal channel) for full channel</w:t>
      </w:r>
      <w:r w:rsidR="003E3765">
        <w:tab/>
        <w:t xml:space="preserve">(derived: sampling clock * (109/128) * % </w:t>
      </w:r>
      <w:proofErr w:type="spellStart"/>
      <w:r w:rsidR="003E3765">
        <w:t>subchannels</w:t>
      </w:r>
      <w:proofErr w:type="spellEnd"/>
      <w:r w:rsidR="003E3765">
        <w:t xml:space="preserve"> used)</w:t>
      </w:r>
    </w:p>
    <w:p w:rsidR="00C822E8" w:rsidRDefault="00C822E8" w:rsidP="00C822E8">
      <w:pPr>
        <w:ind w:left="4320" w:hanging="3600"/>
      </w:pPr>
      <w:r>
        <w:t xml:space="preserve">Preamble Scheme </w:t>
      </w:r>
      <w:r w:rsidR="003E3765">
        <w:tab/>
        <w:t>Standard 128 FFT, or modified to fit into effective BW</w:t>
      </w:r>
    </w:p>
    <w:p w:rsidR="00C822E8" w:rsidRDefault="00C822E8" w:rsidP="00C822E8">
      <w:pPr>
        <w:ind w:left="4320" w:hanging="3600"/>
      </w:pPr>
      <w:r>
        <w:t>Cyclic Prefix</w:t>
      </w:r>
      <w:r w:rsidR="003E3765">
        <w:tab/>
        <w:t>1/8 or 1/16</w:t>
      </w:r>
    </w:p>
    <w:p w:rsidR="00C822E8" w:rsidRDefault="00C822E8" w:rsidP="00C822E8">
      <w:pPr>
        <w:ind w:left="4320" w:hanging="3600"/>
      </w:pPr>
      <w:r>
        <w:t>CDMA Codes</w:t>
      </w:r>
      <w:r w:rsidR="003E3765">
        <w:tab/>
        <w:t>Standard 128 FFT, or modified to fit into effective BW</w:t>
      </w:r>
    </w:p>
    <w:p w:rsidR="00C822E8" w:rsidRDefault="00C822E8" w:rsidP="00C822E8">
      <w:pPr>
        <w:ind w:left="4320" w:hanging="3600"/>
      </w:pPr>
      <w:r>
        <w:t>Frame Size (</w:t>
      </w:r>
      <w:proofErr w:type="spellStart"/>
      <w:r>
        <w:t>ms</w:t>
      </w:r>
      <w:proofErr w:type="spellEnd"/>
      <w:r>
        <w:t>)</w:t>
      </w:r>
      <w:r w:rsidR="005F396F">
        <w:tab/>
      </w:r>
      <w:r w:rsidR="005F396F" w:rsidRPr="005F396F">
        <w:t>5, 10, 12.5, 20, 25</w:t>
      </w:r>
      <w:r w:rsidR="005F396F">
        <w:t>, 40mS, 50mS</w:t>
      </w:r>
    </w:p>
    <w:p w:rsidR="00C822E8" w:rsidRDefault="00C822E8" w:rsidP="005F396F">
      <w:pPr>
        <w:ind w:left="5040" w:hanging="4320"/>
      </w:pPr>
      <w:r>
        <w:t>Slot definition in downlink and in uplink</w:t>
      </w:r>
      <w:r w:rsidR="005F396F">
        <w:tab/>
        <w:t>Implied by permutation: 1 sub</w:t>
      </w:r>
      <w:r w:rsidR="00C277EF">
        <w:t>-</w:t>
      </w:r>
      <w:r w:rsidR="005F396F">
        <w:t>channel by 3 or 6 symbols</w:t>
      </w:r>
    </w:p>
    <w:p w:rsidR="00C822E8" w:rsidRDefault="00C822E8" w:rsidP="00C822E8">
      <w:pPr>
        <w:ind w:left="4320" w:hanging="3600"/>
      </w:pPr>
      <w:r>
        <w:t xml:space="preserve">Duplexing Mode </w:t>
      </w:r>
      <w:r w:rsidR="005F396F">
        <w:tab/>
      </w:r>
      <w:r w:rsidR="00C277EF">
        <w:t>assumed TDD</w:t>
      </w:r>
    </w:p>
    <w:p w:rsidR="00C822E8" w:rsidRPr="00CA610C" w:rsidRDefault="00C822E8" w:rsidP="00C822E8">
      <w:pPr>
        <w:ind w:left="4320" w:hanging="3600"/>
      </w:pPr>
      <w:r>
        <w:t>Forward Error Correction</w:t>
      </w:r>
      <w:r w:rsidR="00C277EF">
        <w:tab/>
        <w:t xml:space="preserve">Optional CTC </w:t>
      </w:r>
    </w:p>
    <w:p w:rsidR="00C277EF" w:rsidRDefault="00C277EF" w:rsidP="007D3A0B">
      <w:pPr>
        <w:pStyle w:val="Heading2"/>
      </w:pPr>
    </w:p>
    <w:p w:rsidR="00C277EF" w:rsidRDefault="00AC35EF" w:rsidP="007D3A0B">
      <w:pPr>
        <w:pStyle w:val="Heading2"/>
      </w:pPr>
      <w:r>
        <w:t>System-level design Decisions</w:t>
      </w:r>
    </w:p>
    <w:p w:rsidR="00AC35EF" w:rsidRPr="00AC35EF" w:rsidRDefault="00AC35EF" w:rsidP="00AC35EF">
      <w:r>
        <w:tab/>
        <w:t xml:space="preserve">The amendment will support exclusive operation using Band AMC operation. </w:t>
      </w:r>
      <w:r w:rsidRPr="00AC35EF">
        <w:t xml:space="preserve">The amendment </w:t>
      </w:r>
      <w:r>
        <w:t xml:space="preserve">must </w:t>
      </w:r>
      <w:r w:rsidRPr="00AC35EF">
        <w:t>remove mandatory requirement for PUSC in Zone 1.</w:t>
      </w:r>
    </w:p>
    <w:p w:rsidR="00AC35EF" w:rsidRPr="00AC35EF" w:rsidRDefault="00AC35EF" w:rsidP="00AC35EF"/>
    <w:p w:rsidR="007D3A0B" w:rsidRDefault="007D3A0B" w:rsidP="007D3A0B">
      <w:pPr>
        <w:pStyle w:val="Heading2"/>
      </w:pPr>
      <w:r>
        <w:t>Performance Analysis (with reference to SRD)</w:t>
      </w:r>
    </w:p>
    <w:p w:rsidR="007D3A0B" w:rsidRDefault="007D3A0B" w:rsidP="007D3A0B"/>
    <w:p w:rsidR="00C277EF" w:rsidRDefault="00C277EF" w:rsidP="00C277EF">
      <w:pPr>
        <w:pStyle w:val="Heading2"/>
      </w:pPr>
      <w:bookmarkStart w:id="2" w:name="_Toc461080844"/>
      <w:r>
        <w:t>Quantifying the PHY Layer Throughput Benefits</w:t>
      </w:r>
      <w:bookmarkEnd w:id="2"/>
      <w:r>
        <w:rPr>
          <w:rStyle w:val="FootnoteReference"/>
        </w:rPr>
        <w:footnoteReference w:id="1"/>
      </w:r>
    </w:p>
    <w:p w:rsidR="00C277EF" w:rsidRPr="007509EF" w:rsidRDefault="00C277EF" w:rsidP="00C277EF">
      <w:pPr>
        <w:rPr>
          <w:b/>
        </w:rPr>
      </w:pPr>
      <w:r>
        <w:rPr>
          <w:b/>
        </w:rPr>
        <w:t>Summary of throughput enhancements for specific feature modifications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430"/>
        <w:gridCol w:w="2338"/>
        <w:gridCol w:w="177"/>
      </w:tblGrid>
      <w:tr w:rsidR="00C277EF" w:rsidTr="004C718A">
        <w:trPr>
          <w:cantSplit/>
          <w:tblHeader/>
        </w:trPr>
        <w:tc>
          <w:tcPr>
            <w:tcW w:w="9350" w:type="dxa"/>
            <w:gridSpan w:val="5"/>
            <w:shd w:val="clear" w:color="auto" w:fill="E7E6E6" w:themeFill="background2"/>
          </w:tcPr>
          <w:p w:rsidR="00C277EF" w:rsidRPr="00CE79D4" w:rsidRDefault="00C277EF" w:rsidP="00C277EF">
            <w:pPr>
              <w:keepNext/>
              <w:keepLines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Baseline: 1 MHz channel BW, 128 FFT with PUSC in DL and optional UL PUSC, with 28/25 sampling factor, and 5 </w:t>
            </w:r>
            <w:proofErr w:type="spellStart"/>
            <w:r>
              <w:rPr>
                <w:b/>
                <w:sz w:val="24"/>
              </w:rPr>
              <w:t>ms</w:t>
            </w:r>
            <w:proofErr w:type="spellEnd"/>
            <w:r>
              <w:rPr>
                <w:b/>
                <w:sz w:val="24"/>
              </w:rPr>
              <w:t xml:space="preserve"> frame size</w:t>
            </w:r>
          </w:p>
        </w:tc>
      </w:tr>
      <w:tr w:rsidR="00C277EF" w:rsidTr="004C718A">
        <w:trPr>
          <w:gridAfter w:val="1"/>
          <w:wAfter w:w="177" w:type="dxa"/>
          <w:cantSplit/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Feature or Attribute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Change or Modification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:rsidR="00C277EF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 w:rsidRPr="00CE79D4">
              <w:rPr>
                <w:b/>
                <w:sz w:val="24"/>
              </w:rPr>
              <w:t>Throughput Impact</w:t>
            </w:r>
          </w:p>
          <w:p w:rsidR="00C277EF" w:rsidRPr="00CE79D4" w:rsidRDefault="00C277EF" w:rsidP="00C277EF">
            <w:pPr>
              <w:keepNext/>
              <w:keepLine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Relative to baseline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Permutation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PUSC to Band AMC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Mobility is a low priority &amp; other PUSC ‘benefits’ less significant with smaller channel BWs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+33.3%</w:t>
            </w:r>
          </w:p>
        </w:tc>
      </w:tr>
      <w:tr w:rsidR="00C277EF" w:rsidTr="004C718A">
        <w:trPr>
          <w:cantSplit/>
        </w:trPr>
        <w:tc>
          <w:tcPr>
            <w:tcW w:w="1705" w:type="dxa"/>
            <w:vMerge w:val="restart"/>
          </w:tcPr>
          <w:p w:rsidR="00C277EF" w:rsidRDefault="00C277EF" w:rsidP="00C277EF">
            <w:pPr>
              <w:keepNext/>
              <w:keepLines/>
            </w:pPr>
            <w:r>
              <w:t>Frame Size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 xml:space="preserve">2x Increase from 5 </w:t>
            </w:r>
            <w:proofErr w:type="spellStart"/>
            <w:r>
              <w:t>ms</w:t>
            </w:r>
            <w:proofErr w:type="spellEnd"/>
            <w:r>
              <w:t xml:space="preserve"> to </w:t>
            </w:r>
            <w:r>
              <w:br/>
              <w:t xml:space="preserve">10 </w:t>
            </w:r>
            <w:proofErr w:type="spellStart"/>
            <w:r>
              <w:t>ms</w:t>
            </w:r>
            <w:proofErr w:type="spellEnd"/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Tradeoff with 2x increased latency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+24.1%</w:t>
            </w:r>
          </w:p>
        </w:tc>
      </w:tr>
      <w:tr w:rsidR="00C277EF" w:rsidTr="004C718A">
        <w:trPr>
          <w:cantSplit/>
        </w:trPr>
        <w:tc>
          <w:tcPr>
            <w:tcW w:w="1705" w:type="dxa"/>
            <w:vMerge/>
          </w:tcPr>
          <w:p w:rsidR="00C277EF" w:rsidRDefault="00C277EF" w:rsidP="00C277EF">
            <w:pPr>
              <w:keepNext/>
              <w:keepLines/>
            </w:pP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 xml:space="preserve">Further increases to 15 </w:t>
            </w:r>
            <w:proofErr w:type="spellStart"/>
            <w:r>
              <w:t>ms</w:t>
            </w:r>
            <w:proofErr w:type="spellEnd"/>
            <w:r>
              <w:t xml:space="preserve">, 20 </w:t>
            </w:r>
            <w:proofErr w:type="spellStart"/>
            <w:r>
              <w:t>ms</w:t>
            </w:r>
            <w:proofErr w:type="spellEnd"/>
            <w:r>
              <w:t xml:space="preserve">, &amp; 25 </w:t>
            </w:r>
            <w:proofErr w:type="spellStart"/>
            <w:r>
              <w:t>ms</w:t>
            </w:r>
            <w:proofErr w:type="spellEnd"/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 xml:space="preserve">Subsequent increases will incur </w:t>
            </w:r>
            <w:r w:rsidRPr="006B0B21">
              <w:rPr>
                <w:u w:val="single"/>
              </w:rPr>
              <w:t>considerable</w:t>
            </w:r>
            <w:r>
              <w:t xml:space="preserve"> additional latency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An additional gain of; +5.5%, +3.3%, +1.4% respectively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Cyclic Prefix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Reduce from 1/8 to 1/16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Symbol OH is reduced from &gt;11% to &lt;6%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+11.5%</w:t>
            </w:r>
          </w:p>
        </w:tc>
      </w:tr>
      <w:tr w:rsidR="00C277EF" w:rsidTr="004C718A">
        <w:trPr>
          <w:cantSplit/>
        </w:trPr>
        <w:tc>
          <w:tcPr>
            <w:tcW w:w="1705" w:type="dxa"/>
          </w:tcPr>
          <w:p w:rsidR="00C277EF" w:rsidRDefault="00C277EF" w:rsidP="00C277EF">
            <w:pPr>
              <w:keepNext/>
              <w:keepLines/>
            </w:pPr>
            <w:r>
              <w:t>Sampling Factor</w:t>
            </w:r>
          </w:p>
        </w:tc>
        <w:tc>
          <w:tcPr>
            <w:tcW w:w="2700" w:type="dxa"/>
          </w:tcPr>
          <w:p w:rsidR="00C277EF" w:rsidRDefault="00C277EF" w:rsidP="00C277EF">
            <w:pPr>
              <w:keepNext/>
              <w:keepLines/>
            </w:pPr>
            <w:r>
              <w:t>28/25 to 57/50 to 144/125</w:t>
            </w:r>
          </w:p>
        </w:tc>
        <w:tc>
          <w:tcPr>
            <w:tcW w:w="2430" w:type="dxa"/>
          </w:tcPr>
          <w:p w:rsidR="00C277EF" w:rsidRDefault="00C277EF" w:rsidP="00C277EF">
            <w:pPr>
              <w:keepNext/>
              <w:keepLines/>
            </w:pPr>
            <w:r>
              <w:t>Adds 1 data symbol for each step increase from 28/25</w:t>
            </w:r>
          </w:p>
        </w:tc>
        <w:tc>
          <w:tcPr>
            <w:tcW w:w="2515" w:type="dxa"/>
            <w:gridSpan w:val="2"/>
          </w:tcPr>
          <w:p w:rsidR="00C277EF" w:rsidRDefault="00C277EF" w:rsidP="00C277EF">
            <w:pPr>
              <w:keepNext/>
              <w:keepLines/>
            </w:pPr>
            <w:r>
              <w:t>+3.85</w:t>
            </w:r>
            <w:proofErr w:type="gramStart"/>
            <w:r>
              <w:t>%  and</w:t>
            </w:r>
            <w:proofErr w:type="gramEnd"/>
            <w:r>
              <w:t xml:space="preserve"> +3.70% respectively</w:t>
            </w:r>
          </w:p>
        </w:tc>
      </w:tr>
    </w:tbl>
    <w:p w:rsidR="00C277EF" w:rsidRDefault="00C277EF" w:rsidP="007D3A0B"/>
    <w:p w:rsidR="007D3A0B" w:rsidRDefault="00AC35EF" w:rsidP="007D3A0B">
      <w:r>
        <w:t>&lt;To be developed: table showing channel BW, frame sizes, and resulting overhead&gt;</w:t>
      </w:r>
    </w:p>
    <w:p w:rsidR="00AC35EF" w:rsidRDefault="00AC35EF" w:rsidP="00AC35EF"/>
    <w:p w:rsidR="00AC35EF" w:rsidRDefault="00AC35EF" w:rsidP="00AC35EF">
      <w:r>
        <w:t xml:space="preserve">&lt;To be developed: table showing channel BW, frame sizes, and number of symbols available in UL/DL and possible UL/DL </w:t>
      </w:r>
      <w:proofErr w:type="gramStart"/>
      <w:r>
        <w:t>ratios  (</w:t>
      </w:r>
      <w:proofErr w:type="gramEnd"/>
      <w:r>
        <w:t>or consider defining ratio in terms of UL/DL symbols rather than %)&gt;</w:t>
      </w:r>
    </w:p>
    <w:p w:rsidR="007D3A0B" w:rsidRDefault="007D3A0B" w:rsidP="004B0CAE">
      <w:pPr>
        <w:pStyle w:val="Heading2"/>
      </w:pPr>
    </w:p>
    <w:sectPr w:rsidR="007D3A0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C9" w:rsidRDefault="00B674C9" w:rsidP="00F87A52">
      <w:pPr>
        <w:spacing w:after="0" w:line="240" w:lineRule="auto"/>
      </w:pPr>
      <w:r>
        <w:separator/>
      </w:r>
    </w:p>
  </w:endnote>
  <w:endnote w:type="continuationSeparator" w:id="0">
    <w:p w:rsidR="00B674C9" w:rsidRDefault="00B674C9" w:rsidP="00F8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C9" w:rsidRDefault="00B674C9" w:rsidP="00F87A52">
      <w:pPr>
        <w:spacing w:after="0" w:line="240" w:lineRule="auto"/>
      </w:pPr>
      <w:r>
        <w:separator/>
      </w:r>
    </w:p>
  </w:footnote>
  <w:footnote w:type="continuationSeparator" w:id="0">
    <w:p w:rsidR="00B674C9" w:rsidRDefault="00B674C9" w:rsidP="00F87A52">
      <w:pPr>
        <w:spacing w:after="0" w:line="240" w:lineRule="auto"/>
      </w:pPr>
      <w:r>
        <w:continuationSeparator/>
      </w:r>
    </w:p>
  </w:footnote>
  <w:footnote w:id="1">
    <w:p w:rsidR="00C277EF" w:rsidRDefault="00C277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7EF">
        <w:t>16-16-0047-01-000s-benefits-of-specific-phy-layer-parameters-to-support-1mhz-channels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52" w:rsidRPr="00F87A52" w:rsidRDefault="00F87A52" w:rsidP="00F87A52">
    <w:pPr>
      <w:pStyle w:val="Header"/>
      <w:tabs>
        <w:tab w:val="right" w:pos="10800"/>
      </w:tabs>
      <w:jc w:val="right"/>
      <w:rPr>
        <w:b/>
        <w:sz w:val="24"/>
      </w:rPr>
    </w:pPr>
    <w:r w:rsidRPr="00F87A52">
      <w:rPr>
        <w:b/>
        <w:sz w:val="24"/>
      </w:rPr>
      <w:t>IEEE 802.16-1</w:t>
    </w:r>
    <w:r w:rsidR="00E44CD4">
      <w:rPr>
        <w:b/>
        <w:sz w:val="24"/>
      </w:rPr>
      <w:t>6</w:t>
    </w:r>
    <w:r w:rsidRPr="00F87A52">
      <w:rPr>
        <w:b/>
        <w:sz w:val="24"/>
      </w:rPr>
      <w:t>-00</w:t>
    </w:r>
    <w:r w:rsidR="00E44CD4">
      <w:rPr>
        <w:b/>
        <w:sz w:val="24"/>
      </w:rPr>
      <w:t>44</w:t>
    </w:r>
    <w:r w:rsidRPr="00F87A52">
      <w:rPr>
        <w:b/>
        <w:sz w:val="24"/>
      </w:rPr>
      <w:t>-</w:t>
    </w:r>
    <w:r w:rsidR="001B30C3">
      <w:rPr>
        <w:b/>
        <w:sz w:val="24"/>
      </w:rPr>
      <w:t>0</w:t>
    </w:r>
    <w:r w:rsidR="00FF3C93">
      <w:rPr>
        <w:b/>
        <w:sz w:val="24"/>
      </w:rPr>
      <w:t>2</w:t>
    </w:r>
    <w:r w:rsidRPr="00F87A52">
      <w:rPr>
        <w:b/>
        <w:sz w:val="24"/>
      </w:rPr>
      <w:t>-</w:t>
    </w:r>
    <w:r>
      <w:rPr>
        <w:b/>
        <w:sz w:val="24"/>
      </w:rPr>
      <w:t>000s</w:t>
    </w:r>
  </w:p>
  <w:p w:rsidR="00F87A52" w:rsidRDefault="00F8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2D7"/>
    <w:multiLevelType w:val="hybridMultilevel"/>
    <w:tmpl w:val="3C305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2215"/>
    <w:multiLevelType w:val="hybridMultilevel"/>
    <w:tmpl w:val="8A6E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853"/>
    <w:multiLevelType w:val="hybridMultilevel"/>
    <w:tmpl w:val="98CA0808"/>
    <w:lvl w:ilvl="0" w:tplc="78AC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7F0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21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6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6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B2035"/>
    <w:multiLevelType w:val="hybridMultilevel"/>
    <w:tmpl w:val="7E9A594C"/>
    <w:lvl w:ilvl="0" w:tplc="412A4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2B74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AA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8F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C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30C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2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F719DB"/>
    <w:multiLevelType w:val="hybridMultilevel"/>
    <w:tmpl w:val="35D0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B6D75"/>
    <w:multiLevelType w:val="hybridMultilevel"/>
    <w:tmpl w:val="FF42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54B5"/>
    <w:multiLevelType w:val="hybridMultilevel"/>
    <w:tmpl w:val="E4D0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43060"/>
    <w:multiLevelType w:val="hybridMultilevel"/>
    <w:tmpl w:val="2316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84574"/>
    <w:multiLevelType w:val="hybridMultilevel"/>
    <w:tmpl w:val="4D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45BE1"/>
    <w:multiLevelType w:val="hybridMultilevel"/>
    <w:tmpl w:val="1C30D2C8"/>
    <w:lvl w:ilvl="0" w:tplc="CB529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0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2A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8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01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C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8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34938"/>
    <w:multiLevelType w:val="hybridMultilevel"/>
    <w:tmpl w:val="35D4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E1749"/>
    <w:multiLevelType w:val="hybridMultilevel"/>
    <w:tmpl w:val="0BB22B64"/>
    <w:lvl w:ilvl="0" w:tplc="FAA0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02C52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0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E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A1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45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6776EF"/>
    <w:multiLevelType w:val="hybridMultilevel"/>
    <w:tmpl w:val="FB60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15C88"/>
    <w:multiLevelType w:val="hybridMultilevel"/>
    <w:tmpl w:val="239E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73FD0"/>
    <w:multiLevelType w:val="hybridMultilevel"/>
    <w:tmpl w:val="7D886064"/>
    <w:lvl w:ilvl="0" w:tplc="34481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0C06C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EC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B2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03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2E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9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6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F"/>
    <w:rsid w:val="000012D6"/>
    <w:rsid w:val="00057250"/>
    <w:rsid w:val="000A19F6"/>
    <w:rsid w:val="000C56B9"/>
    <w:rsid w:val="000D71A9"/>
    <w:rsid w:val="000F1E63"/>
    <w:rsid w:val="00116D2E"/>
    <w:rsid w:val="0012591A"/>
    <w:rsid w:val="00137005"/>
    <w:rsid w:val="00155697"/>
    <w:rsid w:val="00184261"/>
    <w:rsid w:val="001B30C3"/>
    <w:rsid w:val="001B5EFD"/>
    <w:rsid w:val="001C34A6"/>
    <w:rsid w:val="00241C39"/>
    <w:rsid w:val="00275385"/>
    <w:rsid w:val="002A3DC1"/>
    <w:rsid w:val="002A6BB7"/>
    <w:rsid w:val="002D0B0D"/>
    <w:rsid w:val="002D32FB"/>
    <w:rsid w:val="002E103B"/>
    <w:rsid w:val="002E1FBA"/>
    <w:rsid w:val="00303A82"/>
    <w:rsid w:val="00322EB1"/>
    <w:rsid w:val="00334A90"/>
    <w:rsid w:val="00356012"/>
    <w:rsid w:val="00361E0E"/>
    <w:rsid w:val="00376816"/>
    <w:rsid w:val="003866A1"/>
    <w:rsid w:val="0039752A"/>
    <w:rsid w:val="003B3B36"/>
    <w:rsid w:val="003C3A1D"/>
    <w:rsid w:val="003C76E2"/>
    <w:rsid w:val="003E3765"/>
    <w:rsid w:val="00406267"/>
    <w:rsid w:val="004102D7"/>
    <w:rsid w:val="00423256"/>
    <w:rsid w:val="004408B0"/>
    <w:rsid w:val="00483A22"/>
    <w:rsid w:val="004B0CAE"/>
    <w:rsid w:val="00533716"/>
    <w:rsid w:val="00541BFD"/>
    <w:rsid w:val="005503D2"/>
    <w:rsid w:val="005628EA"/>
    <w:rsid w:val="00563AAC"/>
    <w:rsid w:val="005702FB"/>
    <w:rsid w:val="005C0D38"/>
    <w:rsid w:val="005D5DC1"/>
    <w:rsid w:val="005F396F"/>
    <w:rsid w:val="006152E3"/>
    <w:rsid w:val="00630880"/>
    <w:rsid w:val="00631478"/>
    <w:rsid w:val="00657C3D"/>
    <w:rsid w:val="00670761"/>
    <w:rsid w:val="006D3726"/>
    <w:rsid w:val="00750704"/>
    <w:rsid w:val="00791AC5"/>
    <w:rsid w:val="00793C0B"/>
    <w:rsid w:val="007B0866"/>
    <w:rsid w:val="007B78C5"/>
    <w:rsid w:val="007C4338"/>
    <w:rsid w:val="007C5785"/>
    <w:rsid w:val="007D3A0B"/>
    <w:rsid w:val="0081176C"/>
    <w:rsid w:val="00855EF0"/>
    <w:rsid w:val="0085749A"/>
    <w:rsid w:val="00873A13"/>
    <w:rsid w:val="00923D32"/>
    <w:rsid w:val="00925556"/>
    <w:rsid w:val="00943274"/>
    <w:rsid w:val="009453F0"/>
    <w:rsid w:val="009A0A3D"/>
    <w:rsid w:val="009A1877"/>
    <w:rsid w:val="009B3DC4"/>
    <w:rsid w:val="009C5AB2"/>
    <w:rsid w:val="009E1EF2"/>
    <w:rsid w:val="00A124A2"/>
    <w:rsid w:val="00A160E8"/>
    <w:rsid w:val="00A47160"/>
    <w:rsid w:val="00A73D9E"/>
    <w:rsid w:val="00A874FA"/>
    <w:rsid w:val="00AC35EF"/>
    <w:rsid w:val="00B44812"/>
    <w:rsid w:val="00B674C9"/>
    <w:rsid w:val="00B822D1"/>
    <w:rsid w:val="00BB7CF5"/>
    <w:rsid w:val="00BC23A9"/>
    <w:rsid w:val="00BC7A17"/>
    <w:rsid w:val="00BD2237"/>
    <w:rsid w:val="00BF2B60"/>
    <w:rsid w:val="00C277EF"/>
    <w:rsid w:val="00C27878"/>
    <w:rsid w:val="00C33885"/>
    <w:rsid w:val="00C61504"/>
    <w:rsid w:val="00C62F62"/>
    <w:rsid w:val="00C822E8"/>
    <w:rsid w:val="00C9662F"/>
    <w:rsid w:val="00CA610C"/>
    <w:rsid w:val="00CB7F03"/>
    <w:rsid w:val="00CC5D65"/>
    <w:rsid w:val="00D20D3E"/>
    <w:rsid w:val="00D2252B"/>
    <w:rsid w:val="00D3525F"/>
    <w:rsid w:val="00D372A7"/>
    <w:rsid w:val="00D55BF5"/>
    <w:rsid w:val="00D622CD"/>
    <w:rsid w:val="00D70A02"/>
    <w:rsid w:val="00D86E83"/>
    <w:rsid w:val="00DA4937"/>
    <w:rsid w:val="00DF05C4"/>
    <w:rsid w:val="00E1153D"/>
    <w:rsid w:val="00E24707"/>
    <w:rsid w:val="00E36D75"/>
    <w:rsid w:val="00E44CD4"/>
    <w:rsid w:val="00E606E4"/>
    <w:rsid w:val="00E84538"/>
    <w:rsid w:val="00EC31C3"/>
    <w:rsid w:val="00F41A31"/>
    <w:rsid w:val="00F65233"/>
    <w:rsid w:val="00F83763"/>
    <w:rsid w:val="00F8693F"/>
    <w:rsid w:val="00F87A52"/>
    <w:rsid w:val="00FA1119"/>
    <w:rsid w:val="00FA2686"/>
    <w:rsid w:val="00FA3DC0"/>
    <w:rsid w:val="00FB1BF5"/>
    <w:rsid w:val="00FB200F"/>
    <w:rsid w:val="00FC6C5B"/>
    <w:rsid w:val="00FC77EE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6598"/>
  <w15:chartTrackingRefBased/>
  <w15:docId w15:val="{B5128747-2BF2-4C41-946C-D509E64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qFormat/>
    <w:rsid w:val="00873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73A1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A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3A1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7CF5"/>
    <w:pPr>
      <w:ind w:left="1440" w:hanging="720"/>
      <w:contextualSpacing/>
    </w:pPr>
  </w:style>
  <w:style w:type="character" w:customStyle="1" w:styleId="InternetLink">
    <w:name w:val="Internet Link"/>
    <w:rsid w:val="00BD2237"/>
    <w:rPr>
      <w:color w:val="0000FF"/>
    </w:rPr>
  </w:style>
  <w:style w:type="paragraph" w:customStyle="1" w:styleId="covertext">
    <w:name w:val="cover text"/>
    <w:basedOn w:val="Default"/>
    <w:rsid w:val="00BD2237"/>
    <w:pPr>
      <w:widowControl w:val="0"/>
      <w:suppressAutoHyphens/>
      <w:autoSpaceDE/>
      <w:autoSpaceDN/>
      <w:adjustRightInd/>
      <w:spacing w:before="120" w:after="120"/>
    </w:pPr>
    <w:rPr>
      <w:rFonts w:ascii="Times" w:eastAsia="Times New Roman" w:hAnsi="Times"/>
      <w:color w:val="auto"/>
      <w:szCs w:val="20"/>
    </w:rPr>
  </w:style>
  <w:style w:type="character" w:styleId="Hyperlink">
    <w:name w:val="Hyperlink"/>
    <w:basedOn w:val="DefaultParagraphFont"/>
    <w:rsid w:val="00BD2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B08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7A52"/>
  </w:style>
  <w:style w:type="paragraph" w:styleId="Footer">
    <w:name w:val="footer"/>
    <w:basedOn w:val="Normal"/>
    <w:link w:val="FooterChar"/>
    <w:uiPriority w:val="99"/>
    <w:unhideWhenUsed/>
    <w:rsid w:val="00F8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52"/>
  </w:style>
  <w:style w:type="character" w:customStyle="1" w:styleId="Heading1Char">
    <w:name w:val="Heading 1 Char"/>
    <w:basedOn w:val="DefaultParagraphFont"/>
    <w:link w:val="Heading1"/>
    <w:uiPriority w:val="9"/>
    <w:rsid w:val="000D7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2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5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0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1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9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guides/bylaws/sect6-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68B5-E157-4DA7-B1CF-1EAFAF3A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Godfrey, Tim</cp:lastModifiedBy>
  <cp:revision>8</cp:revision>
  <dcterms:created xsi:type="dcterms:W3CDTF">2016-09-14T07:25:00Z</dcterms:created>
  <dcterms:modified xsi:type="dcterms:W3CDTF">2016-09-14T07:55:00Z</dcterms:modified>
</cp:coreProperties>
</file>