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BD2237" w:rsidTr="00D838C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D2237" w:rsidRPr="008F0303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8F0303" w:rsidRDefault="00BD2237" w:rsidP="004B0CAE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 xml:space="preserve">IEEE 802.16s </w:t>
            </w:r>
            <w:bookmarkEnd w:id="0"/>
            <w:r w:rsidR="00137005">
              <w:rPr>
                <w:b/>
              </w:rPr>
              <w:t xml:space="preserve">Draft </w:t>
            </w:r>
            <w:r>
              <w:rPr>
                <w:b/>
              </w:rPr>
              <w:t xml:space="preserve">System </w:t>
            </w:r>
            <w:r w:rsidR="004B0CAE">
              <w:rPr>
                <w:b/>
              </w:rPr>
              <w:t>Description</w:t>
            </w:r>
            <w:r w:rsidR="00DA4937">
              <w:rPr>
                <w:b/>
              </w:rPr>
              <w:t xml:space="preserve"> </w:t>
            </w:r>
            <w:r>
              <w:rPr>
                <w:b/>
              </w:rPr>
              <w:t>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137005" w:rsidP="00DA493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2016-0</w:t>
            </w:r>
            <w:r w:rsidR="00DA4937">
              <w:rPr>
                <w:b/>
              </w:rPr>
              <w:t>7-27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D2237" w:rsidRDefault="000F1E63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GRIDMAN Task Group</w:t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Default"/>
            </w:pPr>
            <w:r>
              <w:t>Voice:</w:t>
            </w:r>
            <w:r>
              <w:tab/>
            </w:r>
          </w:p>
          <w:p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BD2237">
            <w:pPr>
              <w:pStyle w:val="covertext"/>
              <w:snapToGrid w:val="0"/>
              <w:spacing w:before="0"/>
            </w:pPr>
            <w:r>
              <w:t>GRIDMAN Task Group: Narrowband Channel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 xml:space="preserve">Draft </w:t>
            </w:r>
            <w:r w:rsidR="000F1E63">
              <w:t xml:space="preserve">system </w:t>
            </w:r>
            <w:r>
              <w:t>requirements 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E44CD4">
            <w:pPr>
              <w:pStyle w:val="covertext"/>
              <w:snapToGrid w:val="0"/>
            </w:pPr>
            <w:r>
              <w:t xml:space="preserve">For </w:t>
            </w:r>
            <w:r w:rsidR="00137005">
              <w:t>comment prior to session #10</w:t>
            </w:r>
            <w:r w:rsidR="00E44CD4">
              <w:t>5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6C0901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:rsidTr="00D838C3">
        <w:tc>
          <w:tcPr>
            <w:tcW w:w="1350" w:type="dxa"/>
          </w:tcPr>
          <w:p w:rsidR="00BD2237" w:rsidRDefault="00BD2237" w:rsidP="00D838C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:rsidR="00BD2237" w:rsidRDefault="00BD2237" w:rsidP="00D838C3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D2237" w:rsidRDefault="00BD2237" w:rsidP="00C9662F">
      <w:pPr>
        <w:jc w:val="center"/>
        <w:rPr>
          <w:sz w:val="72"/>
        </w:rPr>
      </w:pPr>
    </w:p>
    <w:p w:rsidR="00BD2237" w:rsidRDefault="00BD2237">
      <w:pPr>
        <w:rPr>
          <w:sz w:val="72"/>
        </w:rPr>
      </w:pPr>
      <w:r>
        <w:rPr>
          <w:sz w:val="72"/>
        </w:rPr>
        <w:br w:type="page"/>
      </w:r>
    </w:p>
    <w:p w:rsidR="00137005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 xml:space="preserve">IEEE 802.16s Draft System </w:t>
      </w:r>
      <w:r w:rsidR="004B0CAE">
        <w:rPr>
          <w:sz w:val="72"/>
        </w:rPr>
        <w:t>Description</w:t>
      </w:r>
      <w:r w:rsidRPr="00137005">
        <w:rPr>
          <w:sz w:val="72"/>
        </w:rPr>
        <w:t xml:space="preserve"> Document </w:t>
      </w:r>
    </w:p>
    <w:p w:rsidR="00137005" w:rsidRDefault="00137005" w:rsidP="00C9662F">
      <w:pPr>
        <w:jc w:val="center"/>
        <w:rPr>
          <w:sz w:val="72"/>
        </w:rPr>
      </w:pPr>
    </w:p>
    <w:p w:rsidR="00C9662F" w:rsidRDefault="00DA4937" w:rsidP="00C9662F">
      <w:pPr>
        <w:jc w:val="center"/>
        <w:rPr>
          <w:sz w:val="72"/>
        </w:rPr>
      </w:pPr>
      <w:r>
        <w:rPr>
          <w:sz w:val="72"/>
        </w:rPr>
        <w:t>July 27</w:t>
      </w:r>
      <w:r w:rsidR="00C9662F">
        <w:rPr>
          <w:sz w:val="72"/>
        </w:rPr>
        <w:t>, 2016</w:t>
      </w:r>
    </w:p>
    <w:p w:rsidR="00C9662F" w:rsidRDefault="00C9662F" w:rsidP="00C9662F">
      <w:pPr>
        <w:jc w:val="center"/>
        <w:rPr>
          <w:sz w:val="72"/>
        </w:rPr>
      </w:pPr>
    </w:p>
    <w:p w:rsidR="00C9662F" w:rsidRDefault="00C9662F">
      <w:pPr>
        <w:rPr>
          <w:sz w:val="72"/>
        </w:rPr>
      </w:pPr>
      <w:r>
        <w:rPr>
          <w:sz w:val="72"/>
        </w:rPr>
        <w:br w:type="page"/>
      </w:r>
    </w:p>
    <w:p w:rsidR="00C9662F" w:rsidRDefault="00C9662F" w:rsidP="00C9662F">
      <w:pPr>
        <w:pStyle w:val="Heading2"/>
      </w:pPr>
      <w:r>
        <w:lastRenderedPageBreak/>
        <w:t>Introduction</w:t>
      </w:r>
    </w:p>
    <w:p w:rsidR="00D3525F" w:rsidRDefault="004B0CAE" w:rsidP="004B0CAE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The </w:t>
      </w:r>
      <w:r w:rsidR="00376816">
        <w:rPr>
          <w:lang w:eastAsia="ko-KR"/>
        </w:rPr>
        <w:t xml:space="preserve">draft </w:t>
      </w:r>
      <w:r>
        <w:rPr>
          <w:lang w:eastAsia="ko-KR"/>
        </w:rPr>
        <w:t xml:space="preserve">development process will follow this approach. </w:t>
      </w:r>
    </w:p>
    <w:p w:rsidR="004B0CAE" w:rsidRDefault="00D3525F" w:rsidP="004B0CAE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1:</w:t>
      </w:r>
      <w:r w:rsidR="004B0CAE">
        <w:rPr>
          <w:lang w:eastAsia="ko-KR"/>
        </w:rPr>
        <w:t xml:space="preserve"> </w:t>
      </w:r>
      <w:r w:rsidR="00376816">
        <w:rPr>
          <w:lang w:eastAsia="ko-KR"/>
        </w:rPr>
        <w:t>A</w:t>
      </w:r>
      <w:r w:rsidR="004B0CAE">
        <w:rPr>
          <w:lang w:eastAsia="ko-KR"/>
        </w:rPr>
        <w:t xml:space="preserve">gree on the overall structure of the </w:t>
      </w:r>
      <w:r>
        <w:rPr>
          <w:lang w:eastAsia="ko-KR"/>
        </w:rPr>
        <w:t xml:space="preserve">PHY layer </w:t>
      </w:r>
      <w:r w:rsidR="00376816">
        <w:rPr>
          <w:lang w:eastAsia="ko-KR"/>
        </w:rPr>
        <w:t xml:space="preserve">and its </w:t>
      </w:r>
      <w:r w:rsidR="004B0CAE">
        <w:rPr>
          <w:lang w:eastAsia="ko-KR"/>
        </w:rPr>
        <w:t>principles</w:t>
      </w:r>
      <w:r>
        <w:rPr>
          <w:lang w:eastAsia="ko-KR"/>
        </w:rPr>
        <w:t xml:space="preserve"> of operation</w:t>
      </w:r>
      <w:r w:rsidR="004B0CAE">
        <w:rPr>
          <w:lang w:eastAsia="ko-KR"/>
        </w:rPr>
        <w:t>.</w:t>
      </w:r>
      <w:r w:rsidR="009A1877">
        <w:rPr>
          <w:lang w:eastAsia="ko-KR"/>
        </w:rPr>
        <w:t xml:space="preserve"> The proposals and operation should address the requirements in the SRD, and conform to the scope defined in the PAR. </w:t>
      </w:r>
      <w:r w:rsidR="006D3726">
        <w:rPr>
          <w:lang w:eastAsia="ko-KR"/>
        </w:rPr>
        <w:t xml:space="preserve"> </w:t>
      </w:r>
      <w:r w:rsidR="004B0CAE">
        <w:rPr>
          <w:lang w:eastAsia="ko-KR"/>
        </w:rPr>
        <w:t>Capture the design principles of the amendment into this System Description Document (SDD)</w:t>
      </w:r>
      <w:r w:rsidR="00406267">
        <w:rPr>
          <w:lang w:eastAsia="ko-KR"/>
        </w:rPr>
        <w:t xml:space="preserve">. </w:t>
      </w:r>
    </w:p>
    <w:p w:rsidR="00057250" w:rsidRDefault="00057250" w:rsidP="00057250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2: Consider MAC changes needed to support the PHY operation and further optimizations for efficiency to satisfy the SRD requirements.</w:t>
      </w:r>
    </w:p>
    <w:p w:rsidR="007D3A0B" w:rsidRDefault="007D3A0B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should provide a table of system description parameters and performance analysis addressing the requirements in the SRD.</w:t>
      </w:r>
    </w:p>
    <w:p w:rsidR="00057250" w:rsidRDefault="00057250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should describe any necessary (consequential) MAC changes and how they affect the performance metrics</w:t>
      </w:r>
    </w:p>
    <w:p w:rsidR="009B3DC4" w:rsidRDefault="009B3DC4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can be adopted into the SDD with the approval of the Task Group.</w:t>
      </w: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When the SDD has adopted proposals meeting the requirements of the SRD, </w:t>
      </w:r>
    </w:p>
    <w:p w:rsidR="006D3726" w:rsidRDefault="006D3726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3</w:t>
      </w:r>
      <w:r w:rsidR="00057250">
        <w:rPr>
          <w:lang w:eastAsia="ko-KR"/>
        </w:rPr>
        <w:t xml:space="preserve"> will m</w:t>
      </w:r>
      <w:r>
        <w:rPr>
          <w:lang w:eastAsia="ko-KR"/>
        </w:rPr>
        <w:t xml:space="preserve">ap </w:t>
      </w:r>
      <w:r w:rsidR="00057250">
        <w:rPr>
          <w:lang w:eastAsia="ko-KR"/>
        </w:rPr>
        <w:t xml:space="preserve">the </w:t>
      </w:r>
      <w:r>
        <w:rPr>
          <w:lang w:eastAsia="ko-KR"/>
        </w:rPr>
        <w:t>SDD into the base standard, which then leads u</w:t>
      </w:r>
      <w:bookmarkStart w:id="1" w:name="_GoBack"/>
      <w:bookmarkEnd w:id="1"/>
      <w:r>
        <w:rPr>
          <w:lang w:eastAsia="ko-KR"/>
        </w:rPr>
        <w:t xml:space="preserve">s to a </w:t>
      </w:r>
      <w:proofErr w:type="spellStart"/>
      <w:r>
        <w:rPr>
          <w:lang w:eastAsia="ko-KR"/>
        </w:rPr>
        <w:t>ToC</w:t>
      </w:r>
      <w:proofErr w:type="spellEnd"/>
      <w:r>
        <w:rPr>
          <w:lang w:eastAsia="ko-KR"/>
        </w:rPr>
        <w:t xml:space="preserve"> and outline for the draft amendment.</w:t>
      </w:r>
    </w:p>
    <w:p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4B0CAE" w:rsidRDefault="004B0CAE" w:rsidP="004B0CAE">
      <w:pPr>
        <w:pStyle w:val="Heading2"/>
      </w:pPr>
      <w:r>
        <w:t>System Description Parameters</w:t>
      </w:r>
    </w:p>
    <w:p w:rsidR="004B0CAE" w:rsidRPr="004B0CAE" w:rsidRDefault="004B0CAE" w:rsidP="004B0CAE"/>
    <w:p w:rsidR="0081176C" w:rsidRPr="004B0CAE" w:rsidRDefault="00D86E83" w:rsidP="004B0CAE">
      <w:pPr>
        <w:numPr>
          <w:ilvl w:val="0"/>
          <w:numId w:val="13"/>
        </w:numPr>
      </w:pPr>
      <w:r w:rsidRPr="004B0CAE">
        <w:t>Primary</w:t>
      </w:r>
      <w:r w:rsidR="004B0CAE">
        <w:t xml:space="preserve"> design </w:t>
      </w:r>
      <w:r w:rsidR="00D3525F">
        <w:t>specifications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Subcarrier spacing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Sampling Clock</w:t>
      </w:r>
    </w:p>
    <w:p w:rsidR="0081176C" w:rsidRPr="004B0CAE" w:rsidRDefault="00D86E83" w:rsidP="006D3726">
      <w:pPr>
        <w:numPr>
          <w:ilvl w:val="1"/>
          <w:numId w:val="13"/>
        </w:numPr>
      </w:pPr>
      <w:r w:rsidRPr="004B0CAE">
        <w:t>FFT Size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Permutations</w:t>
      </w:r>
      <w:r w:rsidR="006D3726">
        <w:t>, number of data</w:t>
      </w:r>
      <w:r w:rsidR="00FB1BF5">
        <w:t>/pilot/guard</w:t>
      </w:r>
      <w:r w:rsidR="006D3726">
        <w:t xml:space="preserve"> subcarriers</w:t>
      </w:r>
      <w:r w:rsidR="00FB1BF5">
        <w:t xml:space="preserve">  </w:t>
      </w:r>
    </w:p>
    <w:p w:rsidR="0081176C" w:rsidRDefault="00D86E83" w:rsidP="004B0CAE">
      <w:pPr>
        <w:numPr>
          <w:ilvl w:val="1"/>
          <w:numId w:val="13"/>
        </w:numPr>
      </w:pPr>
      <w:r w:rsidRPr="004B0CAE">
        <w:t>Preamble</w:t>
      </w:r>
      <w:r w:rsidR="00D3525F">
        <w:t xml:space="preserve"> and CDMA cod</w:t>
      </w:r>
      <w:r w:rsidR="002A3DC1">
        <w:t>ing scheme</w:t>
      </w:r>
      <w:r w:rsidR="00D3525F">
        <w:t xml:space="preserve"> to fit the channel</w:t>
      </w:r>
    </w:p>
    <w:p w:rsidR="002A3DC1" w:rsidRPr="004B0CAE" w:rsidRDefault="002A3DC1" w:rsidP="004B0CAE">
      <w:pPr>
        <w:numPr>
          <w:ilvl w:val="1"/>
          <w:numId w:val="13"/>
        </w:numPr>
      </w:pPr>
      <w:r>
        <w:t>Variations between UL and DL</w:t>
      </w:r>
    </w:p>
    <w:p w:rsidR="0081176C" w:rsidRPr="004B0CAE" w:rsidRDefault="00E1153D" w:rsidP="004B0CAE">
      <w:pPr>
        <w:numPr>
          <w:ilvl w:val="0"/>
          <w:numId w:val="13"/>
        </w:numPr>
      </w:pPr>
      <w:r>
        <w:t>Performance metrics</w:t>
      </w:r>
      <w:r w:rsidR="004B0CAE">
        <w:t xml:space="preserve">: derived from or affected by primary </w:t>
      </w:r>
      <w:r w:rsidR="00D3525F">
        <w:t>specifications</w:t>
      </w:r>
    </w:p>
    <w:p w:rsidR="00184261" w:rsidRDefault="00E1153D" w:rsidP="004B0CAE">
      <w:pPr>
        <w:numPr>
          <w:ilvl w:val="1"/>
          <w:numId w:val="13"/>
        </w:numPr>
      </w:pPr>
      <w:r>
        <w:t xml:space="preserve">PHY </w:t>
      </w:r>
      <w:r w:rsidR="00184261">
        <w:t>Throughput</w:t>
      </w:r>
    </w:p>
    <w:p w:rsidR="00E1153D" w:rsidRDefault="00E1153D" w:rsidP="004B0CAE">
      <w:pPr>
        <w:numPr>
          <w:ilvl w:val="1"/>
          <w:numId w:val="13"/>
        </w:numPr>
      </w:pPr>
      <w:proofErr w:type="spellStart"/>
      <w:r>
        <w:t>Goodput</w:t>
      </w:r>
      <w:proofErr w:type="spellEnd"/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 xml:space="preserve">Frame </w:t>
      </w:r>
      <w:proofErr w:type="gramStart"/>
      <w:r w:rsidRPr="004B0CAE">
        <w:t>Size</w:t>
      </w:r>
      <w:r w:rsidR="00E1153D">
        <w:t xml:space="preserve">  /</w:t>
      </w:r>
      <w:proofErr w:type="gramEnd"/>
      <w:r w:rsidR="00E1153D">
        <w:t xml:space="preserve"> Latency</w:t>
      </w:r>
    </w:p>
    <w:p w:rsidR="0081176C" w:rsidRPr="004B0CAE" w:rsidRDefault="00184261" w:rsidP="004B0CAE">
      <w:pPr>
        <w:numPr>
          <w:ilvl w:val="1"/>
          <w:numId w:val="13"/>
        </w:numPr>
      </w:pPr>
      <w:r>
        <w:t>Peak to Average Power Ratio</w:t>
      </w:r>
    </w:p>
    <w:p w:rsidR="0081176C" w:rsidRPr="004B0CAE" w:rsidRDefault="00184261" w:rsidP="004B0CAE">
      <w:pPr>
        <w:numPr>
          <w:ilvl w:val="1"/>
          <w:numId w:val="13"/>
        </w:numPr>
      </w:pPr>
      <w:r>
        <w:t>Inter-carrier Interference</w:t>
      </w:r>
    </w:p>
    <w:p w:rsidR="0081176C" w:rsidRPr="004B0CAE" w:rsidRDefault="00184261" w:rsidP="004B0CAE">
      <w:pPr>
        <w:numPr>
          <w:ilvl w:val="1"/>
          <w:numId w:val="13"/>
        </w:numPr>
      </w:pPr>
      <w:r>
        <w:t>Inter-symbol Interference</w:t>
      </w:r>
      <w:r w:rsidR="00D86E83" w:rsidRPr="004B0CAE">
        <w:t>, Delay Spread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lastRenderedPageBreak/>
        <w:t xml:space="preserve">Interference </w:t>
      </w:r>
      <w:r w:rsidR="00184261">
        <w:t xml:space="preserve">management, </w:t>
      </w:r>
      <w:r w:rsidR="00E1153D">
        <w:t xml:space="preserve">MIMO, </w:t>
      </w:r>
      <w:r w:rsidR="00184261">
        <w:t>beam forming</w:t>
      </w:r>
    </w:p>
    <w:p w:rsidR="0081176C" w:rsidRDefault="00E1153D" w:rsidP="004B0CAE">
      <w:pPr>
        <w:numPr>
          <w:ilvl w:val="1"/>
          <w:numId w:val="13"/>
        </w:numPr>
      </w:pPr>
      <w:r>
        <w:t>CINR performance</w:t>
      </w:r>
    </w:p>
    <w:p w:rsidR="00E1153D" w:rsidRDefault="00E1153D" w:rsidP="004B0CAE">
      <w:pPr>
        <w:numPr>
          <w:ilvl w:val="1"/>
          <w:numId w:val="13"/>
        </w:numPr>
      </w:pPr>
      <w:r>
        <w:t>Out of band emissions</w:t>
      </w:r>
    </w:p>
    <w:p w:rsidR="00670761" w:rsidRPr="004B0CAE" w:rsidRDefault="007C5785" w:rsidP="004B0CAE">
      <w:pPr>
        <w:numPr>
          <w:ilvl w:val="1"/>
          <w:numId w:val="13"/>
        </w:numPr>
      </w:pPr>
      <w:r>
        <w:t>M</w:t>
      </w:r>
      <w:r w:rsidR="00670761">
        <w:t>obility</w:t>
      </w:r>
      <w:r>
        <w:t xml:space="preserve"> capability</w:t>
      </w:r>
    </w:p>
    <w:p w:rsidR="004B0CAE" w:rsidRPr="004B0CAE" w:rsidRDefault="004B0CAE" w:rsidP="004B0CAE"/>
    <w:p w:rsidR="007D3A0B" w:rsidRDefault="007D3A0B" w:rsidP="007D3A0B">
      <w:pPr>
        <w:pStyle w:val="Heading2"/>
      </w:pPr>
      <w:r>
        <w:t>Table of System Description Parameters</w:t>
      </w:r>
    </w:p>
    <w:p w:rsidR="007D3A0B" w:rsidRDefault="007D3A0B" w:rsidP="007D3A0B"/>
    <w:p w:rsidR="007D3A0B" w:rsidRDefault="007D3A0B" w:rsidP="007D3A0B">
      <w:pPr>
        <w:pStyle w:val="Heading2"/>
      </w:pPr>
      <w:r>
        <w:t>Performance Analysis (with reference to SRD)</w:t>
      </w:r>
    </w:p>
    <w:p w:rsidR="007D3A0B" w:rsidRDefault="007D3A0B" w:rsidP="007D3A0B"/>
    <w:p w:rsidR="007D3A0B" w:rsidRPr="007D3A0B" w:rsidRDefault="007D3A0B" w:rsidP="007D3A0B"/>
    <w:p w:rsidR="007D3A0B" w:rsidRPr="007D3A0B" w:rsidRDefault="007D3A0B" w:rsidP="007D3A0B"/>
    <w:p w:rsidR="007D3A0B" w:rsidRDefault="007D3A0B" w:rsidP="004B0CAE">
      <w:pPr>
        <w:pStyle w:val="Heading2"/>
      </w:pPr>
    </w:p>
    <w:p w:rsidR="007D3A0B" w:rsidRDefault="007D3A0B" w:rsidP="007D3A0B">
      <w:pPr>
        <w:pStyle w:val="Heading2"/>
      </w:pPr>
      <w:r>
        <w:t>Reference</w:t>
      </w:r>
    </w:p>
    <w:p w:rsidR="007D3A0B" w:rsidRPr="007D3A0B" w:rsidRDefault="007D3A0B" w:rsidP="007D3A0B"/>
    <w:p w:rsidR="004B0CAE" w:rsidRDefault="004B0CAE" w:rsidP="007D3A0B">
      <w:pPr>
        <w:pStyle w:val="Heading2"/>
        <w:ind w:left="360"/>
      </w:pPr>
      <w:r>
        <w:t xml:space="preserve">Content from July </w:t>
      </w:r>
      <w:r w:rsidR="007D3A0B">
        <w:t>discussion</w:t>
      </w:r>
    </w:p>
    <w:p w:rsidR="004B0CAE" w:rsidRDefault="004B0CAE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81176C" w:rsidRPr="004B0CAE" w:rsidRDefault="00D86E83" w:rsidP="004B0CAE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 w:rsidRPr="004B0CAE">
        <w:rPr>
          <w:lang w:eastAsia="ko-KR"/>
        </w:rPr>
        <w:t>Frequency bands are in the SRD, but not the SDD.</w:t>
      </w:r>
      <w:r w:rsidR="00B44812">
        <w:rPr>
          <w:lang w:eastAsia="ko-KR"/>
        </w:rPr>
        <w:t xml:space="preserve"> This is consistent with the frequency-agnostic form of 802.16-2012</w:t>
      </w:r>
    </w:p>
    <w:p w:rsidR="0081176C" w:rsidRPr="004B0CAE" w:rsidRDefault="00793C0B" w:rsidP="004B0CAE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To </w:t>
      </w:r>
      <w:r w:rsidR="00D86E83" w:rsidRPr="004B0CAE">
        <w:rPr>
          <w:lang w:eastAsia="ko-KR"/>
        </w:rPr>
        <w:t>accommodate regulatory variations in spectral masks</w:t>
      </w:r>
      <w:r>
        <w:rPr>
          <w:lang w:eastAsia="ko-KR"/>
        </w:rPr>
        <w:t xml:space="preserve"> and channel sizes, provide more flexibility in profile parameters than </w:t>
      </w:r>
      <w:r w:rsidR="00D86E83" w:rsidRPr="004B0CAE">
        <w:rPr>
          <w:lang w:eastAsia="ko-KR"/>
        </w:rPr>
        <w:t>the base standard now provides</w:t>
      </w:r>
      <w:r>
        <w:rPr>
          <w:lang w:eastAsia="ko-KR"/>
        </w:rPr>
        <w:t>:</w:t>
      </w:r>
    </w:p>
    <w:p w:rsidR="00793C0B" w:rsidRDefault="00793C0B" w:rsidP="00793C0B">
      <w:pPr>
        <w:widowControl w:val="0"/>
        <w:numPr>
          <w:ilvl w:val="1"/>
          <w:numId w:val="9"/>
        </w:numPr>
        <w:suppressAutoHyphens/>
        <w:spacing w:before="120" w:after="120" w:line="240" w:lineRule="auto"/>
        <w:rPr>
          <w:lang w:eastAsia="ko-KR"/>
        </w:rPr>
      </w:pPr>
      <w:r w:rsidRPr="004B0CAE">
        <w:rPr>
          <w:lang w:eastAsia="ko-KR"/>
        </w:rPr>
        <w:t xml:space="preserve">Develop a limited set of profiles in the range of 100KHz to 1.25 </w:t>
      </w:r>
      <w:proofErr w:type="spellStart"/>
      <w:r w:rsidRPr="004B0CAE">
        <w:rPr>
          <w:lang w:eastAsia="ko-KR"/>
        </w:rPr>
        <w:t>MHz.</w:t>
      </w:r>
      <w:proofErr w:type="spellEnd"/>
      <w:r w:rsidRPr="004B0CAE">
        <w:rPr>
          <w:lang w:eastAsia="ko-KR"/>
        </w:rPr>
        <w:t xml:space="preserve"> Within each profile, a set of parameters can be varied: frame size, channel width, range (gap), sampling factor.  </w:t>
      </w:r>
    </w:p>
    <w:p w:rsidR="00334A90" w:rsidRPr="004B0CAE" w:rsidRDefault="00334A90" w:rsidP="00334A90">
      <w:pPr>
        <w:widowControl w:val="0"/>
        <w:numPr>
          <w:ilvl w:val="1"/>
          <w:numId w:val="9"/>
        </w:numPr>
        <w:suppressAutoHyphens/>
        <w:spacing w:before="120" w:after="120" w:line="240" w:lineRule="auto"/>
        <w:rPr>
          <w:lang w:eastAsia="ko-KR"/>
        </w:rPr>
      </w:pPr>
      <w:r w:rsidRPr="00334A90">
        <w:rPr>
          <w:lang w:eastAsia="ko-KR"/>
        </w:rPr>
        <w:t>Proposals should include description of operation with 5mS frame size, and with 100 KHz channels.</w:t>
      </w:r>
    </w:p>
    <w:p w:rsidR="00793C0B" w:rsidRDefault="00793C0B" w:rsidP="00793C0B">
      <w:pPr>
        <w:widowControl w:val="0"/>
        <w:numPr>
          <w:ilvl w:val="1"/>
          <w:numId w:val="9"/>
        </w:numPr>
        <w:suppressAutoHyphens/>
        <w:spacing w:before="120" w:after="120" w:line="240" w:lineRule="auto"/>
        <w:rPr>
          <w:lang w:eastAsia="ko-KR"/>
        </w:rPr>
      </w:pPr>
      <w:r w:rsidRPr="004B0CAE">
        <w:rPr>
          <w:lang w:eastAsia="ko-KR"/>
        </w:rPr>
        <w:t>To ensure interoperability, support of the range of parameters within a profile is mandatory</w:t>
      </w:r>
      <w:r>
        <w:rPr>
          <w:lang w:eastAsia="ko-KR"/>
        </w:rPr>
        <w:t>.</w:t>
      </w:r>
    </w:p>
    <w:p w:rsidR="0081176C" w:rsidRPr="004B0CAE" w:rsidRDefault="00D86E83" w:rsidP="004B0CAE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 w:rsidRPr="004B0CAE">
        <w:rPr>
          <w:lang w:eastAsia="ko-KR"/>
        </w:rPr>
        <w:t xml:space="preserve">Discussion of Band AMC Vs PUSC. </w:t>
      </w:r>
    </w:p>
    <w:p w:rsidR="0081176C" w:rsidRPr="004B0CAE" w:rsidRDefault="00D86E83" w:rsidP="004B0CAE">
      <w:pPr>
        <w:widowControl w:val="0"/>
        <w:numPr>
          <w:ilvl w:val="1"/>
          <w:numId w:val="9"/>
        </w:numPr>
        <w:suppressAutoHyphens/>
        <w:spacing w:before="120" w:after="120" w:line="240" w:lineRule="auto"/>
        <w:rPr>
          <w:lang w:eastAsia="ko-KR"/>
        </w:rPr>
      </w:pPr>
      <w:r w:rsidRPr="004B0CAE">
        <w:rPr>
          <w:lang w:eastAsia="ko-KR"/>
        </w:rPr>
        <w:t xml:space="preserve">Each optimize different things. </w:t>
      </w:r>
      <w:r w:rsidR="00793C0B">
        <w:rPr>
          <w:lang w:eastAsia="ko-KR"/>
        </w:rPr>
        <w:t xml:space="preserve">Either or both could be used. </w:t>
      </w:r>
    </w:p>
    <w:p w:rsidR="0081176C" w:rsidRPr="004B0CAE" w:rsidRDefault="00793C0B" w:rsidP="004B0CAE">
      <w:pPr>
        <w:widowControl w:val="0"/>
        <w:numPr>
          <w:ilvl w:val="1"/>
          <w:numId w:val="9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Regardless of the definition of 802.16s profile, the profile will </w:t>
      </w:r>
      <w:r w:rsidR="00D86E83" w:rsidRPr="004B0CAE">
        <w:rPr>
          <w:lang w:eastAsia="ko-KR"/>
        </w:rPr>
        <w:t xml:space="preserve">remove </w:t>
      </w:r>
      <w:r>
        <w:rPr>
          <w:lang w:eastAsia="ko-KR"/>
        </w:rPr>
        <w:t xml:space="preserve">the </w:t>
      </w:r>
      <w:r w:rsidR="00D86E83" w:rsidRPr="004B0CAE">
        <w:rPr>
          <w:lang w:eastAsia="ko-KR"/>
        </w:rPr>
        <w:t xml:space="preserve">mandatory requirement for PUSC in Zone 1. </w:t>
      </w:r>
      <w:r>
        <w:rPr>
          <w:lang w:eastAsia="ko-KR"/>
        </w:rPr>
        <w:t xml:space="preserve"> </w:t>
      </w:r>
    </w:p>
    <w:p w:rsidR="0081176C" w:rsidRPr="004B0CAE" w:rsidRDefault="00793C0B" w:rsidP="004B0CAE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The 802.16s profile defines </w:t>
      </w:r>
      <w:r w:rsidR="00D86E83" w:rsidRPr="004B0CAE">
        <w:rPr>
          <w:lang w:eastAsia="ko-KR"/>
        </w:rPr>
        <w:t>Packet packing/aggregation, header compression to improve efficiency with small packets</w:t>
      </w:r>
    </w:p>
    <w:p w:rsidR="0081176C" w:rsidRDefault="00793C0B" w:rsidP="00793C0B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The 802.16s profile defines o</w:t>
      </w:r>
      <w:r w:rsidR="00D86E83" w:rsidRPr="004B0CAE">
        <w:rPr>
          <w:lang w:eastAsia="ko-KR"/>
        </w:rPr>
        <w:t xml:space="preserve">ptions for reducing latency.  Frame size of 5 </w:t>
      </w:r>
      <w:proofErr w:type="spellStart"/>
      <w:r w:rsidR="00D86E83" w:rsidRPr="004B0CAE">
        <w:rPr>
          <w:lang w:eastAsia="ko-KR"/>
        </w:rPr>
        <w:t>mS</w:t>
      </w:r>
      <w:r>
        <w:rPr>
          <w:lang w:eastAsia="ko-KR"/>
        </w:rPr>
        <w:t>.</w:t>
      </w:r>
      <w:proofErr w:type="spellEnd"/>
      <w:r>
        <w:rPr>
          <w:lang w:eastAsia="ko-KR"/>
        </w:rPr>
        <w:t xml:space="preserve"> The profile </w:t>
      </w:r>
      <w:r w:rsidR="00483A22">
        <w:rPr>
          <w:lang w:eastAsia="ko-KR"/>
        </w:rPr>
        <w:t xml:space="preserve">leverages existing </w:t>
      </w:r>
      <w:r>
        <w:rPr>
          <w:lang w:eastAsia="ko-KR"/>
        </w:rPr>
        <w:t>mechanism</w:t>
      </w:r>
      <w:r w:rsidR="00483A22">
        <w:rPr>
          <w:lang w:eastAsia="ko-KR"/>
        </w:rPr>
        <w:t>s</w:t>
      </w:r>
      <w:r>
        <w:rPr>
          <w:lang w:eastAsia="ko-KR"/>
        </w:rPr>
        <w:t xml:space="preserve"> to </w:t>
      </w:r>
      <w:r w:rsidR="00D86E83" w:rsidRPr="004B0CAE">
        <w:rPr>
          <w:lang w:eastAsia="ko-KR"/>
        </w:rPr>
        <w:t>manage jitter.</w:t>
      </w:r>
    </w:p>
    <w:p w:rsidR="006152E3" w:rsidRPr="004B0CAE" w:rsidRDefault="006152E3" w:rsidP="00793C0B">
      <w:pPr>
        <w:widowControl w:val="0"/>
        <w:numPr>
          <w:ilvl w:val="0"/>
          <w:numId w:val="9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lastRenderedPageBreak/>
        <w:t xml:space="preserve">The 802.16s profile does not compromise existing mechanisms for priority and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. </w:t>
      </w:r>
    </w:p>
    <w:p w:rsidR="004B0CAE" w:rsidRPr="000F1E63" w:rsidRDefault="004B0CAE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sectPr w:rsidR="004B0CAE" w:rsidRPr="000F1E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36" w:rsidRDefault="003B3B36" w:rsidP="00F87A52">
      <w:pPr>
        <w:spacing w:after="0" w:line="240" w:lineRule="auto"/>
      </w:pPr>
      <w:r>
        <w:separator/>
      </w:r>
    </w:p>
  </w:endnote>
  <w:endnote w:type="continuationSeparator" w:id="0">
    <w:p w:rsidR="003B3B36" w:rsidRDefault="003B3B36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36" w:rsidRDefault="003B3B36" w:rsidP="00F87A52">
      <w:pPr>
        <w:spacing w:after="0" w:line="240" w:lineRule="auto"/>
      </w:pPr>
      <w:r>
        <w:separator/>
      </w:r>
    </w:p>
  </w:footnote>
  <w:footnote w:type="continuationSeparator" w:id="0">
    <w:p w:rsidR="003B3B36" w:rsidRDefault="003B3B36" w:rsidP="00F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52" w:rsidRPr="00F87A52" w:rsidRDefault="00F87A52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 w:rsidR="00E44CD4">
      <w:rPr>
        <w:b/>
        <w:sz w:val="24"/>
      </w:rPr>
      <w:t>6</w:t>
    </w:r>
    <w:r w:rsidRPr="00F87A52">
      <w:rPr>
        <w:b/>
        <w:sz w:val="24"/>
      </w:rPr>
      <w:t>-00</w:t>
    </w:r>
    <w:r w:rsidR="00E44CD4">
      <w:rPr>
        <w:b/>
        <w:sz w:val="24"/>
      </w:rPr>
      <w:t>44</w:t>
    </w:r>
    <w:r w:rsidRPr="00F87A52">
      <w:rPr>
        <w:b/>
        <w:sz w:val="24"/>
      </w:rPr>
      <w:t>-0</w:t>
    </w:r>
    <w:r w:rsidR="00E44CD4">
      <w:rPr>
        <w:b/>
        <w:sz w:val="24"/>
      </w:rPr>
      <w:t>0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:rsidR="00F87A52" w:rsidRDefault="00F8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F"/>
    <w:rsid w:val="000012D6"/>
    <w:rsid w:val="00057250"/>
    <w:rsid w:val="000A19F6"/>
    <w:rsid w:val="000C56B9"/>
    <w:rsid w:val="000D71A9"/>
    <w:rsid w:val="000F1E63"/>
    <w:rsid w:val="00116D2E"/>
    <w:rsid w:val="0012591A"/>
    <w:rsid w:val="00137005"/>
    <w:rsid w:val="00155697"/>
    <w:rsid w:val="00184261"/>
    <w:rsid w:val="001B5EFD"/>
    <w:rsid w:val="001C34A6"/>
    <w:rsid w:val="00275385"/>
    <w:rsid w:val="002A3DC1"/>
    <w:rsid w:val="002A6BB7"/>
    <w:rsid w:val="002D0B0D"/>
    <w:rsid w:val="002D32FB"/>
    <w:rsid w:val="002E103B"/>
    <w:rsid w:val="002E1FBA"/>
    <w:rsid w:val="00322EB1"/>
    <w:rsid w:val="00334A90"/>
    <w:rsid w:val="00356012"/>
    <w:rsid w:val="00361E0E"/>
    <w:rsid w:val="00376816"/>
    <w:rsid w:val="003866A1"/>
    <w:rsid w:val="0039752A"/>
    <w:rsid w:val="003B3B36"/>
    <w:rsid w:val="003C76E2"/>
    <w:rsid w:val="00406267"/>
    <w:rsid w:val="004102D7"/>
    <w:rsid w:val="00423256"/>
    <w:rsid w:val="004408B0"/>
    <w:rsid w:val="00483A22"/>
    <w:rsid w:val="004B0CAE"/>
    <w:rsid w:val="00533716"/>
    <w:rsid w:val="00541BFD"/>
    <w:rsid w:val="005503D2"/>
    <w:rsid w:val="005628EA"/>
    <w:rsid w:val="00563AAC"/>
    <w:rsid w:val="005702FB"/>
    <w:rsid w:val="005C0D38"/>
    <w:rsid w:val="005D5DC1"/>
    <w:rsid w:val="006152E3"/>
    <w:rsid w:val="00657C3D"/>
    <w:rsid w:val="00670761"/>
    <w:rsid w:val="006D3726"/>
    <w:rsid w:val="00750704"/>
    <w:rsid w:val="00791AC5"/>
    <w:rsid w:val="00793C0B"/>
    <w:rsid w:val="007B0866"/>
    <w:rsid w:val="007B78C5"/>
    <w:rsid w:val="007C5785"/>
    <w:rsid w:val="007D3A0B"/>
    <w:rsid w:val="0081176C"/>
    <w:rsid w:val="00855EF0"/>
    <w:rsid w:val="0085749A"/>
    <w:rsid w:val="00873A13"/>
    <w:rsid w:val="00923D32"/>
    <w:rsid w:val="00925556"/>
    <w:rsid w:val="00943274"/>
    <w:rsid w:val="009453F0"/>
    <w:rsid w:val="009A0A3D"/>
    <w:rsid w:val="009A1877"/>
    <w:rsid w:val="009B3DC4"/>
    <w:rsid w:val="009C5AB2"/>
    <w:rsid w:val="009E1EF2"/>
    <w:rsid w:val="00A124A2"/>
    <w:rsid w:val="00A160E8"/>
    <w:rsid w:val="00A47160"/>
    <w:rsid w:val="00A73D9E"/>
    <w:rsid w:val="00A874FA"/>
    <w:rsid w:val="00B44812"/>
    <w:rsid w:val="00B822D1"/>
    <w:rsid w:val="00BB7CF5"/>
    <w:rsid w:val="00BC23A9"/>
    <w:rsid w:val="00BC7A17"/>
    <w:rsid w:val="00BD2237"/>
    <w:rsid w:val="00BF2B60"/>
    <w:rsid w:val="00C27878"/>
    <w:rsid w:val="00C61504"/>
    <w:rsid w:val="00C62F62"/>
    <w:rsid w:val="00C9662F"/>
    <w:rsid w:val="00CB7F03"/>
    <w:rsid w:val="00CC5D65"/>
    <w:rsid w:val="00D20D3E"/>
    <w:rsid w:val="00D2252B"/>
    <w:rsid w:val="00D3525F"/>
    <w:rsid w:val="00D372A7"/>
    <w:rsid w:val="00D55BF5"/>
    <w:rsid w:val="00D622CD"/>
    <w:rsid w:val="00D70A02"/>
    <w:rsid w:val="00D86E83"/>
    <w:rsid w:val="00DA4937"/>
    <w:rsid w:val="00DF05C4"/>
    <w:rsid w:val="00E1153D"/>
    <w:rsid w:val="00E24707"/>
    <w:rsid w:val="00E36D75"/>
    <w:rsid w:val="00E44CD4"/>
    <w:rsid w:val="00E606E4"/>
    <w:rsid w:val="00E84538"/>
    <w:rsid w:val="00EC31C3"/>
    <w:rsid w:val="00F41A31"/>
    <w:rsid w:val="00F65233"/>
    <w:rsid w:val="00F8693F"/>
    <w:rsid w:val="00F87A52"/>
    <w:rsid w:val="00FA1119"/>
    <w:rsid w:val="00FA2686"/>
    <w:rsid w:val="00FA3DC0"/>
    <w:rsid w:val="00FB1BF5"/>
    <w:rsid w:val="00FB200F"/>
    <w:rsid w:val="00FC6C5B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2823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andards.ieee.org/board/p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23</cp:revision>
  <dcterms:created xsi:type="dcterms:W3CDTF">2016-07-27T20:42:00Z</dcterms:created>
  <dcterms:modified xsi:type="dcterms:W3CDTF">2016-07-27T22:21:00Z</dcterms:modified>
</cp:coreProperties>
</file>