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41779" w14:textId="20627172" w:rsidR="00230AA4" w:rsidRDefault="00F73888" w:rsidP="00A40B7F">
      <w:pPr>
        <w:pStyle w:val="Body"/>
        <w:jc w:val="right"/>
      </w:pPr>
      <w:r>
        <w:t>DCN 16-16-0037-01</w:t>
      </w:r>
      <w:r w:rsidR="00A40B7F">
        <w:t>-000s</w:t>
      </w:r>
    </w:p>
    <w:p w14:paraId="5B857391" w14:textId="77777777" w:rsidR="00684320" w:rsidRDefault="00684320" w:rsidP="00230AA4">
      <w:pPr>
        <w:pStyle w:val="Body"/>
      </w:pPr>
    </w:p>
    <w:p w14:paraId="29AF7032" w14:textId="77777777" w:rsidR="00684320" w:rsidRDefault="00684320" w:rsidP="00230AA4">
      <w:pPr>
        <w:pStyle w:val="Body"/>
      </w:pPr>
    </w:p>
    <w:p w14:paraId="4A7004EE" w14:textId="77777777" w:rsidR="00684320" w:rsidRDefault="00684320" w:rsidP="00230AA4">
      <w:pPr>
        <w:pStyle w:val="Body"/>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230AA4" w14:paraId="6E38534E" w14:textId="77777777" w:rsidTr="00230AA4">
        <w:tc>
          <w:tcPr>
            <w:tcW w:w="1350" w:type="dxa"/>
            <w:tcBorders>
              <w:top w:val="single" w:sz="4" w:space="0" w:color="000000"/>
              <w:bottom w:val="single" w:sz="4" w:space="0" w:color="000000"/>
            </w:tcBorders>
          </w:tcPr>
          <w:p w14:paraId="467A0556" w14:textId="77777777" w:rsidR="00230AA4" w:rsidRDefault="00230AA4" w:rsidP="00230AA4">
            <w:pPr>
              <w:pStyle w:val="covertext"/>
              <w:snapToGrid w:val="0"/>
            </w:pPr>
            <w:r>
              <w:t>Project</w:t>
            </w:r>
          </w:p>
        </w:tc>
        <w:tc>
          <w:tcPr>
            <w:tcW w:w="9540" w:type="dxa"/>
            <w:gridSpan w:val="2"/>
            <w:tcBorders>
              <w:top w:val="single" w:sz="4" w:space="0" w:color="000000"/>
              <w:bottom w:val="single" w:sz="4" w:space="0" w:color="000000"/>
            </w:tcBorders>
          </w:tcPr>
          <w:p w14:paraId="522B9D24" w14:textId="77777777" w:rsidR="00230AA4" w:rsidRDefault="00230AA4" w:rsidP="00230AA4">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230AA4" w14:paraId="357C99C1" w14:textId="77777777" w:rsidTr="00230AA4">
        <w:tc>
          <w:tcPr>
            <w:tcW w:w="1350" w:type="dxa"/>
            <w:tcBorders>
              <w:bottom w:val="single" w:sz="4" w:space="0" w:color="000000"/>
            </w:tcBorders>
          </w:tcPr>
          <w:p w14:paraId="01E0C064" w14:textId="77777777" w:rsidR="00230AA4" w:rsidRDefault="00230AA4" w:rsidP="00230AA4">
            <w:pPr>
              <w:pStyle w:val="covertext"/>
              <w:snapToGrid w:val="0"/>
            </w:pPr>
            <w:r>
              <w:t>Title</w:t>
            </w:r>
          </w:p>
        </w:tc>
        <w:tc>
          <w:tcPr>
            <w:tcW w:w="9540" w:type="dxa"/>
            <w:gridSpan w:val="2"/>
            <w:tcBorders>
              <w:bottom w:val="single" w:sz="4" w:space="0" w:color="000000"/>
            </w:tcBorders>
          </w:tcPr>
          <w:p w14:paraId="264162EB" w14:textId="77777777" w:rsidR="00230AA4" w:rsidRPr="00C85C27" w:rsidRDefault="00230AA4" w:rsidP="00BA620B">
            <w:pPr>
              <w:rPr>
                <w:b/>
                <w:sz w:val="24"/>
                <w:szCs w:val="24"/>
              </w:rPr>
            </w:pPr>
            <w:r w:rsidRPr="00C85C27">
              <w:rPr>
                <w:rFonts w:ascii="Times New Roman" w:hAnsi="Times New Roman" w:cs="Times New Roman"/>
                <w:b/>
                <w:sz w:val="24"/>
                <w:szCs w:val="24"/>
              </w:rPr>
              <w:t xml:space="preserve">An Evaluation of </w:t>
            </w:r>
            <w:r w:rsidR="00BA620B">
              <w:rPr>
                <w:rFonts w:ascii="Times New Roman" w:hAnsi="Times New Roman" w:cs="Times New Roman"/>
                <w:b/>
                <w:sz w:val="24"/>
                <w:szCs w:val="24"/>
              </w:rPr>
              <w:t>Potential</w:t>
            </w:r>
            <w:r w:rsidRPr="00C85C27">
              <w:rPr>
                <w:rFonts w:ascii="Times New Roman" w:hAnsi="Times New Roman" w:cs="Times New Roman"/>
                <w:b/>
                <w:sz w:val="24"/>
                <w:szCs w:val="24"/>
              </w:rPr>
              <w:t xml:space="preserve"> Solutions for Channel Bandwidths Less than 1.25 MHz for Smart Grid Applications</w:t>
            </w:r>
          </w:p>
        </w:tc>
      </w:tr>
      <w:tr w:rsidR="00230AA4" w14:paraId="2ADCC0D8" w14:textId="77777777" w:rsidTr="00230AA4">
        <w:tc>
          <w:tcPr>
            <w:tcW w:w="1350" w:type="dxa"/>
            <w:tcBorders>
              <w:bottom w:val="single" w:sz="4" w:space="0" w:color="000000"/>
            </w:tcBorders>
          </w:tcPr>
          <w:p w14:paraId="08235D6E" w14:textId="77777777" w:rsidR="00230AA4" w:rsidRDefault="00230AA4" w:rsidP="00230AA4">
            <w:pPr>
              <w:pStyle w:val="covertext"/>
              <w:snapToGrid w:val="0"/>
            </w:pPr>
            <w:r>
              <w:t>Date Submitted</w:t>
            </w:r>
          </w:p>
        </w:tc>
        <w:tc>
          <w:tcPr>
            <w:tcW w:w="9540" w:type="dxa"/>
            <w:gridSpan w:val="2"/>
            <w:tcBorders>
              <w:bottom w:val="single" w:sz="4" w:space="0" w:color="000000"/>
            </w:tcBorders>
          </w:tcPr>
          <w:p w14:paraId="4FC3F00B" w14:textId="77777777" w:rsidR="00230AA4" w:rsidRDefault="00230AA4" w:rsidP="000339A3">
            <w:pPr>
              <w:pStyle w:val="covertext"/>
              <w:snapToGrid w:val="0"/>
              <w:rPr>
                <w:b/>
              </w:rPr>
            </w:pPr>
            <w:r>
              <w:rPr>
                <w:b/>
              </w:rPr>
              <w:t>2016-0</w:t>
            </w:r>
            <w:r w:rsidR="001F0691">
              <w:rPr>
                <w:b/>
              </w:rPr>
              <w:t>7</w:t>
            </w:r>
            <w:r>
              <w:rPr>
                <w:b/>
              </w:rPr>
              <w:t>-0</w:t>
            </w:r>
            <w:r w:rsidR="001F0691">
              <w:rPr>
                <w:b/>
              </w:rPr>
              <w:t>6</w:t>
            </w:r>
          </w:p>
        </w:tc>
      </w:tr>
      <w:tr w:rsidR="00230AA4" w14:paraId="2FD836F3" w14:textId="77777777" w:rsidTr="00230AA4">
        <w:tc>
          <w:tcPr>
            <w:tcW w:w="1350" w:type="dxa"/>
            <w:tcBorders>
              <w:bottom w:val="single" w:sz="4" w:space="0" w:color="000000"/>
            </w:tcBorders>
          </w:tcPr>
          <w:p w14:paraId="71DEF90E" w14:textId="77777777" w:rsidR="00230AA4" w:rsidRDefault="00230AA4" w:rsidP="00230AA4">
            <w:pPr>
              <w:pStyle w:val="covertext"/>
              <w:snapToGrid w:val="0"/>
            </w:pPr>
            <w:r>
              <w:t>Source(s)</w:t>
            </w:r>
          </w:p>
        </w:tc>
        <w:tc>
          <w:tcPr>
            <w:tcW w:w="4320" w:type="dxa"/>
            <w:tcBorders>
              <w:bottom w:val="single" w:sz="4" w:space="0" w:color="000000"/>
            </w:tcBorders>
          </w:tcPr>
          <w:p w14:paraId="12057F15" w14:textId="77777777" w:rsidR="00230AA4" w:rsidRDefault="00230AA4" w:rsidP="00BA69ED">
            <w:pPr>
              <w:pStyle w:val="covertext"/>
              <w:snapToGrid w:val="0"/>
              <w:spacing w:after="0"/>
              <w:rPr>
                <w:rFonts w:ascii="Helvetica" w:hAnsi="Helvetica"/>
                <w:sz w:val="20"/>
              </w:rPr>
            </w:pPr>
            <w:r>
              <w:t>Doug Gray, TCS</w:t>
            </w:r>
            <w:r>
              <w:br/>
            </w:r>
            <w:r w:rsidR="00BA69ED">
              <w:t>Tim Godfrey, EPRI</w:t>
            </w:r>
            <w:r>
              <w:br/>
            </w:r>
          </w:p>
        </w:tc>
        <w:tc>
          <w:tcPr>
            <w:tcW w:w="5220" w:type="dxa"/>
            <w:tcBorders>
              <w:bottom w:val="single" w:sz="4" w:space="0" w:color="000000"/>
            </w:tcBorders>
          </w:tcPr>
          <w:p w14:paraId="77E8F8CE" w14:textId="77777777" w:rsidR="00230AA4" w:rsidRDefault="00BA69ED" w:rsidP="00230AA4">
            <w:pPr>
              <w:pStyle w:val="Default"/>
            </w:pPr>
            <w:r>
              <w:t>E-mail</w:t>
            </w:r>
            <w:r w:rsidR="00230AA4">
              <w:t>:</w:t>
            </w:r>
            <w:r w:rsidR="00230AA4">
              <w:tab/>
            </w:r>
            <w:r>
              <w:t xml:space="preserve"> dgray.tcs@gmail.com</w:t>
            </w:r>
            <w:r w:rsidR="00230AA4">
              <w:br/>
              <w:t xml:space="preserve">E-mail: </w:t>
            </w:r>
            <w:r>
              <w:t>tim.godfrey@ieee.org</w:t>
            </w:r>
          </w:p>
          <w:p w14:paraId="3F9DEF2C" w14:textId="77777777" w:rsidR="00230AA4" w:rsidRDefault="00230AA4" w:rsidP="00230AA4">
            <w:pPr>
              <w:pStyle w:val="Default"/>
              <w:rPr>
                <w:rFonts w:ascii="Helvetica" w:hAnsi="Helvetica"/>
                <w:sz w:val="20"/>
              </w:rPr>
            </w:pPr>
          </w:p>
          <w:p w14:paraId="28ED3A09" w14:textId="77777777" w:rsidR="00230AA4" w:rsidRDefault="00230AA4" w:rsidP="00230AA4">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230AA4" w14:paraId="12213ED4" w14:textId="77777777" w:rsidTr="00230AA4">
        <w:tc>
          <w:tcPr>
            <w:tcW w:w="1350" w:type="dxa"/>
            <w:tcBorders>
              <w:bottom w:val="single" w:sz="4" w:space="0" w:color="000000"/>
            </w:tcBorders>
          </w:tcPr>
          <w:p w14:paraId="14C0CD4A" w14:textId="77777777" w:rsidR="00230AA4" w:rsidRDefault="00230AA4" w:rsidP="00230AA4">
            <w:pPr>
              <w:pStyle w:val="covertext"/>
              <w:snapToGrid w:val="0"/>
            </w:pPr>
            <w:r>
              <w:t>Re:</w:t>
            </w:r>
          </w:p>
        </w:tc>
        <w:tc>
          <w:tcPr>
            <w:tcW w:w="9540" w:type="dxa"/>
            <w:gridSpan w:val="2"/>
            <w:tcBorders>
              <w:bottom w:val="single" w:sz="4" w:space="0" w:color="000000"/>
            </w:tcBorders>
          </w:tcPr>
          <w:p w14:paraId="43904E86" w14:textId="77777777" w:rsidR="00230AA4" w:rsidRDefault="00BA69ED" w:rsidP="00BA69ED">
            <w:pPr>
              <w:pStyle w:val="covertext"/>
              <w:snapToGrid w:val="0"/>
            </w:pPr>
            <w:r>
              <w:rPr>
                <w:lang w:eastAsia="ko-KR"/>
              </w:rPr>
              <w:t>IEEE 802.16s</w:t>
            </w:r>
            <w:r w:rsidR="00230AA4">
              <w:rPr>
                <w:lang w:eastAsia="ko-KR"/>
              </w:rPr>
              <w:t xml:space="preserve"> Project </w:t>
            </w:r>
            <w:r w:rsidR="00230AA4" w:rsidRPr="006866F4">
              <w:rPr>
                <w:lang w:eastAsia="ko-KR"/>
              </w:rPr>
              <w:t>Discussion</w:t>
            </w:r>
          </w:p>
        </w:tc>
      </w:tr>
      <w:tr w:rsidR="00230AA4" w14:paraId="6952AAC9" w14:textId="77777777" w:rsidTr="00DA4816">
        <w:tc>
          <w:tcPr>
            <w:tcW w:w="1350" w:type="dxa"/>
            <w:tcBorders>
              <w:bottom w:val="single" w:sz="4" w:space="0" w:color="000000"/>
            </w:tcBorders>
          </w:tcPr>
          <w:p w14:paraId="2073FDD2" w14:textId="77777777" w:rsidR="00230AA4" w:rsidRDefault="00230AA4" w:rsidP="00230AA4">
            <w:pPr>
              <w:pStyle w:val="covertext"/>
              <w:snapToGrid w:val="0"/>
            </w:pPr>
            <w:r>
              <w:t>Abstract</w:t>
            </w:r>
          </w:p>
        </w:tc>
        <w:tc>
          <w:tcPr>
            <w:tcW w:w="9540" w:type="dxa"/>
            <w:gridSpan w:val="2"/>
            <w:tcBorders>
              <w:bottom w:val="single" w:sz="4" w:space="0" w:color="000000"/>
            </w:tcBorders>
            <w:vAlign w:val="center"/>
          </w:tcPr>
          <w:p w14:paraId="1CDD1A9D" w14:textId="77777777" w:rsidR="00230AA4" w:rsidRPr="00BA620B" w:rsidRDefault="00BA620B" w:rsidP="00DA4816">
            <w:pPr>
              <w:rPr>
                <w:rFonts w:ascii="Times New Roman" w:hAnsi="Times New Roman" w:cs="Times New Roman"/>
                <w:sz w:val="32"/>
              </w:rPr>
            </w:pPr>
            <w:r>
              <w:rPr>
                <w:rFonts w:ascii="Times New Roman" w:hAnsi="Times New Roman" w:cs="Times New Roman"/>
                <w:sz w:val="24"/>
              </w:rPr>
              <w:t>Provides an e</w:t>
            </w:r>
            <w:r w:rsidR="00230AA4" w:rsidRPr="00BA69ED">
              <w:rPr>
                <w:rFonts w:ascii="Times New Roman" w:hAnsi="Times New Roman" w:cs="Times New Roman"/>
                <w:sz w:val="24"/>
              </w:rPr>
              <w:t xml:space="preserve">valuation of </w:t>
            </w:r>
            <w:r>
              <w:rPr>
                <w:rFonts w:ascii="Times New Roman" w:hAnsi="Times New Roman" w:cs="Times New Roman"/>
                <w:sz w:val="24"/>
              </w:rPr>
              <w:t>two potential</w:t>
            </w:r>
            <w:r w:rsidR="00230AA4" w:rsidRPr="00BA69ED">
              <w:rPr>
                <w:rFonts w:ascii="Times New Roman" w:hAnsi="Times New Roman" w:cs="Times New Roman"/>
                <w:sz w:val="24"/>
              </w:rPr>
              <w:t xml:space="preserve"> </w:t>
            </w:r>
            <w:r>
              <w:rPr>
                <w:rFonts w:ascii="Times New Roman" w:hAnsi="Times New Roman" w:cs="Times New Roman"/>
                <w:sz w:val="24"/>
              </w:rPr>
              <w:t>approaches for achieving</w:t>
            </w:r>
            <w:r w:rsidR="00230AA4" w:rsidRPr="00BA69ED">
              <w:rPr>
                <w:rFonts w:ascii="Times New Roman" w:hAnsi="Times New Roman" w:cs="Times New Roman"/>
                <w:sz w:val="24"/>
              </w:rPr>
              <w:t xml:space="preserve"> </w:t>
            </w:r>
            <w:r>
              <w:rPr>
                <w:rFonts w:ascii="Times New Roman" w:hAnsi="Times New Roman" w:cs="Times New Roman"/>
                <w:sz w:val="24"/>
              </w:rPr>
              <w:t>channel BW</w:t>
            </w:r>
            <w:r w:rsidR="00DA4816">
              <w:rPr>
                <w:rFonts w:ascii="Times New Roman" w:hAnsi="Times New Roman" w:cs="Times New Roman"/>
                <w:sz w:val="24"/>
              </w:rPr>
              <w:t>s</w:t>
            </w:r>
            <w:r>
              <w:rPr>
                <w:rFonts w:ascii="Times New Roman" w:hAnsi="Times New Roman" w:cs="Times New Roman"/>
                <w:sz w:val="24"/>
              </w:rPr>
              <w:t xml:space="preserve"> less than 1.25 MHz</w:t>
            </w:r>
            <w:r w:rsidR="00230AA4" w:rsidRPr="00BA69ED">
              <w:rPr>
                <w:rFonts w:ascii="Times New Roman" w:hAnsi="Times New Roman" w:cs="Times New Roman"/>
                <w:sz w:val="24"/>
              </w:rPr>
              <w:t xml:space="preserve"> for Smart Grid Applications</w:t>
            </w:r>
            <w:r>
              <w:rPr>
                <w:rFonts w:ascii="Times New Roman" w:hAnsi="Times New Roman" w:cs="Times New Roman"/>
                <w:sz w:val="24"/>
              </w:rPr>
              <w:t>. This document expands on what has been discussed in past GRIDMAN Task Group meetings.</w:t>
            </w:r>
          </w:p>
        </w:tc>
      </w:tr>
      <w:tr w:rsidR="00230AA4" w14:paraId="03AEBD80" w14:textId="77777777" w:rsidTr="00230AA4">
        <w:tc>
          <w:tcPr>
            <w:tcW w:w="1350" w:type="dxa"/>
            <w:tcBorders>
              <w:bottom w:val="single" w:sz="4" w:space="0" w:color="000000"/>
            </w:tcBorders>
          </w:tcPr>
          <w:p w14:paraId="236ED23D" w14:textId="77777777" w:rsidR="00230AA4" w:rsidRDefault="00230AA4" w:rsidP="00230AA4">
            <w:pPr>
              <w:pStyle w:val="covertext"/>
              <w:snapToGrid w:val="0"/>
            </w:pPr>
            <w:r>
              <w:t>Purpose</w:t>
            </w:r>
          </w:p>
        </w:tc>
        <w:tc>
          <w:tcPr>
            <w:tcW w:w="9540" w:type="dxa"/>
            <w:gridSpan w:val="2"/>
            <w:tcBorders>
              <w:bottom w:val="single" w:sz="4" w:space="0" w:color="000000"/>
            </w:tcBorders>
          </w:tcPr>
          <w:p w14:paraId="6D84333E" w14:textId="77777777" w:rsidR="00230AA4" w:rsidRDefault="00BA69ED" w:rsidP="00230AA4">
            <w:pPr>
              <w:pStyle w:val="covertext"/>
              <w:snapToGrid w:val="0"/>
            </w:pPr>
            <w:r>
              <w:t>Provides additional analysis on potential approaches and recommendations for further discussion</w:t>
            </w:r>
            <w:r w:rsidRPr="006866F4">
              <w:t xml:space="preserve"> </w:t>
            </w:r>
          </w:p>
        </w:tc>
      </w:tr>
      <w:tr w:rsidR="00230AA4" w14:paraId="04887761" w14:textId="77777777" w:rsidTr="00230AA4">
        <w:tc>
          <w:tcPr>
            <w:tcW w:w="1350" w:type="dxa"/>
            <w:tcBorders>
              <w:bottom w:val="single" w:sz="4" w:space="0" w:color="000000"/>
            </w:tcBorders>
          </w:tcPr>
          <w:p w14:paraId="61A8813C" w14:textId="77777777" w:rsidR="00230AA4" w:rsidRDefault="00230AA4" w:rsidP="00230AA4">
            <w:pPr>
              <w:pStyle w:val="covertext"/>
              <w:snapToGrid w:val="0"/>
            </w:pPr>
            <w:r>
              <w:t>Notice</w:t>
            </w:r>
          </w:p>
        </w:tc>
        <w:tc>
          <w:tcPr>
            <w:tcW w:w="9540" w:type="dxa"/>
            <w:gridSpan w:val="2"/>
            <w:tcBorders>
              <w:bottom w:val="single" w:sz="4" w:space="0" w:color="000000"/>
            </w:tcBorders>
          </w:tcPr>
          <w:p w14:paraId="1872BB4F" w14:textId="77777777" w:rsidR="00230AA4" w:rsidRDefault="00230AA4" w:rsidP="00230AA4">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230AA4" w14:paraId="118C3D96" w14:textId="77777777" w:rsidTr="00230AA4">
        <w:tc>
          <w:tcPr>
            <w:tcW w:w="1350" w:type="dxa"/>
            <w:tcBorders>
              <w:bottom w:val="single" w:sz="4" w:space="0" w:color="000000"/>
            </w:tcBorders>
          </w:tcPr>
          <w:p w14:paraId="02588821" w14:textId="77777777" w:rsidR="00230AA4" w:rsidRDefault="00230AA4" w:rsidP="00230AA4">
            <w:pPr>
              <w:pStyle w:val="covertext"/>
              <w:snapToGrid w:val="0"/>
            </w:pPr>
            <w:r>
              <w:t>Copyright Policy</w:t>
            </w:r>
          </w:p>
        </w:tc>
        <w:tc>
          <w:tcPr>
            <w:tcW w:w="9540" w:type="dxa"/>
            <w:gridSpan w:val="2"/>
            <w:tcBorders>
              <w:bottom w:val="single" w:sz="4" w:space="0" w:color="000000"/>
            </w:tcBorders>
          </w:tcPr>
          <w:p w14:paraId="196AFCD5" w14:textId="77777777" w:rsidR="00230AA4" w:rsidRDefault="00230AA4" w:rsidP="00230AA4">
            <w:pPr>
              <w:pStyle w:val="covertext"/>
              <w:snapToGrid w:val="0"/>
              <w:spacing w:before="0" w:after="0"/>
              <w:rPr>
                <w:sz w:val="20"/>
              </w:rPr>
            </w:pPr>
          </w:p>
          <w:p w14:paraId="38723C9E" w14:textId="77777777" w:rsidR="00230AA4" w:rsidRPr="006C0901" w:rsidRDefault="00230AA4" w:rsidP="00BA69ED">
            <w:pPr>
              <w:pStyle w:val="covertext"/>
              <w:snapToGrid w:val="0"/>
              <w:spacing w:before="0" w:after="0"/>
              <w:rPr>
                <w:sz w:val="20"/>
              </w:rPr>
            </w:pPr>
            <w:r w:rsidRPr="006C0901">
              <w:rPr>
                <w:sz w:val="20"/>
              </w:rPr>
              <w:t>The contributor</w:t>
            </w:r>
            <w:r w:rsidR="00BA69ED">
              <w:rPr>
                <w:sz w:val="20"/>
              </w:rPr>
              <w:t>s</w:t>
            </w:r>
            <w:r w:rsidRPr="006C0901">
              <w:rPr>
                <w:sz w:val="20"/>
              </w:rPr>
              <w:t xml:space="preserve"> </w:t>
            </w:r>
            <w:r w:rsidR="00BA69ED">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230AA4" w14:paraId="7E6A4883" w14:textId="77777777" w:rsidTr="00230AA4">
        <w:tc>
          <w:tcPr>
            <w:tcW w:w="1350" w:type="dxa"/>
            <w:tcBorders>
              <w:bottom w:val="single" w:sz="4" w:space="0" w:color="000000"/>
            </w:tcBorders>
          </w:tcPr>
          <w:p w14:paraId="4C236235" w14:textId="77777777" w:rsidR="00230AA4" w:rsidRDefault="00230AA4" w:rsidP="00230AA4">
            <w:pPr>
              <w:pStyle w:val="covertext"/>
              <w:snapToGrid w:val="0"/>
            </w:pPr>
            <w:r>
              <w:t>Patent Policy</w:t>
            </w:r>
          </w:p>
        </w:tc>
        <w:tc>
          <w:tcPr>
            <w:tcW w:w="9540" w:type="dxa"/>
            <w:gridSpan w:val="2"/>
            <w:tcBorders>
              <w:bottom w:val="single" w:sz="4" w:space="0" w:color="000000"/>
            </w:tcBorders>
            <w:vAlign w:val="center"/>
          </w:tcPr>
          <w:p w14:paraId="047B665F" w14:textId="77777777" w:rsidR="00230AA4" w:rsidRDefault="00230AA4" w:rsidP="00230AA4">
            <w:pPr>
              <w:pStyle w:val="Default"/>
              <w:snapToGrid w:val="0"/>
              <w:rPr>
                <w:sz w:val="20"/>
              </w:rPr>
            </w:pPr>
            <w:r>
              <w:rPr>
                <w:sz w:val="20"/>
              </w:rPr>
              <w:t>The contributor</w:t>
            </w:r>
            <w:r w:rsidR="00BA69ED">
              <w:rPr>
                <w:sz w:val="20"/>
              </w:rPr>
              <w:t>s</w:t>
            </w:r>
            <w:r>
              <w:rPr>
                <w:sz w:val="20"/>
              </w:rPr>
              <w:t xml:space="preserve"> </w:t>
            </w:r>
            <w:r w:rsidR="00BA69ED">
              <w:rPr>
                <w:sz w:val="20"/>
              </w:rPr>
              <w:t>are</w:t>
            </w:r>
            <w:r>
              <w:rPr>
                <w:sz w:val="20"/>
              </w:rPr>
              <w:t xml:space="preserve"> familiar with the IEEE-SA Patent Policy and Procedures:</w:t>
            </w:r>
          </w:p>
          <w:p w14:paraId="0D12F932" w14:textId="77777777" w:rsidR="00230AA4" w:rsidRDefault="00230AA4" w:rsidP="00230AA4">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2BEEACDC" w14:textId="77777777" w:rsidR="00230AA4" w:rsidRDefault="00230AA4" w:rsidP="00230AA4">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4E6CCC90" w14:textId="77777777" w:rsidR="00230AA4" w:rsidRDefault="00230AA4" w:rsidP="00230AA4">
      <w:pPr>
        <w:jc w:val="center"/>
        <w:sectPr w:rsidR="00230AA4" w:rsidSect="00230AA4">
          <w:headerReference w:type="default" r:id="rId14"/>
          <w:footerReference w:type="default" r:id="rId15"/>
          <w:pgSz w:w="12240" w:h="15840"/>
          <w:pgMar w:top="720" w:right="720" w:bottom="720" w:left="720" w:header="720" w:footer="720" w:gutter="0"/>
          <w:cols w:space="720"/>
          <w:docGrid w:linePitch="360"/>
        </w:sectPr>
      </w:pPr>
      <w:r>
        <w:br w:type="page"/>
      </w:r>
    </w:p>
    <w:p w14:paraId="3EF09DA2" w14:textId="77777777" w:rsidR="00A325D1" w:rsidRPr="00935181" w:rsidRDefault="0047188F" w:rsidP="00532FAD">
      <w:pPr>
        <w:jc w:val="center"/>
        <w:rPr>
          <w:b/>
          <w:sz w:val="56"/>
        </w:rPr>
      </w:pPr>
      <w:r w:rsidRPr="00935181">
        <w:rPr>
          <w:b/>
          <w:sz w:val="48"/>
        </w:rPr>
        <w:lastRenderedPageBreak/>
        <w:t xml:space="preserve">An Evaluation of </w:t>
      </w:r>
      <w:r w:rsidR="00BA620B">
        <w:rPr>
          <w:b/>
          <w:sz w:val="48"/>
        </w:rPr>
        <w:t>Potential</w:t>
      </w:r>
      <w:r w:rsidR="00C41885">
        <w:rPr>
          <w:b/>
          <w:sz w:val="48"/>
        </w:rPr>
        <w:t xml:space="preserve"> Solutions for Channel Bandwidths Less than 1.25 MHz </w:t>
      </w:r>
      <w:r w:rsidR="00E327F2">
        <w:rPr>
          <w:b/>
          <w:sz w:val="48"/>
        </w:rPr>
        <w:t>for Smart Grid Applications</w:t>
      </w:r>
    </w:p>
    <w:p w14:paraId="2FDC2A37" w14:textId="77777777" w:rsidR="0047188F" w:rsidRDefault="0047188F" w:rsidP="0047188F">
      <w:pPr>
        <w:jc w:val="center"/>
        <w:rPr>
          <w:b/>
          <w:sz w:val="32"/>
        </w:rPr>
      </w:pPr>
    </w:p>
    <w:p w14:paraId="2C4C5C12" w14:textId="77777777" w:rsidR="0047188F" w:rsidRPr="00935181" w:rsidRDefault="00935181" w:rsidP="0047188F">
      <w:pPr>
        <w:jc w:val="center"/>
        <w:rPr>
          <w:b/>
          <w:sz w:val="36"/>
        </w:rPr>
      </w:pPr>
      <w:r w:rsidRPr="00935181">
        <w:rPr>
          <w:b/>
          <w:sz w:val="36"/>
        </w:rPr>
        <w:t>Prepared by</w:t>
      </w:r>
      <w:r>
        <w:rPr>
          <w:b/>
          <w:sz w:val="36"/>
        </w:rPr>
        <w:t xml:space="preserve">: D. Gray, </w:t>
      </w:r>
      <w:r w:rsidR="00CC7BD2">
        <w:rPr>
          <w:b/>
          <w:sz w:val="36"/>
        </w:rPr>
        <w:t xml:space="preserve">on behalf of </w:t>
      </w:r>
      <w:r>
        <w:rPr>
          <w:b/>
          <w:sz w:val="36"/>
        </w:rPr>
        <w:t>EPRI</w:t>
      </w:r>
    </w:p>
    <w:p w14:paraId="0874DB16" w14:textId="77777777" w:rsidR="0047188F" w:rsidRPr="008C187E" w:rsidRDefault="00976054" w:rsidP="0047188F">
      <w:pPr>
        <w:jc w:val="center"/>
        <w:rPr>
          <w:sz w:val="28"/>
        </w:rPr>
      </w:pPr>
      <w:hyperlink r:id="rId16" w:history="1">
        <w:r w:rsidR="008C187E" w:rsidRPr="001D6B29">
          <w:rPr>
            <w:rStyle w:val="Hyperlink"/>
            <w:sz w:val="28"/>
          </w:rPr>
          <w:t>dgray.tcs@gmail.com</w:t>
        </w:r>
      </w:hyperlink>
      <w:r w:rsidR="008C187E">
        <w:rPr>
          <w:sz w:val="28"/>
        </w:rPr>
        <w:t xml:space="preserve"> </w:t>
      </w:r>
    </w:p>
    <w:p w14:paraId="0605857B" w14:textId="77777777" w:rsidR="008C187E" w:rsidRDefault="008C187E" w:rsidP="0047188F">
      <w:pPr>
        <w:jc w:val="center"/>
        <w:rPr>
          <w:b/>
          <w:sz w:val="28"/>
        </w:rPr>
      </w:pPr>
    </w:p>
    <w:p w14:paraId="1CDE72CA" w14:textId="77777777" w:rsidR="0047188F" w:rsidRDefault="00F84187" w:rsidP="0047188F">
      <w:pPr>
        <w:jc w:val="center"/>
        <w:rPr>
          <w:b/>
          <w:sz w:val="28"/>
        </w:rPr>
      </w:pPr>
      <w:r>
        <w:rPr>
          <w:b/>
          <w:sz w:val="28"/>
        </w:rPr>
        <w:t xml:space="preserve">Date: </w:t>
      </w:r>
      <w:r w:rsidR="00F0457A">
        <w:rPr>
          <w:b/>
          <w:sz w:val="28"/>
        </w:rPr>
        <w:t>July</w:t>
      </w:r>
      <w:r w:rsidR="00860D61">
        <w:rPr>
          <w:b/>
          <w:sz w:val="28"/>
        </w:rPr>
        <w:t xml:space="preserve"> </w:t>
      </w:r>
      <w:r w:rsidR="00F0457A">
        <w:rPr>
          <w:b/>
          <w:sz w:val="28"/>
        </w:rPr>
        <w:t>6</w:t>
      </w:r>
      <w:r w:rsidR="00B658CB">
        <w:rPr>
          <w:b/>
          <w:sz w:val="28"/>
        </w:rPr>
        <w:t>, 2016</w:t>
      </w:r>
    </w:p>
    <w:p w14:paraId="1CE65E37" w14:textId="77777777" w:rsidR="00935181" w:rsidRDefault="00935181">
      <w:pPr>
        <w:rPr>
          <w:b/>
          <w:sz w:val="28"/>
        </w:rPr>
      </w:pPr>
      <w:r>
        <w:rPr>
          <w:b/>
          <w:sz w:val="28"/>
        </w:rPr>
        <w:br w:type="page"/>
      </w:r>
    </w:p>
    <w:sdt>
      <w:sdtPr>
        <w:rPr>
          <w:rFonts w:asciiTheme="minorHAnsi" w:eastAsiaTheme="minorHAnsi" w:hAnsiTheme="minorHAnsi" w:cstheme="minorBidi"/>
          <w:color w:val="auto"/>
          <w:sz w:val="22"/>
          <w:szCs w:val="22"/>
        </w:rPr>
        <w:id w:val="1906029732"/>
        <w:docPartObj>
          <w:docPartGallery w:val="Table of Contents"/>
          <w:docPartUnique/>
        </w:docPartObj>
      </w:sdtPr>
      <w:sdtEndPr>
        <w:rPr>
          <w:b/>
          <w:bCs/>
          <w:noProof/>
        </w:rPr>
      </w:sdtEndPr>
      <w:sdtContent>
        <w:p w14:paraId="4CB92B9D" w14:textId="77777777" w:rsidR="00766C7D" w:rsidRPr="00766C7D" w:rsidRDefault="00766C7D">
          <w:pPr>
            <w:pStyle w:val="TOCHeading"/>
            <w:rPr>
              <w:b/>
            </w:rPr>
          </w:pPr>
          <w:r w:rsidRPr="00766C7D">
            <w:rPr>
              <w:b/>
            </w:rPr>
            <w:t>Table of Contents</w:t>
          </w:r>
        </w:p>
        <w:p w14:paraId="76CAF262" w14:textId="77777777" w:rsidR="00AC7405" w:rsidRDefault="00766C7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50733629" w:history="1">
            <w:r w:rsidR="00AC7405" w:rsidRPr="009C0838">
              <w:rPr>
                <w:rStyle w:val="Hyperlink"/>
                <w:noProof/>
              </w:rPr>
              <w:t>Introduction</w:t>
            </w:r>
            <w:r w:rsidR="00AC7405">
              <w:rPr>
                <w:noProof/>
                <w:webHidden/>
              </w:rPr>
              <w:tab/>
            </w:r>
            <w:r w:rsidR="00AC7405">
              <w:rPr>
                <w:noProof/>
                <w:webHidden/>
              </w:rPr>
              <w:fldChar w:fldCharType="begin"/>
            </w:r>
            <w:r w:rsidR="00AC7405">
              <w:rPr>
                <w:noProof/>
                <w:webHidden/>
              </w:rPr>
              <w:instrText xml:space="preserve"> PAGEREF _Toc450733629 \h </w:instrText>
            </w:r>
            <w:r w:rsidR="00AC7405">
              <w:rPr>
                <w:noProof/>
                <w:webHidden/>
              </w:rPr>
            </w:r>
            <w:r w:rsidR="00AC7405">
              <w:rPr>
                <w:noProof/>
                <w:webHidden/>
              </w:rPr>
              <w:fldChar w:fldCharType="separate"/>
            </w:r>
            <w:r w:rsidR="00AC7405">
              <w:rPr>
                <w:noProof/>
                <w:webHidden/>
              </w:rPr>
              <w:t>5</w:t>
            </w:r>
            <w:r w:rsidR="00AC7405">
              <w:rPr>
                <w:noProof/>
                <w:webHidden/>
              </w:rPr>
              <w:fldChar w:fldCharType="end"/>
            </w:r>
          </w:hyperlink>
        </w:p>
        <w:p w14:paraId="62C19D53" w14:textId="77777777" w:rsidR="00AC7405" w:rsidRDefault="00976054">
          <w:pPr>
            <w:pStyle w:val="TOC1"/>
            <w:tabs>
              <w:tab w:val="right" w:leader="dot" w:pos="9350"/>
            </w:tabs>
            <w:rPr>
              <w:rFonts w:eastAsiaTheme="minorEastAsia"/>
              <w:noProof/>
            </w:rPr>
          </w:pPr>
          <w:hyperlink w:anchor="_Toc450733630" w:history="1">
            <w:r w:rsidR="00AC7405" w:rsidRPr="009C0838">
              <w:rPr>
                <w:rStyle w:val="Hyperlink"/>
                <w:noProof/>
              </w:rPr>
              <w:t>Summary of Smart Grid Requirements</w:t>
            </w:r>
            <w:r w:rsidR="00AC7405">
              <w:rPr>
                <w:noProof/>
                <w:webHidden/>
              </w:rPr>
              <w:tab/>
            </w:r>
            <w:r w:rsidR="00AC7405">
              <w:rPr>
                <w:noProof/>
                <w:webHidden/>
              </w:rPr>
              <w:fldChar w:fldCharType="begin"/>
            </w:r>
            <w:r w:rsidR="00AC7405">
              <w:rPr>
                <w:noProof/>
                <w:webHidden/>
              </w:rPr>
              <w:instrText xml:space="preserve"> PAGEREF _Toc450733630 \h </w:instrText>
            </w:r>
            <w:r w:rsidR="00AC7405">
              <w:rPr>
                <w:noProof/>
                <w:webHidden/>
              </w:rPr>
            </w:r>
            <w:r w:rsidR="00AC7405">
              <w:rPr>
                <w:noProof/>
                <w:webHidden/>
              </w:rPr>
              <w:fldChar w:fldCharType="separate"/>
            </w:r>
            <w:r w:rsidR="00AC7405">
              <w:rPr>
                <w:noProof/>
                <w:webHidden/>
              </w:rPr>
              <w:t>6</w:t>
            </w:r>
            <w:r w:rsidR="00AC7405">
              <w:rPr>
                <w:noProof/>
                <w:webHidden/>
              </w:rPr>
              <w:fldChar w:fldCharType="end"/>
            </w:r>
          </w:hyperlink>
        </w:p>
        <w:p w14:paraId="38BD5F95" w14:textId="77777777" w:rsidR="00AC7405" w:rsidRDefault="00976054">
          <w:pPr>
            <w:pStyle w:val="TOC1"/>
            <w:tabs>
              <w:tab w:val="right" w:leader="dot" w:pos="9350"/>
            </w:tabs>
            <w:rPr>
              <w:rFonts w:eastAsiaTheme="minorEastAsia"/>
              <w:noProof/>
            </w:rPr>
          </w:pPr>
          <w:hyperlink w:anchor="_Toc450733631" w:history="1">
            <w:r w:rsidR="00AC7405" w:rsidRPr="009C0838">
              <w:rPr>
                <w:rStyle w:val="Hyperlink"/>
                <w:noProof/>
              </w:rPr>
              <w:t>Assessing Key Performance Metrics and Supported Features</w:t>
            </w:r>
            <w:r w:rsidR="00AC7405">
              <w:rPr>
                <w:noProof/>
                <w:webHidden/>
              </w:rPr>
              <w:tab/>
            </w:r>
            <w:r w:rsidR="00AC7405">
              <w:rPr>
                <w:noProof/>
                <w:webHidden/>
              </w:rPr>
              <w:fldChar w:fldCharType="begin"/>
            </w:r>
            <w:r w:rsidR="00AC7405">
              <w:rPr>
                <w:noProof/>
                <w:webHidden/>
              </w:rPr>
              <w:instrText xml:space="preserve"> PAGEREF _Toc450733631 \h </w:instrText>
            </w:r>
            <w:r w:rsidR="00AC7405">
              <w:rPr>
                <w:noProof/>
                <w:webHidden/>
              </w:rPr>
            </w:r>
            <w:r w:rsidR="00AC7405">
              <w:rPr>
                <w:noProof/>
                <w:webHidden/>
              </w:rPr>
              <w:fldChar w:fldCharType="separate"/>
            </w:r>
            <w:r w:rsidR="00AC7405">
              <w:rPr>
                <w:noProof/>
                <w:webHidden/>
              </w:rPr>
              <w:t>7</w:t>
            </w:r>
            <w:r w:rsidR="00AC7405">
              <w:rPr>
                <w:noProof/>
                <w:webHidden/>
              </w:rPr>
              <w:fldChar w:fldCharType="end"/>
            </w:r>
          </w:hyperlink>
        </w:p>
        <w:p w14:paraId="54089638" w14:textId="77777777" w:rsidR="00AC7405" w:rsidRDefault="00976054">
          <w:pPr>
            <w:pStyle w:val="TOC2"/>
            <w:tabs>
              <w:tab w:val="right" w:leader="dot" w:pos="9350"/>
            </w:tabs>
            <w:rPr>
              <w:rFonts w:eastAsiaTheme="minorEastAsia"/>
              <w:noProof/>
            </w:rPr>
          </w:pPr>
          <w:hyperlink w:anchor="_Toc450733632" w:history="1">
            <w:r w:rsidR="00AC7405" w:rsidRPr="009C0838">
              <w:rPr>
                <w:rStyle w:val="Hyperlink"/>
                <w:noProof/>
              </w:rPr>
              <w:t>Channel Capacity and Average Spectral Efficiency</w:t>
            </w:r>
            <w:r w:rsidR="00AC7405">
              <w:rPr>
                <w:noProof/>
                <w:webHidden/>
              </w:rPr>
              <w:tab/>
            </w:r>
            <w:r w:rsidR="00AC7405">
              <w:rPr>
                <w:noProof/>
                <w:webHidden/>
              </w:rPr>
              <w:fldChar w:fldCharType="begin"/>
            </w:r>
            <w:r w:rsidR="00AC7405">
              <w:rPr>
                <w:noProof/>
                <w:webHidden/>
              </w:rPr>
              <w:instrText xml:space="preserve"> PAGEREF _Toc450733632 \h </w:instrText>
            </w:r>
            <w:r w:rsidR="00AC7405">
              <w:rPr>
                <w:noProof/>
                <w:webHidden/>
              </w:rPr>
            </w:r>
            <w:r w:rsidR="00AC7405">
              <w:rPr>
                <w:noProof/>
                <w:webHidden/>
              </w:rPr>
              <w:fldChar w:fldCharType="separate"/>
            </w:r>
            <w:r w:rsidR="00AC7405">
              <w:rPr>
                <w:noProof/>
                <w:webHidden/>
              </w:rPr>
              <w:t>7</w:t>
            </w:r>
            <w:r w:rsidR="00AC7405">
              <w:rPr>
                <w:noProof/>
                <w:webHidden/>
              </w:rPr>
              <w:fldChar w:fldCharType="end"/>
            </w:r>
          </w:hyperlink>
        </w:p>
        <w:p w14:paraId="6877B9EF" w14:textId="77777777" w:rsidR="00AC7405" w:rsidRDefault="00976054">
          <w:pPr>
            <w:pStyle w:val="TOC2"/>
            <w:tabs>
              <w:tab w:val="right" w:leader="dot" w:pos="9350"/>
            </w:tabs>
            <w:rPr>
              <w:rFonts w:eastAsiaTheme="minorEastAsia"/>
              <w:noProof/>
            </w:rPr>
          </w:pPr>
          <w:hyperlink w:anchor="_Toc450733633" w:history="1">
            <w:r w:rsidR="00AC7405" w:rsidRPr="009C0838">
              <w:rPr>
                <w:rStyle w:val="Hyperlink"/>
                <w:noProof/>
              </w:rPr>
              <w:t>Permutation: PUSC vs Band AMC</w:t>
            </w:r>
            <w:r w:rsidR="00AC7405">
              <w:rPr>
                <w:noProof/>
                <w:webHidden/>
              </w:rPr>
              <w:tab/>
            </w:r>
            <w:r w:rsidR="00AC7405">
              <w:rPr>
                <w:noProof/>
                <w:webHidden/>
              </w:rPr>
              <w:fldChar w:fldCharType="begin"/>
            </w:r>
            <w:r w:rsidR="00AC7405">
              <w:rPr>
                <w:noProof/>
                <w:webHidden/>
              </w:rPr>
              <w:instrText xml:space="preserve"> PAGEREF _Toc450733633 \h </w:instrText>
            </w:r>
            <w:r w:rsidR="00AC7405">
              <w:rPr>
                <w:noProof/>
                <w:webHidden/>
              </w:rPr>
            </w:r>
            <w:r w:rsidR="00AC7405">
              <w:rPr>
                <w:noProof/>
                <w:webHidden/>
              </w:rPr>
              <w:fldChar w:fldCharType="separate"/>
            </w:r>
            <w:r w:rsidR="00AC7405">
              <w:rPr>
                <w:noProof/>
                <w:webHidden/>
              </w:rPr>
              <w:t>11</w:t>
            </w:r>
            <w:r w:rsidR="00AC7405">
              <w:rPr>
                <w:noProof/>
                <w:webHidden/>
              </w:rPr>
              <w:fldChar w:fldCharType="end"/>
            </w:r>
          </w:hyperlink>
        </w:p>
        <w:p w14:paraId="5424ECA0" w14:textId="77777777" w:rsidR="00AC7405" w:rsidRDefault="00976054">
          <w:pPr>
            <w:pStyle w:val="TOC2"/>
            <w:tabs>
              <w:tab w:val="right" w:leader="dot" w:pos="9350"/>
            </w:tabs>
            <w:rPr>
              <w:rFonts w:eastAsiaTheme="minorEastAsia"/>
              <w:noProof/>
            </w:rPr>
          </w:pPr>
          <w:hyperlink w:anchor="_Toc450733634" w:history="1">
            <w:r w:rsidR="00AC7405" w:rsidRPr="009C0838">
              <w:rPr>
                <w:rStyle w:val="Hyperlink"/>
                <w:noProof/>
              </w:rPr>
              <w:t>Frequency Reuse and Interference Margin</w:t>
            </w:r>
            <w:r w:rsidR="00AC7405">
              <w:rPr>
                <w:noProof/>
                <w:webHidden/>
              </w:rPr>
              <w:tab/>
            </w:r>
            <w:r w:rsidR="00AC7405">
              <w:rPr>
                <w:noProof/>
                <w:webHidden/>
              </w:rPr>
              <w:fldChar w:fldCharType="begin"/>
            </w:r>
            <w:r w:rsidR="00AC7405">
              <w:rPr>
                <w:noProof/>
                <w:webHidden/>
              </w:rPr>
              <w:instrText xml:space="preserve"> PAGEREF _Toc450733634 \h </w:instrText>
            </w:r>
            <w:r w:rsidR="00AC7405">
              <w:rPr>
                <w:noProof/>
                <w:webHidden/>
              </w:rPr>
            </w:r>
            <w:r w:rsidR="00AC7405">
              <w:rPr>
                <w:noProof/>
                <w:webHidden/>
              </w:rPr>
              <w:fldChar w:fldCharType="separate"/>
            </w:r>
            <w:r w:rsidR="00AC7405">
              <w:rPr>
                <w:noProof/>
                <w:webHidden/>
              </w:rPr>
              <w:t>12</w:t>
            </w:r>
            <w:r w:rsidR="00AC7405">
              <w:rPr>
                <w:noProof/>
                <w:webHidden/>
              </w:rPr>
              <w:fldChar w:fldCharType="end"/>
            </w:r>
          </w:hyperlink>
        </w:p>
        <w:p w14:paraId="2796980F" w14:textId="77777777" w:rsidR="00AC7405" w:rsidRDefault="00976054">
          <w:pPr>
            <w:pStyle w:val="TOC2"/>
            <w:tabs>
              <w:tab w:val="right" w:leader="dot" w:pos="9350"/>
            </w:tabs>
            <w:rPr>
              <w:rFonts w:eastAsiaTheme="minorEastAsia"/>
              <w:noProof/>
            </w:rPr>
          </w:pPr>
          <w:hyperlink w:anchor="_Toc450733635" w:history="1">
            <w:r w:rsidR="00AC7405" w:rsidRPr="009C0838">
              <w:rPr>
                <w:rStyle w:val="Hyperlink"/>
                <w:noProof/>
              </w:rPr>
              <w:t>Higher Layer Overhead</w:t>
            </w:r>
            <w:r w:rsidR="00AC7405">
              <w:rPr>
                <w:noProof/>
                <w:webHidden/>
              </w:rPr>
              <w:tab/>
            </w:r>
            <w:r w:rsidR="00AC7405">
              <w:rPr>
                <w:noProof/>
                <w:webHidden/>
              </w:rPr>
              <w:fldChar w:fldCharType="begin"/>
            </w:r>
            <w:r w:rsidR="00AC7405">
              <w:rPr>
                <w:noProof/>
                <w:webHidden/>
              </w:rPr>
              <w:instrText xml:space="preserve"> PAGEREF _Toc450733635 \h </w:instrText>
            </w:r>
            <w:r w:rsidR="00AC7405">
              <w:rPr>
                <w:noProof/>
                <w:webHidden/>
              </w:rPr>
            </w:r>
            <w:r w:rsidR="00AC7405">
              <w:rPr>
                <w:noProof/>
                <w:webHidden/>
              </w:rPr>
              <w:fldChar w:fldCharType="separate"/>
            </w:r>
            <w:r w:rsidR="00AC7405">
              <w:rPr>
                <w:noProof/>
                <w:webHidden/>
              </w:rPr>
              <w:t>13</w:t>
            </w:r>
            <w:r w:rsidR="00AC7405">
              <w:rPr>
                <w:noProof/>
                <w:webHidden/>
              </w:rPr>
              <w:fldChar w:fldCharType="end"/>
            </w:r>
          </w:hyperlink>
        </w:p>
        <w:p w14:paraId="57543A6F" w14:textId="77777777" w:rsidR="00AC7405" w:rsidRDefault="00976054">
          <w:pPr>
            <w:pStyle w:val="TOC2"/>
            <w:tabs>
              <w:tab w:val="right" w:leader="dot" w:pos="9350"/>
            </w:tabs>
            <w:rPr>
              <w:rFonts w:eastAsiaTheme="minorEastAsia"/>
              <w:noProof/>
            </w:rPr>
          </w:pPr>
          <w:hyperlink w:anchor="_Toc450733636" w:history="1">
            <w:r w:rsidR="00AC7405" w:rsidRPr="009C0838">
              <w:rPr>
                <w:rStyle w:val="Hyperlink"/>
                <w:noProof/>
              </w:rPr>
              <w:t>Link Budget and Range</w:t>
            </w:r>
            <w:r w:rsidR="00AC7405">
              <w:rPr>
                <w:noProof/>
                <w:webHidden/>
              </w:rPr>
              <w:tab/>
            </w:r>
            <w:r w:rsidR="00AC7405">
              <w:rPr>
                <w:noProof/>
                <w:webHidden/>
              </w:rPr>
              <w:fldChar w:fldCharType="begin"/>
            </w:r>
            <w:r w:rsidR="00AC7405">
              <w:rPr>
                <w:noProof/>
                <w:webHidden/>
              </w:rPr>
              <w:instrText xml:space="preserve"> PAGEREF _Toc450733636 \h </w:instrText>
            </w:r>
            <w:r w:rsidR="00AC7405">
              <w:rPr>
                <w:noProof/>
                <w:webHidden/>
              </w:rPr>
            </w:r>
            <w:r w:rsidR="00AC7405">
              <w:rPr>
                <w:noProof/>
                <w:webHidden/>
              </w:rPr>
              <w:fldChar w:fldCharType="separate"/>
            </w:r>
            <w:r w:rsidR="00AC7405">
              <w:rPr>
                <w:noProof/>
                <w:webHidden/>
              </w:rPr>
              <w:t>14</w:t>
            </w:r>
            <w:r w:rsidR="00AC7405">
              <w:rPr>
                <w:noProof/>
                <w:webHidden/>
              </w:rPr>
              <w:fldChar w:fldCharType="end"/>
            </w:r>
          </w:hyperlink>
        </w:p>
        <w:p w14:paraId="55529D00" w14:textId="77777777" w:rsidR="00AC7405" w:rsidRDefault="00976054">
          <w:pPr>
            <w:pStyle w:val="TOC2"/>
            <w:tabs>
              <w:tab w:val="right" w:leader="dot" w:pos="9350"/>
            </w:tabs>
            <w:rPr>
              <w:rFonts w:eastAsiaTheme="minorEastAsia"/>
              <w:noProof/>
            </w:rPr>
          </w:pPr>
          <w:hyperlink w:anchor="_Toc450733637" w:history="1">
            <w:r w:rsidR="00AC7405" w:rsidRPr="009C0838">
              <w:rPr>
                <w:rStyle w:val="Hyperlink"/>
                <w:noProof/>
              </w:rPr>
              <w:t>Latency</w:t>
            </w:r>
            <w:r w:rsidR="00AC7405">
              <w:rPr>
                <w:noProof/>
                <w:webHidden/>
              </w:rPr>
              <w:tab/>
            </w:r>
            <w:r w:rsidR="00AC7405">
              <w:rPr>
                <w:noProof/>
                <w:webHidden/>
              </w:rPr>
              <w:fldChar w:fldCharType="begin"/>
            </w:r>
            <w:r w:rsidR="00AC7405">
              <w:rPr>
                <w:noProof/>
                <w:webHidden/>
              </w:rPr>
              <w:instrText xml:space="preserve"> PAGEREF _Toc450733637 \h </w:instrText>
            </w:r>
            <w:r w:rsidR="00AC7405">
              <w:rPr>
                <w:noProof/>
                <w:webHidden/>
              </w:rPr>
            </w:r>
            <w:r w:rsidR="00AC7405">
              <w:rPr>
                <w:noProof/>
                <w:webHidden/>
              </w:rPr>
              <w:fldChar w:fldCharType="separate"/>
            </w:r>
            <w:r w:rsidR="00AC7405">
              <w:rPr>
                <w:noProof/>
                <w:webHidden/>
              </w:rPr>
              <w:t>16</w:t>
            </w:r>
            <w:r w:rsidR="00AC7405">
              <w:rPr>
                <w:noProof/>
                <w:webHidden/>
              </w:rPr>
              <w:fldChar w:fldCharType="end"/>
            </w:r>
          </w:hyperlink>
        </w:p>
        <w:p w14:paraId="5D5DD952" w14:textId="77777777" w:rsidR="00AC7405" w:rsidRDefault="00976054">
          <w:pPr>
            <w:pStyle w:val="TOC1"/>
            <w:tabs>
              <w:tab w:val="right" w:leader="dot" w:pos="9350"/>
            </w:tabs>
            <w:rPr>
              <w:rFonts w:eastAsiaTheme="minorEastAsia"/>
              <w:noProof/>
            </w:rPr>
          </w:pPr>
          <w:hyperlink w:anchor="_Toc450733638" w:history="1">
            <w:r w:rsidR="00AC7405" w:rsidRPr="009C0838">
              <w:rPr>
                <w:rStyle w:val="Hyperlink"/>
                <w:noProof/>
              </w:rPr>
              <w:t>An Analysis of Potential Solutions for Channel BWs Less than 1.25 MHz</w:t>
            </w:r>
            <w:r w:rsidR="00AC7405">
              <w:rPr>
                <w:noProof/>
                <w:webHidden/>
              </w:rPr>
              <w:tab/>
            </w:r>
            <w:r w:rsidR="00AC7405">
              <w:rPr>
                <w:noProof/>
                <w:webHidden/>
              </w:rPr>
              <w:fldChar w:fldCharType="begin"/>
            </w:r>
            <w:r w:rsidR="00AC7405">
              <w:rPr>
                <w:noProof/>
                <w:webHidden/>
              </w:rPr>
              <w:instrText xml:space="preserve"> PAGEREF _Toc450733638 \h </w:instrText>
            </w:r>
            <w:r w:rsidR="00AC7405">
              <w:rPr>
                <w:noProof/>
                <w:webHidden/>
              </w:rPr>
            </w:r>
            <w:r w:rsidR="00AC7405">
              <w:rPr>
                <w:noProof/>
                <w:webHidden/>
              </w:rPr>
              <w:fldChar w:fldCharType="separate"/>
            </w:r>
            <w:r w:rsidR="00AC7405">
              <w:rPr>
                <w:noProof/>
                <w:webHidden/>
              </w:rPr>
              <w:t>17</w:t>
            </w:r>
            <w:r w:rsidR="00AC7405">
              <w:rPr>
                <w:noProof/>
                <w:webHidden/>
              </w:rPr>
              <w:fldChar w:fldCharType="end"/>
            </w:r>
          </w:hyperlink>
        </w:p>
        <w:p w14:paraId="74671433" w14:textId="77777777" w:rsidR="00AC7405" w:rsidRDefault="00976054">
          <w:pPr>
            <w:pStyle w:val="TOC2"/>
            <w:tabs>
              <w:tab w:val="right" w:leader="dot" w:pos="9350"/>
            </w:tabs>
            <w:rPr>
              <w:rFonts w:eastAsiaTheme="minorEastAsia"/>
              <w:noProof/>
            </w:rPr>
          </w:pPr>
          <w:hyperlink w:anchor="_Toc450733639" w:history="1">
            <w:r w:rsidR="00AC7405" w:rsidRPr="009C0838">
              <w:rPr>
                <w:rStyle w:val="Hyperlink"/>
                <w:noProof/>
              </w:rPr>
              <w:t>Alternative 1: 128 FFT with Band AMC, initially suggested by Full Spectrum</w:t>
            </w:r>
            <w:r w:rsidR="00AC7405">
              <w:rPr>
                <w:noProof/>
                <w:webHidden/>
              </w:rPr>
              <w:tab/>
            </w:r>
            <w:r w:rsidR="00AC7405">
              <w:rPr>
                <w:noProof/>
                <w:webHidden/>
              </w:rPr>
              <w:fldChar w:fldCharType="begin"/>
            </w:r>
            <w:r w:rsidR="00AC7405">
              <w:rPr>
                <w:noProof/>
                <w:webHidden/>
              </w:rPr>
              <w:instrText xml:space="preserve"> PAGEREF _Toc450733639 \h </w:instrText>
            </w:r>
            <w:r w:rsidR="00AC7405">
              <w:rPr>
                <w:noProof/>
                <w:webHidden/>
              </w:rPr>
            </w:r>
            <w:r w:rsidR="00AC7405">
              <w:rPr>
                <w:noProof/>
                <w:webHidden/>
              </w:rPr>
              <w:fldChar w:fldCharType="separate"/>
            </w:r>
            <w:r w:rsidR="00AC7405">
              <w:rPr>
                <w:noProof/>
                <w:webHidden/>
              </w:rPr>
              <w:t>18</w:t>
            </w:r>
            <w:r w:rsidR="00AC7405">
              <w:rPr>
                <w:noProof/>
                <w:webHidden/>
              </w:rPr>
              <w:fldChar w:fldCharType="end"/>
            </w:r>
          </w:hyperlink>
        </w:p>
        <w:p w14:paraId="317EDA92" w14:textId="77777777" w:rsidR="00AC7405" w:rsidRDefault="00976054">
          <w:pPr>
            <w:pStyle w:val="TOC3"/>
            <w:tabs>
              <w:tab w:val="right" w:leader="dot" w:pos="9350"/>
            </w:tabs>
            <w:rPr>
              <w:rFonts w:eastAsiaTheme="minorEastAsia"/>
              <w:noProof/>
            </w:rPr>
          </w:pPr>
          <w:hyperlink w:anchor="_Toc450733640" w:history="1">
            <w:r w:rsidR="00AC7405" w:rsidRPr="009C0838">
              <w:rPr>
                <w:rStyle w:val="Hyperlink"/>
                <w:noProof/>
              </w:rPr>
              <w:t>PHY Rate at Cell Edge and Deployment Considerations</w:t>
            </w:r>
            <w:r w:rsidR="00AC7405">
              <w:rPr>
                <w:noProof/>
                <w:webHidden/>
              </w:rPr>
              <w:tab/>
            </w:r>
            <w:r w:rsidR="00AC7405">
              <w:rPr>
                <w:noProof/>
                <w:webHidden/>
              </w:rPr>
              <w:fldChar w:fldCharType="begin"/>
            </w:r>
            <w:r w:rsidR="00AC7405">
              <w:rPr>
                <w:noProof/>
                <w:webHidden/>
              </w:rPr>
              <w:instrText xml:space="preserve"> PAGEREF _Toc450733640 \h </w:instrText>
            </w:r>
            <w:r w:rsidR="00AC7405">
              <w:rPr>
                <w:noProof/>
                <w:webHidden/>
              </w:rPr>
            </w:r>
            <w:r w:rsidR="00AC7405">
              <w:rPr>
                <w:noProof/>
                <w:webHidden/>
              </w:rPr>
              <w:fldChar w:fldCharType="separate"/>
            </w:r>
            <w:r w:rsidR="00AC7405">
              <w:rPr>
                <w:noProof/>
                <w:webHidden/>
              </w:rPr>
              <w:t>21</w:t>
            </w:r>
            <w:r w:rsidR="00AC7405">
              <w:rPr>
                <w:noProof/>
                <w:webHidden/>
              </w:rPr>
              <w:fldChar w:fldCharType="end"/>
            </w:r>
          </w:hyperlink>
        </w:p>
        <w:p w14:paraId="6A93D832" w14:textId="77777777" w:rsidR="00AC7405" w:rsidRDefault="00976054">
          <w:pPr>
            <w:pStyle w:val="TOC3"/>
            <w:tabs>
              <w:tab w:val="right" w:leader="dot" w:pos="9350"/>
            </w:tabs>
            <w:rPr>
              <w:rFonts w:eastAsiaTheme="minorEastAsia"/>
              <w:noProof/>
            </w:rPr>
          </w:pPr>
          <w:hyperlink w:anchor="_Toc450733641" w:history="1">
            <w:r w:rsidR="00AC7405" w:rsidRPr="009C0838">
              <w:rPr>
                <w:rStyle w:val="Hyperlink"/>
                <w:noProof/>
              </w:rPr>
              <w:t>Goodput for FullMAX Solution</w:t>
            </w:r>
            <w:r w:rsidR="00AC7405">
              <w:rPr>
                <w:noProof/>
                <w:webHidden/>
              </w:rPr>
              <w:tab/>
            </w:r>
            <w:r w:rsidR="00AC7405">
              <w:rPr>
                <w:noProof/>
                <w:webHidden/>
              </w:rPr>
              <w:fldChar w:fldCharType="begin"/>
            </w:r>
            <w:r w:rsidR="00AC7405">
              <w:rPr>
                <w:noProof/>
                <w:webHidden/>
              </w:rPr>
              <w:instrText xml:space="preserve"> PAGEREF _Toc450733641 \h </w:instrText>
            </w:r>
            <w:r w:rsidR="00AC7405">
              <w:rPr>
                <w:noProof/>
                <w:webHidden/>
              </w:rPr>
            </w:r>
            <w:r w:rsidR="00AC7405">
              <w:rPr>
                <w:noProof/>
                <w:webHidden/>
              </w:rPr>
              <w:fldChar w:fldCharType="separate"/>
            </w:r>
            <w:r w:rsidR="00AC7405">
              <w:rPr>
                <w:noProof/>
                <w:webHidden/>
              </w:rPr>
              <w:t>22</w:t>
            </w:r>
            <w:r w:rsidR="00AC7405">
              <w:rPr>
                <w:noProof/>
                <w:webHidden/>
              </w:rPr>
              <w:fldChar w:fldCharType="end"/>
            </w:r>
          </w:hyperlink>
        </w:p>
        <w:p w14:paraId="44D9E91B" w14:textId="77777777" w:rsidR="00AC7405" w:rsidRDefault="00976054">
          <w:pPr>
            <w:pStyle w:val="TOC3"/>
            <w:tabs>
              <w:tab w:val="right" w:leader="dot" w:pos="9350"/>
            </w:tabs>
            <w:rPr>
              <w:rFonts w:eastAsiaTheme="minorEastAsia"/>
              <w:noProof/>
            </w:rPr>
          </w:pPr>
          <w:hyperlink w:anchor="_Toc450733642" w:history="1">
            <w:r w:rsidR="00AC7405" w:rsidRPr="009C0838">
              <w:rPr>
                <w:rStyle w:val="Hyperlink"/>
                <w:noProof/>
              </w:rPr>
              <w:t>Other Attributes for Full Spectrum Alternative</w:t>
            </w:r>
            <w:r w:rsidR="00AC7405">
              <w:rPr>
                <w:noProof/>
                <w:webHidden/>
              </w:rPr>
              <w:tab/>
            </w:r>
            <w:r w:rsidR="00AC7405">
              <w:rPr>
                <w:noProof/>
                <w:webHidden/>
              </w:rPr>
              <w:fldChar w:fldCharType="begin"/>
            </w:r>
            <w:r w:rsidR="00AC7405">
              <w:rPr>
                <w:noProof/>
                <w:webHidden/>
              </w:rPr>
              <w:instrText xml:space="preserve"> PAGEREF _Toc450733642 \h </w:instrText>
            </w:r>
            <w:r w:rsidR="00AC7405">
              <w:rPr>
                <w:noProof/>
                <w:webHidden/>
              </w:rPr>
            </w:r>
            <w:r w:rsidR="00AC7405">
              <w:rPr>
                <w:noProof/>
                <w:webHidden/>
              </w:rPr>
              <w:fldChar w:fldCharType="separate"/>
            </w:r>
            <w:r w:rsidR="00AC7405">
              <w:rPr>
                <w:noProof/>
                <w:webHidden/>
              </w:rPr>
              <w:t>22</w:t>
            </w:r>
            <w:r w:rsidR="00AC7405">
              <w:rPr>
                <w:noProof/>
                <w:webHidden/>
              </w:rPr>
              <w:fldChar w:fldCharType="end"/>
            </w:r>
          </w:hyperlink>
        </w:p>
        <w:p w14:paraId="76D07CB5" w14:textId="77777777" w:rsidR="00AC7405" w:rsidRDefault="00976054">
          <w:pPr>
            <w:pStyle w:val="TOC3"/>
            <w:tabs>
              <w:tab w:val="right" w:leader="dot" w:pos="9350"/>
            </w:tabs>
            <w:rPr>
              <w:rFonts w:eastAsiaTheme="minorEastAsia"/>
              <w:noProof/>
            </w:rPr>
          </w:pPr>
          <w:hyperlink w:anchor="_Toc450733643" w:history="1">
            <w:r w:rsidR="00AC7405" w:rsidRPr="009C0838">
              <w:rPr>
                <w:rStyle w:val="Hyperlink"/>
                <w:noProof/>
              </w:rPr>
              <w:t>Possible Variation on Solution Sugeested by Full Spectrum</w:t>
            </w:r>
            <w:r w:rsidR="00AC7405">
              <w:rPr>
                <w:noProof/>
                <w:webHidden/>
              </w:rPr>
              <w:tab/>
            </w:r>
            <w:r w:rsidR="00AC7405">
              <w:rPr>
                <w:noProof/>
                <w:webHidden/>
              </w:rPr>
              <w:fldChar w:fldCharType="begin"/>
            </w:r>
            <w:r w:rsidR="00AC7405">
              <w:rPr>
                <w:noProof/>
                <w:webHidden/>
              </w:rPr>
              <w:instrText xml:space="preserve"> PAGEREF _Toc450733643 \h </w:instrText>
            </w:r>
            <w:r w:rsidR="00AC7405">
              <w:rPr>
                <w:noProof/>
                <w:webHidden/>
              </w:rPr>
            </w:r>
            <w:r w:rsidR="00AC7405">
              <w:rPr>
                <w:noProof/>
                <w:webHidden/>
              </w:rPr>
              <w:fldChar w:fldCharType="separate"/>
            </w:r>
            <w:r w:rsidR="00AC7405">
              <w:rPr>
                <w:noProof/>
                <w:webHidden/>
              </w:rPr>
              <w:t>23</w:t>
            </w:r>
            <w:r w:rsidR="00AC7405">
              <w:rPr>
                <w:noProof/>
                <w:webHidden/>
              </w:rPr>
              <w:fldChar w:fldCharType="end"/>
            </w:r>
          </w:hyperlink>
        </w:p>
        <w:p w14:paraId="374D2C08" w14:textId="77777777" w:rsidR="00AC7405" w:rsidRDefault="00976054">
          <w:pPr>
            <w:pStyle w:val="TOC2"/>
            <w:tabs>
              <w:tab w:val="right" w:leader="dot" w:pos="9350"/>
            </w:tabs>
            <w:rPr>
              <w:rFonts w:eastAsiaTheme="minorEastAsia"/>
              <w:noProof/>
            </w:rPr>
          </w:pPr>
          <w:hyperlink w:anchor="_Toc450733644" w:history="1">
            <w:r w:rsidR="00AC7405" w:rsidRPr="009C0838">
              <w:rPr>
                <w:rStyle w:val="Hyperlink"/>
                <w:noProof/>
              </w:rPr>
              <w:t>Alternative 2: 512 FFT with PUSC initially suggested by Runcom</w:t>
            </w:r>
            <w:r w:rsidR="00AC7405">
              <w:rPr>
                <w:noProof/>
                <w:webHidden/>
              </w:rPr>
              <w:tab/>
            </w:r>
            <w:r w:rsidR="00AC7405">
              <w:rPr>
                <w:noProof/>
                <w:webHidden/>
              </w:rPr>
              <w:fldChar w:fldCharType="begin"/>
            </w:r>
            <w:r w:rsidR="00AC7405">
              <w:rPr>
                <w:noProof/>
                <w:webHidden/>
              </w:rPr>
              <w:instrText xml:space="preserve"> PAGEREF _Toc450733644 \h </w:instrText>
            </w:r>
            <w:r w:rsidR="00AC7405">
              <w:rPr>
                <w:noProof/>
                <w:webHidden/>
              </w:rPr>
            </w:r>
            <w:r w:rsidR="00AC7405">
              <w:rPr>
                <w:noProof/>
                <w:webHidden/>
              </w:rPr>
              <w:fldChar w:fldCharType="separate"/>
            </w:r>
            <w:r w:rsidR="00AC7405">
              <w:rPr>
                <w:noProof/>
                <w:webHidden/>
              </w:rPr>
              <w:t>24</w:t>
            </w:r>
            <w:r w:rsidR="00AC7405">
              <w:rPr>
                <w:noProof/>
                <w:webHidden/>
              </w:rPr>
              <w:fldChar w:fldCharType="end"/>
            </w:r>
          </w:hyperlink>
        </w:p>
        <w:p w14:paraId="269F078C" w14:textId="77777777" w:rsidR="00AC7405" w:rsidRDefault="00976054">
          <w:pPr>
            <w:pStyle w:val="TOC3"/>
            <w:tabs>
              <w:tab w:val="right" w:leader="dot" w:pos="9350"/>
            </w:tabs>
            <w:rPr>
              <w:rFonts w:eastAsiaTheme="minorEastAsia"/>
              <w:noProof/>
            </w:rPr>
          </w:pPr>
          <w:hyperlink w:anchor="_Toc450733645" w:history="1">
            <w:r w:rsidR="00AC7405" w:rsidRPr="009C0838">
              <w:rPr>
                <w:rStyle w:val="Hyperlink"/>
                <w:noProof/>
              </w:rPr>
              <w:t>Runcom 1/2 Clock Solution (Runcom-10 or RC-10)</w:t>
            </w:r>
            <w:r w:rsidR="00AC7405">
              <w:rPr>
                <w:noProof/>
                <w:webHidden/>
              </w:rPr>
              <w:tab/>
            </w:r>
            <w:r w:rsidR="00AC7405">
              <w:rPr>
                <w:noProof/>
                <w:webHidden/>
              </w:rPr>
              <w:fldChar w:fldCharType="begin"/>
            </w:r>
            <w:r w:rsidR="00AC7405">
              <w:rPr>
                <w:noProof/>
                <w:webHidden/>
              </w:rPr>
              <w:instrText xml:space="preserve"> PAGEREF _Toc450733645 \h </w:instrText>
            </w:r>
            <w:r w:rsidR="00AC7405">
              <w:rPr>
                <w:noProof/>
                <w:webHidden/>
              </w:rPr>
            </w:r>
            <w:r w:rsidR="00AC7405">
              <w:rPr>
                <w:noProof/>
                <w:webHidden/>
              </w:rPr>
              <w:fldChar w:fldCharType="separate"/>
            </w:r>
            <w:r w:rsidR="00AC7405">
              <w:rPr>
                <w:noProof/>
                <w:webHidden/>
              </w:rPr>
              <w:t>25</w:t>
            </w:r>
            <w:r w:rsidR="00AC7405">
              <w:rPr>
                <w:noProof/>
                <w:webHidden/>
              </w:rPr>
              <w:fldChar w:fldCharType="end"/>
            </w:r>
          </w:hyperlink>
        </w:p>
        <w:p w14:paraId="3DF15B21" w14:textId="77777777" w:rsidR="00AC7405" w:rsidRDefault="00976054">
          <w:pPr>
            <w:pStyle w:val="TOC3"/>
            <w:tabs>
              <w:tab w:val="right" w:leader="dot" w:pos="9350"/>
            </w:tabs>
            <w:rPr>
              <w:rFonts w:eastAsiaTheme="minorEastAsia"/>
              <w:noProof/>
            </w:rPr>
          </w:pPr>
          <w:hyperlink w:anchor="_Toc450733646" w:history="1">
            <w:r w:rsidR="00AC7405" w:rsidRPr="009C0838">
              <w:rPr>
                <w:rStyle w:val="Hyperlink"/>
                <w:noProof/>
              </w:rPr>
              <w:t>Why PUSC over AMC?</w:t>
            </w:r>
            <w:r w:rsidR="00AC7405">
              <w:rPr>
                <w:noProof/>
                <w:webHidden/>
              </w:rPr>
              <w:tab/>
            </w:r>
            <w:r w:rsidR="00AC7405">
              <w:rPr>
                <w:noProof/>
                <w:webHidden/>
              </w:rPr>
              <w:fldChar w:fldCharType="begin"/>
            </w:r>
            <w:r w:rsidR="00AC7405">
              <w:rPr>
                <w:noProof/>
                <w:webHidden/>
              </w:rPr>
              <w:instrText xml:space="preserve"> PAGEREF _Toc450733646 \h </w:instrText>
            </w:r>
            <w:r w:rsidR="00AC7405">
              <w:rPr>
                <w:noProof/>
                <w:webHidden/>
              </w:rPr>
            </w:r>
            <w:r w:rsidR="00AC7405">
              <w:rPr>
                <w:noProof/>
                <w:webHidden/>
              </w:rPr>
              <w:fldChar w:fldCharType="separate"/>
            </w:r>
            <w:r w:rsidR="00AC7405">
              <w:rPr>
                <w:noProof/>
                <w:webHidden/>
              </w:rPr>
              <w:t>26</w:t>
            </w:r>
            <w:r w:rsidR="00AC7405">
              <w:rPr>
                <w:noProof/>
                <w:webHidden/>
              </w:rPr>
              <w:fldChar w:fldCharType="end"/>
            </w:r>
          </w:hyperlink>
        </w:p>
        <w:p w14:paraId="6F41CF96" w14:textId="77777777" w:rsidR="00AC7405" w:rsidRDefault="00976054">
          <w:pPr>
            <w:pStyle w:val="TOC3"/>
            <w:tabs>
              <w:tab w:val="right" w:leader="dot" w:pos="9350"/>
            </w:tabs>
            <w:rPr>
              <w:rFonts w:eastAsiaTheme="minorEastAsia"/>
              <w:noProof/>
            </w:rPr>
          </w:pPr>
          <w:hyperlink w:anchor="_Toc450733647" w:history="1">
            <w:r w:rsidR="00AC7405" w:rsidRPr="009C0838">
              <w:rPr>
                <w:rStyle w:val="Hyperlink"/>
                <w:noProof/>
              </w:rPr>
              <w:t>OFDMA Parameters and Channel Capacity for Runcom Alternatives</w:t>
            </w:r>
            <w:r w:rsidR="00AC7405">
              <w:rPr>
                <w:noProof/>
                <w:webHidden/>
              </w:rPr>
              <w:tab/>
            </w:r>
            <w:r w:rsidR="00AC7405">
              <w:rPr>
                <w:noProof/>
                <w:webHidden/>
              </w:rPr>
              <w:fldChar w:fldCharType="begin"/>
            </w:r>
            <w:r w:rsidR="00AC7405">
              <w:rPr>
                <w:noProof/>
                <w:webHidden/>
              </w:rPr>
              <w:instrText xml:space="preserve"> PAGEREF _Toc450733647 \h </w:instrText>
            </w:r>
            <w:r w:rsidR="00AC7405">
              <w:rPr>
                <w:noProof/>
                <w:webHidden/>
              </w:rPr>
            </w:r>
            <w:r w:rsidR="00AC7405">
              <w:rPr>
                <w:noProof/>
                <w:webHidden/>
              </w:rPr>
              <w:fldChar w:fldCharType="separate"/>
            </w:r>
            <w:r w:rsidR="00AC7405">
              <w:rPr>
                <w:noProof/>
                <w:webHidden/>
              </w:rPr>
              <w:t>26</w:t>
            </w:r>
            <w:r w:rsidR="00AC7405">
              <w:rPr>
                <w:noProof/>
                <w:webHidden/>
              </w:rPr>
              <w:fldChar w:fldCharType="end"/>
            </w:r>
          </w:hyperlink>
        </w:p>
        <w:p w14:paraId="4AC59C16" w14:textId="77777777" w:rsidR="00AC7405" w:rsidRDefault="00976054">
          <w:pPr>
            <w:pStyle w:val="TOC3"/>
            <w:tabs>
              <w:tab w:val="right" w:leader="dot" w:pos="9350"/>
            </w:tabs>
            <w:rPr>
              <w:rFonts w:eastAsiaTheme="minorEastAsia"/>
              <w:noProof/>
            </w:rPr>
          </w:pPr>
          <w:hyperlink w:anchor="_Toc450733648" w:history="1">
            <w:r w:rsidR="00AC7405" w:rsidRPr="009C0838">
              <w:rPr>
                <w:rStyle w:val="Hyperlink"/>
                <w:noProof/>
              </w:rPr>
              <w:t>Other Considerations for the Runcom Alternative</w:t>
            </w:r>
            <w:r w:rsidR="00AC7405">
              <w:rPr>
                <w:noProof/>
                <w:webHidden/>
              </w:rPr>
              <w:tab/>
            </w:r>
            <w:r w:rsidR="00AC7405">
              <w:rPr>
                <w:noProof/>
                <w:webHidden/>
              </w:rPr>
              <w:fldChar w:fldCharType="begin"/>
            </w:r>
            <w:r w:rsidR="00AC7405">
              <w:rPr>
                <w:noProof/>
                <w:webHidden/>
              </w:rPr>
              <w:instrText xml:space="preserve"> PAGEREF _Toc450733648 \h </w:instrText>
            </w:r>
            <w:r w:rsidR="00AC7405">
              <w:rPr>
                <w:noProof/>
                <w:webHidden/>
              </w:rPr>
            </w:r>
            <w:r w:rsidR="00AC7405">
              <w:rPr>
                <w:noProof/>
                <w:webHidden/>
              </w:rPr>
              <w:fldChar w:fldCharType="separate"/>
            </w:r>
            <w:r w:rsidR="00AC7405">
              <w:rPr>
                <w:noProof/>
                <w:webHidden/>
              </w:rPr>
              <w:t>29</w:t>
            </w:r>
            <w:r w:rsidR="00AC7405">
              <w:rPr>
                <w:noProof/>
                <w:webHidden/>
              </w:rPr>
              <w:fldChar w:fldCharType="end"/>
            </w:r>
          </w:hyperlink>
        </w:p>
        <w:p w14:paraId="1A01D5BB" w14:textId="77777777" w:rsidR="00AC7405" w:rsidRDefault="00976054">
          <w:pPr>
            <w:pStyle w:val="TOC3"/>
            <w:tabs>
              <w:tab w:val="right" w:leader="dot" w:pos="9350"/>
            </w:tabs>
            <w:rPr>
              <w:rFonts w:eastAsiaTheme="minorEastAsia"/>
              <w:noProof/>
            </w:rPr>
          </w:pPr>
          <w:hyperlink w:anchor="_Toc450733649" w:history="1">
            <w:r w:rsidR="00AC7405" w:rsidRPr="009C0838">
              <w:rPr>
                <w:rStyle w:val="Hyperlink"/>
                <w:noProof/>
              </w:rPr>
              <w:t>Runcom Variations – Band AMC vs. PUSC</w:t>
            </w:r>
            <w:r w:rsidR="00AC7405">
              <w:rPr>
                <w:noProof/>
                <w:webHidden/>
              </w:rPr>
              <w:tab/>
            </w:r>
            <w:r w:rsidR="00AC7405">
              <w:rPr>
                <w:noProof/>
                <w:webHidden/>
              </w:rPr>
              <w:fldChar w:fldCharType="begin"/>
            </w:r>
            <w:r w:rsidR="00AC7405">
              <w:rPr>
                <w:noProof/>
                <w:webHidden/>
              </w:rPr>
              <w:instrText xml:space="preserve"> PAGEREF _Toc450733649 \h </w:instrText>
            </w:r>
            <w:r w:rsidR="00AC7405">
              <w:rPr>
                <w:noProof/>
                <w:webHidden/>
              </w:rPr>
            </w:r>
            <w:r w:rsidR="00AC7405">
              <w:rPr>
                <w:noProof/>
                <w:webHidden/>
              </w:rPr>
              <w:fldChar w:fldCharType="separate"/>
            </w:r>
            <w:r w:rsidR="00AC7405">
              <w:rPr>
                <w:noProof/>
                <w:webHidden/>
              </w:rPr>
              <w:t>30</w:t>
            </w:r>
            <w:r w:rsidR="00AC7405">
              <w:rPr>
                <w:noProof/>
                <w:webHidden/>
              </w:rPr>
              <w:fldChar w:fldCharType="end"/>
            </w:r>
          </w:hyperlink>
        </w:p>
        <w:p w14:paraId="53712353" w14:textId="77777777" w:rsidR="00AC7405" w:rsidRDefault="00976054">
          <w:pPr>
            <w:pStyle w:val="TOC2"/>
            <w:tabs>
              <w:tab w:val="right" w:leader="dot" w:pos="9350"/>
            </w:tabs>
            <w:rPr>
              <w:rFonts w:eastAsiaTheme="minorEastAsia"/>
              <w:noProof/>
            </w:rPr>
          </w:pPr>
          <w:hyperlink w:anchor="_Toc450733650" w:history="1">
            <w:r w:rsidR="00AC7405" w:rsidRPr="009C0838">
              <w:rPr>
                <w:rStyle w:val="Hyperlink"/>
                <w:noProof/>
              </w:rPr>
              <w:t>Comparing the Full Spectrum and Runcom Alternatives and Other Considerations</w:t>
            </w:r>
            <w:r w:rsidR="00AC7405">
              <w:rPr>
                <w:noProof/>
                <w:webHidden/>
              </w:rPr>
              <w:tab/>
            </w:r>
            <w:r w:rsidR="00AC7405">
              <w:rPr>
                <w:noProof/>
                <w:webHidden/>
              </w:rPr>
              <w:fldChar w:fldCharType="begin"/>
            </w:r>
            <w:r w:rsidR="00AC7405">
              <w:rPr>
                <w:noProof/>
                <w:webHidden/>
              </w:rPr>
              <w:instrText xml:space="preserve"> PAGEREF _Toc450733650 \h </w:instrText>
            </w:r>
            <w:r w:rsidR="00AC7405">
              <w:rPr>
                <w:noProof/>
                <w:webHidden/>
              </w:rPr>
            </w:r>
            <w:r w:rsidR="00AC7405">
              <w:rPr>
                <w:noProof/>
                <w:webHidden/>
              </w:rPr>
              <w:fldChar w:fldCharType="separate"/>
            </w:r>
            <w:r w:rsidR="00AC7405">
              <w:rPr>
                <w:noProof/>
                <w:webHidden/>
              </w:rPr>
              <w:t>30</w:t>
            </w:r>
            <w:r w:rsidR="00AC7405">
              <w:rPr>
                <w:noProof/>
                <w:webHidden/>
              </w:rPr>
              <w:fldChar w:fldCharType="end"/>
            </w:r>
          </w:hyperlink>
        </w:p>
        <w:p w14:paraId="3665106D" w14:textId="77777777" w:rsidR="00AC7405" w:rsidRDefault="00976054">
          <w:pPr>
            <w:pStyle w:val="TOC3"/>
            <w:tabs>
              <w:tab w:val="right" w:leader="dot" w:pos="9350"/>
            </w:tabs>
            <w:rPr>
              <w:rFonts w:eastAsiaTheme="minorEastAsia"/>
              <w:noProof/>
            </w:rPr>
          </w:pPr>
          <w:hyperlink w:anchor="_Toc450733651" w:history="1">
            <w:r w:rsidR="00AC7405" w:rsidRPr="009C0838">
              <w:rPr>
                <w:rStyle w:val="Hyperlink"/>
                <w:noProof/>
              </w:rPr>
              <w:t>PHY Rate Comparison</w:t>
            </w:r>
            <w:r w:rsidR="00AC7405">
              <w:rPr>
                <w:noProof/>
                <w:webHidden/>
              </w:rPr>
              <w:tab/>
            </w:r>
            <w:r w:rsidR="00AC7405">
              <w:rPr>
                <w:noProof/>
                <w:webHidden/>
              </w:rPr>
              <w:fldChar w:fldCharType="begin"/>
            </w:r>
            <w:r w:rsidR="00AC7405">
              <w:rPr>
                <w:noProof/>
                <w:webHidden/>
              </w:rPr>
              <w:instrText xml:space="preserve"> PAGEREF _Toc450733651 \h </w:instrText>
            </w:r>
            <w:r w:rsidR="00AC7405">
              <w:rPr>
                <w:noProof/>
                <w:webHidden/>
              </w:rPr>
            </w:r>
            <w:r w:rsidR="00AC7405">
              <w:rPr>
                <w:noProof/>
                <w:webHidden/>
              </w:rPr>
              <w:fldChar w:fldCharType="separate"/>
            </w:r>
            <w:r w:rsidR="00AC7405">
              <w:rPr>
                <w:noProof/>
                <w:webHidden/>
              </w:rPr>
              <w:t>30</w:t>
            </w:r>
            <w:r w:rsidR="00AC7405">
              <w:rPr>
                <w:noProof/>
                <w:webHidden/>
              </w:rPr>
              <w:fldChar w:fldCharType="end"/>
            </w:r>
          </w:hyperlink>
        </w:p>
        <w:p w14:paraId="5E34074D" w14:textId="77777777" w:rsidR="00AC7405" w:rsidRDefault="00976054">
          <w:pPr>
            <w:pStyle w:val="TOC3"/>
            <w:tabs>
              <w:tab w:val="right" w:leader="dot" w:pos="9350"/>
            </w:tabs>
            <w:rPr>
              <w:rFonts w:eastAsiaTheme="minorEastAsia"/>
              <w:noProof/>
            </w:rPr>
          </w:pPr>
          <w:hyperlink w:anchor="_Toc450733652" w:history="1">
            <w:r w:rsidR="00AC7405" w:rsidRPr="009C0838">
              <w:rPr>
                <w:rStyle w:val="Hyperlink"/>
                <w:noProof/>
              </w:rPr>
              <w:t>Subcarrier Spacing</w:t>
            </w:r>
            <w:r w:rsidR="00AC7405">
              <w:rPr>
                <w:noProof/>
                <w:webHidden/>
              </w:rPr>
              <w:tab/>
            </w:r>
            <w:r w:rsidR="00AC7405">
              <w:rPr>
                <w:noProof/>
                <w:webHidden/>
              </w:rPr>
              <w:fldChar w:fldCharType="begin"/>
            </w:r>
            <w:r w:rsidR="00AC7405">
              <w:rPr>
                <w:noProof/>
                <w:webHidden/>
              </w:rPr>
              <w:instrText xml:space="preserve"> PAGEREF _Toc450733652 \h </w:instrText>
            </w:r>
            <w:r w:rsidR="00AC7405">
              <w:rPr>
                <w:noProof/>
                <w:webHidden/>
              </w:rPr>
            </w:r>
            <w:r w:rsidR="00AC7405">
              <w:rPr>
                <w:noProof/>
                <w:webHidden/>
              </w:rPr>
              <w:fldChar w:fldCharType="separate"/>
            </w:r>
            <w:r w:rsidR="00AC7405">
              <w:rPr>
                <w:noProof/>
                <w:webHidden/>
              </w:rPr>
              <w:t>32</w:t>
            </w:r>
            <w:r w:rsidR="00AC7405">
              <w:rPr>
                <w:noProof/>
                <w:webHidden/>
              </w:rPr>
              <w:fldChar w:fldCharType="end"/>
            </w:r>
          </w:hyperlink>
        </w:p>
        <w:p w14:paraId="0D090FC9" w14:textId="77777777" w:rsidR="00AC7405" w:rsidRDefault="00976054">
          <w:pPr>
            <w:pStyle w:val="TOC3"/>
            <w:tabs>
              <w:tab w:val="right" w:leader="dot" w:pos="9350"/>
            </w:tabs>
            <w:rPr>
              <w:rFonts w:eastAsiaTheme="minorEastAsia"/>
              <w:noProof/>
            </w:rPr>
          </w:pPr>
          <w:hyperlink w:anchor="_Toc450733653" w:history="1">
            <w:r w:rsidR="00AC7405" w:rsidRPr="009C0838">
              <w:rPr>
                <w:rStyle w:val="Hyperlink"/>
                <w:noProof/>
              </w:rPr>
              <w:t>Mini-Sub-Channel Benefit</w:t>
            </w:r>
            <w:r w:rsidR="00AC7405">
              <w:rPr>
                <w:noProof/>
                <w:webHidden/>
              </w:rPr>
              <w:tab/>
            </w:r>
            <w:r w:rsidR="00AC7405">
              <w:rPr>
                <w:noProof/>
                <w:webHidden/>
              </w:rPr>
              <w:fldChar w:fldCharType="begin"/>
            </w:r>
            <w:r w:rsidR="00AC7405">
              <w:rPr>
                <w:noProof/>
                <w:webHidden/>
              </w:rPr>
              <w:instrText xml:space="preserve"> PAGEREF _Toc450733653 \h </w:instrText>
            </w:r>
            <w:r w:rsidR="00AC7405">
              <w:rPr>
                <w:noProof/>
                <w:webHidden/>
              </w:rPr>
            </w:r>
            <w:r w:rsidR="00AC7405">
              <w:rPr>
                <w:noProof/>
                <w:webHidden/>
              </w:rPr>
              <w:fldChar w:fldCharType="separate"/>
            </w:r>
            <w:r w:rsidR="00AC7405">
              <w:rPr>
                <w:noProof/>
                <w:webHidden/>
              </w:rPr>
              <w:t>34</w:t>
            </w:r>
            <w:r w:rsidR="00AC7405">
              <w:rPr>
                <w:noProof/>
                <w:webHidden/>
              </w:rPr>
              <w:fldChar w:fldCharType="end"/>
            </w:r>
          </w:hyperlink>
        </w:p>
        <w:p w14:paraId="2FAF3A55" w14:textId="77777777" w:rsidR="00AC7405" w:rsidRDefault="00976054">
          <w:pPr>
            <w:pStyle w:val="TOC3"/>
            <w:tabs>
              <w:tab w:val="right" w:leader="dot" w:pos="9350"/>
            </w:tabs>
            <w:rPr>
              <w:rFonts w:eastAsiaTheme="minorEastAsia"/>
              <w:noProof/>
            </w:rPr>
          </w:pPr>
          <w:hyperlink w:anchor="_Toc450733654" w:history="1">
            <w:r w:rsidR="00AC7405" w:rsidRPr="009C0838">
              <w:rPr>
                <w:rStyle w:val="Hyperlink"/>
                <w:noProof/>
              </w:rPr>
              <w:t>Frame Size</w:t>
            </w:r>
            <w:r w:rsidR="00AC7405">
              <w:rPr>
                <w:noProof/>
                <w:webHidden/>
              </w:rPr>
              <w:tab/>
            </w:r>
            <w:r w:rsidR="00AC7405">
              <w:rPr>
                <w:noProof/>
                <w:webHidden/>
              </w:rPr>
              <w:fldChar w:fldCharType="begin"/>
            </w:r>
            <w:r w:rsidR="00AC7405">
              <w:rPr>
                <w:noProof/>
                <w:webHidden/>
              </w:rPr>
              <w:instrText xml:space="preserve"> PAGEREF _Toc450733654 \h </w:instrText>
            </w:r>
            <w:r w:rsidR="00AC7405">
              <w:rPr>
                <w:noProof/>
                <w:webHidden/>
              </w:rPr>
            </w:r>
            <w:r w:rsidR="00AC7405">
              <w:rPr>
                <w:noProof/>
                <w:webHidden/>
              </w:rPr>
              <w:fldChar w:fldCharType="separate"/>
            </w:r>
            <w:r w:rsidR="00AC7405">
              <w:rPr>
                <w:noProof/>
                <w:webHidden/>
              </w:rPr>
              <w:t>34</w:t>
            </w:r>
            <w:r w:rsidR="00AC7405">
              <w:rPr>
                <w:noProof/>
                <w:webHidden/>
              </w:rPr>
              <w:fldChar w:fldCharType="end"/>
            </w:r>
          </w:hyperlink>
        </w:p>
        <w:p w14:paraId="705D9E13" w14:textId="77777777" w:rsidR="00AC7405" w:rsidRDefault="00976054">
          <w:pPr>
            <w:pStyle w:val="TOC1"/>
            <w:tabs>
              <w:tab w:val="right" w:leader="dot" w:pos="9350"/>
            </w:tabs>
            <w:rPr>
              <w:rFonts w:eastAsiaTheme="minorEastAsia"/>
              <w:noProof/>
            </w:rPr>
          </w:pPr>
          <w:hyperlink w:anchor="_Toc450733655" w:history="1">
            <w:r w:rsidR="00AC7405" w:rsidRPr="009C0838">
              <w:rPr>
                <w:rStyle w:val="Hyperlink"/>
                <w:noProof/>
              </w:rPr>
              <w:t>WiMAX/IEEE 802.16 Compliant Chips (SOC)</w:t>
            </w:r>
            <w:r w:rsidR="00AC7405">
              <w:rPr>
                <w:noProof/>
                <w:webHidden/>
              </w:rPr>
              <w:tab/>
            </w:r>
            <w:r w:rsidR="00AC7405">
              <w:rPr>
                <w:noProof/>
                <w:webHidden/>
              </w:rPr>
              <w:fldChar w:fldCharType="begin"/>
            </w:r>
            <w:r w:rsidR="00AC7405">
              <w:rPr>
                <w:noProof/>
                <w:webHidden/>
              </w:rPr>
              <w:instrText xml:space="preserve"> PAGEREF _Toc450733655 \h </w:instrText>
            </w:r>
            <w:r w:rsidR="00AC7405">
              <w:rPr>
                <w:noProof/>
                <w:webHidden/>
              </w:rPr>
            </w:r>
            <w:r w:rsidR="00AC7405">
              <w:rPr>
                <w:noProof/>
                <w:webHidden/>
              </w:rPr>
              <w:fldChar w:fldCharType="separate"/>
            </w:r>
            <w:r w:rsidR="00AC7405">
              <w:rPr>
                <w:noProof/>
                <w:webHidden/>
              </w:rPr>
              <w:t>35</w:t>
            </w:r>
            <w:r w:rsidR="00AC7405">
              <w:rPr>
                <w:noProof/>
                <w:webHidden/>
              </w:rPr>
              <w:fldChar w:fldCharType="end"/>
            </w:r>
          </w:hyperlink>
        </w:p>
        <w:p w14:paraId="52863EE1" w14:textId="77777777" w:rsidR="00AC7405" w:rsidRDefault="00976054">
          <w:pPr>
            <w:pStyle w:val="TOC1"/>
            <w:tabs>
              <w:tab w:val="right" w:leader="dot" w:pos="9350"/>
            </w:tabs>
            <w:rPr>
              <w:rFonts w:eastAsiaTheme="minorEastAsia"/>
              <w:noProof/>
            </w:rPr>
          </w:pPr>
          <w:hyperlink w:anchor="_Toc450733656" w:history="1">
            <w:r w:rsidR="00AC7405" w:rsidRPr="009C0838">
              <w:rPr>
                <w:rStyle w:val="Hyperlink"/>
                <w:noProof/>
                <w:lang w:eastAsia="ko-KR"/>
              </w:rPr>
              <w:t>Validating Alternative Solutions for BWs Less than 1.25 MHz</w:t>
            </w:r>
            <w:r w:rsidR="00AC7405">
              <w:rPr>
                <w:noProof/>
                <w:webHidden/>
              </w:rPr>
              <w:tab/>
            </w:r>
            <w:r w:rsidR="00AC7405">
              <w:rPr>
                <w:noProof/>
                <w:webHidden/>
              </w:rPr>
              <w:fldChar w:fldCharType="begin"/>
            </w:r>
            <w:r w:rsidR="00AC7405">
              <w:rPr>
                <w:noProof/>
                <w:webHidden/>
              </w:rPr>
              <w:instrText xml:space="preserve"> PAGEREF _Toc450733656 \h </w:instrText>
            </w:r>
            <w:r w:rsidR="00AC7405">
              <w:rPr>
                <w:noProof/>
                <w:webHidden/>
              </w:rPr>
            </w:r>
            <w:r w:rsidR="00AC7405">
              <w:rPr>
                <w:noProof/>
                <w:webHidden/>
              </w:rPr>
              <w:fldChar w:fldCharType="separate"/>
            </w:r>
            <w:r w:rsidR="00AC7405">
              <w:rPr>
                <w:noProof/>
                <w:webHidden/>
              </w:rPr>
              <w:t>37</w:t>
            </w:r>
            <w:r w:rsidR="00AC7405">
              <w:rPr>
                <w:noProof/>
                <w:webHidden/>
              </w:rPr>
              <w:fldChar w:fldCharType="end"/>
            </w:r>
          </w:hyperlink>
        </w:p>
        <w:p w14:paraId="032720DF" w14:textId="77777777" w:rsidR="00AC7405" w:rsidRDefault="00976054">
          <w:pPr>
            <w:pStyle w:val="TOC1"/>
            <w:tabs>
              <w:tab w:val="right" w:leader="dot" w:pos="9350"/>
            </w:tabs>
            <w:rPr>
              <w:rFonts w:eastAsiaTheme="minorEastAsia"/>
              <w:noProof/>
            </w:rPr>
          </w:pPr>
          <w:hyperlink w:anchor="_Toc450733657" w:history="1">
            <w:r w:rsidR="00AC7405" w:rsidRPr="009C0838">
              <w:rPr>
                <w:rStyle w:val="Hyperlink"/>
                <w:noProof/>
                <w:lang w:eastAsia="ko-KR"/>
              </w:rPr>
              <w:t>Summary and Recommendations for Further Discussion</w:t>
            </w:r>
            <w:r w:rsidR="00AC7405">
              <w:rPr>
                <w:noProof/>
                <w:webHidden/>
              </w:rPr>
              <w:tab/>
            </w:r>
            <w:r w:rsidR="00AC7405">
              <w:rPr>
                <w:noProof/>
                <w:webHidden/>
              </w:rPr>
              <w:fldChar w:fldCharType="begin"/>
            </w:r>
            <w:r w:rsidR="00AC7405">
              <w:rPr>
                <w:noProof/>
                <w:webHidden/>
              </w:rPr>
              <w:instrText xml:space="preserve"> PAGEREF _Toc450733657 \h </w:instrText>
            </w:r>
            <w:r w:rsidR="00AC7405">
              <w:rPr>
                <w:noProof/>
                <w:webHidden/>
              </w:rPr>
            </w:r>
            <w:r w:rsidR="00AC7405">
              <w:rPr>
                <w:noProof/>
                <w:webHidden/>
              </w:rPr>
              <w:fldChar w:fldCharType="separate"/>
            </w:r>
            <w:r w:rsidR="00AC7405">
              <w:rPr>
                <w:noProof/>
                <w:webHidden/>
              </w:rPr>
              <w:t>37</w:t>
            </w:r>
            <w:r w:rsidR="00AC7405">
              <w:rPr>
                <w:noProof/>
                <w:webHidden/>
              </w:rPr>
              <w:fldChar w:fldCharType="end"/>
            </w:r>
          </w:hyperlink>
        </w:p>
        <w:p w14:paraId="0F24CA68" w14:textId="77777777" w:rsidR="00AC7405" w:rsidRDefault="00976054">
          <w:pPr>
            <w:pStyle w:val="TOC1"/>
            <w:tabs>
              <w:tab w:val="right" w:leader="dot" w:pos="9350"/>
            </w:tabs>
            <w:rPr>
              <w:rFonts w:eastAsiaTheme="minorEastAsia"/>
              <w:noProof/>
            </w:rPr>
          </w:pPr>
          <w:hyperlink w:anchor="_Toc450733658" w:history="1">
            <w:r w:rsidR="00AC7405" w:rsidRPr="009C0838">
              <w:rPr>
                <w:rStyle w:val="Hyperlink"/>
                <w:noProof/>
                <w:lang w:eastAsia="ko-KR"/>
              </w:rPr>
              <w:t>Acknowledgements</w:t>
            </w:r>
            <w:r w:rsidR="00AC7405">
              <w:rPr>
                <w:noProof/>
                <w:webHidden/>
              </w:rPr>
              <w:tab/>
            </w:r>
            <w:r w:rsidR="00AC7405">
              <w:rPr>
                <w:noProof/>
                <w:webHidden/>
              </w:rPr>
              <w:fldChar w:fldCharType="begin"/>
            </w:r>
            <w:r w:rsidR="00AC7405">
              <w:rPr>
                <w:noProof/>
                <w:webHidden/>
              </w:rPr>
              <w:instrText xml:space="preserve"> PAGEREF _Toc450733658 \h </w:instrText>
            </w:r>
            <w:r w:rsidR="00AC7405">
              <w:rPr>
                <w:noProof/>
                <w:webHidden/>
              </w:rPr>
            </w:r>
            <w:r w:rsidR="00AC7405">
              <w:rPr>
                <w:noProof/>
                <w:webHidden/>
              </w:rPr>
              <w:fldChar w:fldCharType="separate"/>
            </w:r>
            <w:r w:rsidR="00AC7405">
              <w:rPr>
                <w:noProof/>
                <w:webHidden/>
              </w:rPr>
              <w:t>39</w:t>
            </w:r>
            <w:r w:rsidR="00AC7405">
              <w:rPr>
                <w:noProof/>
                <w:webHidden/>
              </w:rPr>
              <w:fldChar w:fldCharType="end"/>
            </w:r>
          </w:hyperlink>
        </w:p>
        <w:p w14:paraId="11759E86" w14:textId="77777777" w:rsidR="00AC7405" w:rsidRDefault="00976054">
          <w:pPr>
            <w:pStyle w:val="TOC1"/>
            <w:tabs>
              <w:tab w:val="right" w:leader="dot" w:pos="9350"/>
            </w:tabs>
            <w:rPr>
              <w:rFonts w:eastAsiaTheme="minorEastAsia"/>
              <w:noProof/>
            </w:rPr>
          </w:pPr>
          <w:hyperlink w:anchor="_Toc450733659" w:history="1">
            <w:r w:rsidR="00AC7405" w:rsidRPr="009C0838">
              <w:rPr>
                <w:rStyle w:val="Hyperlink"/>
                <w:noProof/>
                <w:lang w:eastAsia="ko-KR"/>
              </w:rPr>
              <w:t>Appendix I: Erceg-SUI Path Loss Model for Extended Frequency Range</w:t>
            </w:r>
            <w:r w:rsidR="00AC7405">
              <w:rPr>
                <w:noProof/>
                <w:webHidden/>
              </w:rPr>
              <w:tab/>
            </w:r>
            <w:r w:rsidR="00AC7405">
              <w:rPr>
                <w:noProof/>
                <w:webHidden/>
              </w:rPr>
              <w:fldChar w:fldCharType="begin"/>
            </w:r>
            <w:r w:rsidR="00AC7405">
              <w:rPr>
                <w:noProof/>
                <w:webHidden/>
              </w:rPr>
              <w:instrText xml:space="preserve"> PAGEREF _Toc450733659 \h </w:instrText>
            </w:r>
            <w:r w:rsidR="00AC7405">
              <w:rPr>
                <w:noProof/>
                <w:webHidden/>
              </w:rPr>
            </w:r>
            <w:r w:rsidR="00AC7405">
              <w:rPr>
                <w:noProof/>
                <w:webHidden/>
              </w:rPr>
              <w:fldChar w:fldCharType="separate"/>
            </w:r>
            <w:r w:rsidR="00AC7405">
              <w:rPr>
                <w:noProof/>
                <w:webHidden/>
              </w:rPr>
              <w:t>40</w:t>
            </w:r>
            <w:r w:rsidR="00AC7405">
              <w:rPr>
                <w:noProof/>
                <w:webHidden/>
              </w:rPr>
              <w:fldChar w:fldCharType="end"/>
            </w:r>
          </w:hyperlink>
        </w:p>
        <w:p w14:paraId="684F41A2" w14:textId="77777777" w:rsidR="00AC7405" w:rsidRDefault="00976054">
          <w:pPr>
            <w:pStyle w:val="TOC1"/>
            <w:tabs>
              <w:tab w:val="right" w:leader="dot" w:pos="9350"/>
            </w:tabs>
            <w:rPr>
              <w:rFonts w:eastAsiaTheme="minorEastAsia"/>
              <w:noProof/>
            </w:rPr>
          </w:pPr>
          <w:hyperlink w:anchor="_Toc450733660" w:history="1">
            <w:r w:rsidR="00AC7405" w:rsidRPr="009C0838">
              <w:rPr>
                <w:rStyle w:val="Hyperlink"/>
                <w:noProof/>
                <w:lang w:eastAsia="ko-KR"/>
              </w:rPr>
              <w:t>Appendix II: 47 CFR Part 27.53 Emission Limits</w:t>
            </w:r>
            <w:r w:rsidR="00AC7405">
              <w:rPr>
                <w:noProof/>
                <w:webHidden/>
              </w:rPr>
              <w:tab/>
            </w:r>
            <w:r w:rsidR="00AC7405">
              <w:rPr>
                <w:noProof/>
                <w:webHidden/>
              </w:rPr>
              <w:fldChar w:fldCharType="begin"/>
            </w:r>
            <w:r w:rsidR="00AC7405">
              <w:rPr>
                <w:noProof/>
                <w:webHidden/>
              </w:rPr>
              <w:instrText xml:space="preserve"> PAGEREF _Toc450733660 \h </w:instrText>
            </w:r>
            <w:r w:rsidR="00AC7405">
              <w:rPr>
                <w:noProof/>
                <w:webHidden/>
              </w:rPr>
            </w:r>
            <w:r w:rsidR="00AC7405">
              <w:rPr>
                <w:noProof/>
                <w:webHidden/>
              </w:rPr>
              <w:fldChar w:fldCharType="separate"/>
            </w:r>
            <w:r w:rsidR="00AC7405">
              <w:rPr>
                <w:noProof/>
                <w:webHidden/>
              </w:rPr>
              <w:t>41</w:t>
            </w:r>
            <w:r w:rsidR="00AC7405">
              <w:rPr>
                <w:noProof/>
                <w:webHidden/>
              </w:rPr>
              <w:fldChar w:fldCharType="end"/>
            </w:r>
          </w:hyperlink>
        </w:p>
        <w:p w14:paraId="4395E494" w14:textId="77777777" w:rsidR="00AC7405" w:rsidRDefault="00976054">
          <w:pPr>
            <w:pStyle w:val="TOC1"/>
            <w:tabs>
              <w:tab w:val="right" w:leader="dot" w:pos="9350"/>
            </w:tabs>
            <w:rPr>
              <w:rFonts w:eastAsiaTheme="minorEastAsia"/>
              <w:noProof/>
            </w:rPr>
          </w:pPr>
          <w:hyperlink w:anchor="_Toc450733661" w:history="1">
            <w:r w:rsidR="00AC7405" w:rsidRPr="009C0838">
              <w:rPr>
                <w:rStyle w:val="Hyperlink"/>
                <w:noProof/>
                <w:lang w:eastAsia="ko-KR"/>
              </w:rPr>
              <w:t>Appendix III: PUSC with 512 FFT</w:t>
            </w:r>
            <w:r w:rsidR="00AC7405">
              <w:rPr>
                <w:noProof/>
                <w:webHidden/>
              </w:rPr>
              <w:tab/>
            </w:r>
            <w:r w:rsidR="00AC7405">
              <w:rPr>
                <w:noProof/>
                <w:webHidden/>
              </w:rPr>
              <w:fldChar w:fldCharType="begin"/>
            </w:r>
            <w:r w:rsidR="00AC7405">
              <w:rPr>
                <w:noProof/>
                <w:webHidden/>
              </w:rPr>
              <w:instrText xml:space="preserve"> PAGEREF _Toc450733661 \h </w:instrText>
            </w:r>
            <w:r w:rsidR="00AC7405">
              <w:rPr>
                <w:noProof/>
                <w:webHidden/>
              </w:rPr>
            </w:r>
            <w:r w:rsidR="00AC7405">
              <w:rPr>
                <w:noProof/>
                <w:webHidden/>
              </w:rPr>
              <w:fldChar w:fldCharType="separate"/>
            </w:r>
            <w:r w:rsidR="00AC7405">
              <w:rPr>
                <w:noProof/>
                <w:webHidden/>
              </w:rPr>
              <w:t>43</w:t>
            </w:r>
            <w:r w:rsidR="00AC7405">
              <w:rPr>
                <w:noProof/>
                <w:webHidden/>
              </w:rPr>
              <w:fldChar w:fldCharType="end"/>
            </w:r>
          </w:hyperlink>
        </w:p>
        <w:p w14:paraId="686EDDDA" w14:textId="77777777" w:rsidR="00AC7405" w:rsidRDefault="00976054">
          <w:pPr>
            <w:pStyle w:val="TOC1"/>
            <w:tabs>
              <w:tab w:val="right" w:leader="dot" w:pos="9350"/>
            </w:tabs>
            <w:rPr>
              <w:rFonts w:eastAsiaTheme="minorEastAsia"/>
              <w:noProof/>
            </w:rPr>
          </w:pPr>
          <w:hyperlink w:anchor="_Toc450733662" w:history="1">
            <w:r w:rsidR="00AC7405" w:rsidRPr="009C0838">
              <w:rPr>
                <w:rStyle w:val="Hyperlink"/>
                <w:noProof/>
              </w:rPr>
              <w:t>References</w:t>
            </w:r>
            <w:r w:rsidR="00AC7405">
              <w:rPr>
                <w:noProof/>
                <w:webHidden/>
              </w:rPr>
              <w:tab/>
            </w:r>
            <w:r w:rsidR="00AC7405">
              <w:rPr>
                <w:noProof/>
                <w:webHidden/>
              </w:rPr>
              <w:fldChar w:fldCharType="begin"/>
            </w:r>
            <w:r w:rsidR="00AC7405">
              <w:rPr>
                <w:noProof/>
                <w:webHidden/>
              </w:rPr>
              <w:instrText xml:space="preserve"> PAGEREF _Toc450733662 \h </w:instrText>
            </w:r>
            <w:r w:rsidR="00AC7405">
              <w:rPr>
                <w:noProof/>
                <w:webHidden/>
              </w:rPr>
            </w:r>
            <w:r w:rsidR="00AC7405">
              <w:rPr>
                <w:noProof/>
                <w:webHidden/>
              </w:rPr>
              <w:fldChar w:fldCharType="separate"/>
            </w:r>
            <w:r w:rsidR="00AC7405">
              <w:rPr>
                <w:noProof/>
                <w:webHidden/>
              </w:rPr>
              <w:t>44</w:t>
            </w:r>
            <w:r w:rsidR="00AC7405">
              <w:rPr>
                <w:noProof/>
                <w:webHidden/>
              </w:rPr>
              <w:fldChar w:fldCharType="end"/>
            </w:r>
          </w:hyperlink>
        </w:p>
        <w:p w14:paraId="0041D71B" w14:textId="77777777" w:rsidR="00766C7D" w:rsidRDefault="00766C7D">
          <w:r>
            <w:rPr>
              <w:b/>
              <w:bCs/>
              <w:noProof/>
            </w:rPr>
            <w:fldChar w:fldCharType="end"/>
          </w:r>
        </w:p>
      </w:sdtContent>
    </w:sdt>
    <w:p w14:paraId="78E5D14A" w14:textId="77777777" w:rsidR="00C86EF9" w:rsidRDefault="00C86EF9">
      <w:pPr>
        <w:rPr>
          <w:rFonts w:asciiTheme="majorHAnsi" w:eastAsiaTheme="majorEastAsia" w:hAnsiTheme="majorHAnsi" w:cstheme="majorBidi"/>
          <w:b/>
          <w:sz w:val="32"/>
          <w:szCs w:val="32"/>
        </w:rPr>
      </w:pPr>
      <w:r>
        <w:br w:type="page"/>
      </w:r>
    </w:p>
    <w:p w14:paraId="239B03B7" w14:textId="77777777" w:rsidR="00935181" w:rsidRPr="00734EA3" w:rsidRDefault="00935181" w:rsidP="00A36465">
      <w:pPr>
        <w:pStyle w:val="Heading1"/>
      </w:pPr>
      <w:bookmarkStart w:id="1" w:name="_Toc450733629"/>
      <w:r w:rsidRPr="00734EA3">
        <w:t>Introduction</w:t>
      </w:r>
      <w:bookmarkEnd w:id="1"/>
    </w:p>
    <w:p w14:paraId="0CEA40B3" w14:textId="4625B97A" w:rsidR="0036291D" w:rsidRDefault="00A56F03" w:rsidP="00935181">
      <w:r w:rsidRPr="0036291D">
        <w:rPr>
          <w:noProof/>
        </w:rPr>
        <w:drawing>
          <wp:anchor distT="0" distB="0" distL="114300" distR="114300" simplePos="0" relativeHeight="251691008" behindDoc="0" locked="0" layoutInCell="1" allowOverlap="1" wp14:anchorId="2853F0BF" wp14:editId="37479DFD">
            <wp:simplePos x="0" y="0"/>
            <wp:positionH relativeFrom="margin">
              <wp:align>left</wp:align>
            </wp:positionH>
            <wp:positionV relativeFrom="paragraph">
              <wp:posOffset>951865</wp:posOffset>
            </wp:positionV>
            <wp:extent cx="5029200" cy="152423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1524238"/>
                    </a:xfrm>
                    <a:prstGeom prst="rect">
                      <a:avLst/>
                    </a:prstGeom>
                    <a:noFill/>
                    <a:ln>
                      <a:noFill/>
                    </a:ln>
                  </pic:spPr>
                </pic:pic>
              </a:graphicData>
            </a:graphic>
            <wp14:sizeRelH relativeFrom="page">
              <wp14:pctWidth>0</wp14:pctWidth>
            </wp14:sizeRelH>
            <wp14:sizeRelV relativeFrom="page">
              <wp14:pctHeight>0</wp14:pctHeight>
            </wp14:sizeRelV>
          </wp:anchor>
        </w:drawing>
      </w:r>
      <w:r w:rsidR="00935181">
        <w:t>The</w:t>
      </w:r>
      <w:r w:rsidR="004F5665">
        <w:t xml:space="preserve"> lack of </w:t>
      </w:r>
      <w:r w:rsidR="0025332A">
        <w:t xml:space="preserve">suitable spectrum has severely hampered attempts by utilities to deploy service-wide </w:t>
      </w:r>
      <w:r w:rsidR="004F5665">
        <w:t>Smart Grid networks</w:t>
      </w:r>
      <w:r w:rsidR="0025332A">
        <w:t xml:space="preserve"> in t</w:t>
      </w:r>
      <w:r>
        <w:t>he US. The potential to acquire</w:t>
      </w:r>
      <w:r w:rsidR="0025332A">
        <w:t xml:space="preserve"> 1 MHz </w:t>
      </w:r>
      <w:r w:rsidR="00164C3B">
        <w:t>blocks</w:t>
      </w:r>
      <w:r w:rsidR="0025332A">
        <w:t xml:space="preserve"> of spectrum in the 700 MHz band has gained widespread interest among utilities</w:t>
      </w:r>
      <w:r>
        <w:t xml:space="preserve"> and has become a key driver for the development of solutions that will support channel bandwidths </w:t>
      </w:r>
      <w:r w:rsidR="00E42ADF">
        <w:t xml:space="preserve">less than </w:t>
      </w:r>
      <w:r>
        <w:t>1</w:t>
      </w:r>
      <w:r w:rsidR="00E42ADF">
        <w:t>.25</w:t>
      </w:r>
      <w:r>
        <w:t xml:space="preserve"> MHz</w:t>
      </w:r>
      <w:r w:rsidR="00E42ADF">
        <w:t>, the smallest channel BW currently supported by IEEE Std 802.16.</w:t>
      </w:r>
      <w:r w:rsidR="0025332A">
        <w:t xml:space="preserve"> </w:t>
      </w:r>
    </w:p>
    <w:p w14:paraId="11C0D5DE" w14:textId="77777777" w:rsidR="00B449DB" w:rsidRPr="00164C3B" w:rsidRDefault="00164C3B" w:rsidP="00935181">
      <w:pPr>
        <w:rPr>
          <w:b/>
        </w:rPr>
      </w:pPr>
      <w:commentRangeStart w:id="2"/>
      <w:r>
        <w:rPr>
          <w:b/>
        </w:rPr>
        <w:t>Figure</w:t>
      </w:r>
      <w:commentRangeEnd w:id="2"/>
      <w:r w:rsidR="000D6EBD">
        <w:rPr>
          <w:rStyle w:val="CommentReference"/>
        </w:rPr>
        <w:commentReference w:id="2"/>
      </w:r>
      <w:r>
        <w:rPr>
          <w:b/>
        </w:rPr>
        <w:t xml:space="preserve"> 1: Upper 700 MHz Band</w:t>
      </w:r>
      <w:r w:rsidR="00A62FA1">
        <w:rPr>
          <w:b/>
        </w:rPr>
        <w:t>.</w:t>
      </w:r>
      <w:r>
        <w:rPr>
          <w:b/>
        </w:rPr>
        <w:t xml:space="preserve"> </w:t>
      </w:r>
      <w:r w:rsidR="00716348">
        <w:rPr>
          <w:b/>
        </w:rPr>
        <w:t>Two</w:t>
      </w:r>
      <w:r>
        <w:rPr>
          <w:b/>
        </w:rPr>
        <w:t xml:space="preserve"> </w:t>
      </w:r>
      <w:r w:rsidR="00A62FA1">
        <w:rPr>
          <w:b/>
        </w:rPr>
        <w:t xml:space="preserve">‘A Block’ </w:t>
      </w:r>
      <w:r>
        <w:rPr>
          <w:b/>
        </w:rPr>
        <w:t xml:space="preserve">1 MHz channels </w:t>
      </w:r>
      <w:r w:rsidR="00A62FA1">
        <w:rPr>
          <w:b/>
        </w:rPr>
        <w:t xml:space="preserve">are </w:t>
      </w:r>
      <w:r>
        <w:rPr>
          <w:b/>
        </w:rPr>
        <w:t>of interest to utilities</w:t>
      </w:r>
    </w:p>
    <w:p w14:paraId="2DD95A06" w14:textId="77777777" w:rsidR="001B2D78" w:rsidRDefault="00044A3A" w:rsidP="00935181">
      <w:r>
        <w:t xml:space="preserve">Utilities would </w:t>
      </w:r>
      <w:r w:rsidR="00A56F03">
        <w:t xml:space="preserve">also </w:t>
      </w:r>
      <w:r>
        <w:t xml:space="preserve">very much like to have </w:t>
      </w:r>
      <w:r w:rsidR="00A56F03">
        <w:t xml:space="preserve">a solution that is </w:t>
      </w:r>
      <w:r w:rsidR="00617CBA">
        <w:t>standards-based and a</w:t>
      </w:r>
      <w:r w:rsidR="00A56F03">
        <w:t>n amendment to IEEE Std</w:t>
      </w:r>
      <w:r w:rsidR="001A793A">
        <w:t>.</w:t>
      </w:r>
      <w:r w:rsidR="00A56F03">
        <w:t xml:space="preserve"> 802.16 appears to be the best alternative to achieve </w:t>
      </w:r>
      <w:r w:rsidR="00617CBA">
        <w:t xml:space="preserve">that goal. It is </w:t>
      </w:r>
      <w:r w:rsidR="001A793A">
        <w:t xml:space="preserve">also </w:t>
      </w:r>
      <w:r w:rsidR="00617CBA">
        <w:t xml:space="preserve">reasonable to expect that WiMAX </w:t>
      </w:r>
      <w:r w:rsidR="00A56F03">
        <w:t xml:space="preserve">profiles </w:t>
      </w:r>
      <w:r w:rsidR="00E42ADF">
        <w:t xml:space="preserve">based on 802.16 </w:t>
      </w:r>
      <w:r w:rsidR="001A793A">
        <w:t xml:space="preserve">would </w:t>
      </w:r>
      <w:r w:rsidR="00617CBA">
        <w:t>quickly follow</w:t>
      </w:r>
      <w:r w:rsidR="001A793A">
        <w:t xml:space="preserve"> to address interoperability assurance</w:t>
      </w:r>
      <w:r w:rsidR="00A56F03">
        <w:t>.</w:t>
      </w:r>
      <w:r>
        <w:t xml:space="preserve"> </w:t>
      </w:r>
      <w:r w:rsidR="00E42ADF">
        <w:t>In consideration of the fact</w:t>
      </w:r>
      <w:r>
        <w:t xml:space="preserve"> that small BW channels may be</w:t>
      </w:r>
      <w:r w:rsidR="00E42ADF">
        <w:t>come</w:t>
      </w:r>
      <w:r>
        <w:t xml:space="preserve"> available in other </w:t>
      </w:r>
      <w:r w:rsidR="00E42ADF">
        <w:t xml:space="preserve">frequency </w:t>
      </w:r>
      <w:r>
        <w:t>bands</w:t>
      </w:r>
      <w:r w:rsidR="00E42ADF">
        <w:t xml:space="preserve"> as well</w:t>
      </w:r>
      <w:r>
        <w:t>, both higher and lower</w:t>
      </w:r>
      <w:r w:rsidR="001A793A">
        <w:t>,</w:t>
      </w:r>
      <w:r>
        <w:t xml:space="preserve"> it is suggested that a standard that supports 1 MHz channels not be specific to 700 MHz but rather cover a wider range of spectrum alternatives</w:t>
      </w:r>
      <w:r w:rsidR="001A793A">
        <w:t xml:space="preserve">.  </w:t>
      </w:r>
      <w:r w:rsidR="00E42ADF">
        <w:t xml:space="preserve">The VHF/UHF range of frequencies, spanning from 30 MHz to 3000 MHz has been suggested. </w:t>
      </w:r>
      <w:r w:rsidR="0098330A">
        <w:t xml:space="preserve">Another upper limit that could be considered is 4940 MHz, the upper limit of the 4900-4940 MHz Public Safety band. This </w:t>
      </w:r>
      <w:r w:rsidR="001408D2">
        <w:t xml:space="preserve">limit </w:t>
      </w:r>
      <w:r w:rsidR="0098330A">
        <w:t xml:space="preserve">would also capture the 3650-3700 MHz portion of the recently defined 3550-3700 MHz CBRS (Citizens Broadband Radio Service) band, a </w:t>
      </w:r>
      <w:r w:rsidR="00BE4CF2">
        <w:t xml:space="preserve">frequency </w:t>
      </w:r>
      <w:r w:rsidR="0098330A">
        <w:t>band currently used quite extensively for Smart Grid deployments.</w:t>
      </w:r>
      <w:r w:rsidR="001408D2">
        <w:t xml:space="preserve"> </w:t>
      </w:r>
      <w:r w:rsidR="00867FA3">
        <w:t xml:space="preserve">Nor should the channel BW options be limited to 1 MHz; having an 802.16-based solution to support channel BWs as low as 100 kHz would </w:t>
      </w:r>
      <w:r w:rsidR="001B2D78">
        <w:t>broaden deployment options for Smart Grid applications and increase</w:t>
      </w:r>
      <w:r w:rsidR="00867FA3">
        <w:t xml:space="preserve"> the </w:t>
      </w:r>
      <w:r w:rsidR="001B2D78">
        <w:t>market potential</w:t>
      </w:r>
      <w:r w:rsidR="00867FA3">
        <w:t xml:space="preserve">. </w:t>
      </w:r>
    </w:p>
    <w:p w14:paraId="065F70C0" w14:textId="77777777" w:rsidR="00863875" w:rsidRDefault="001B2D78" w:rsidP="00935181">
      <w:r>
        <w:t xml:space="preserve">A further consideration for this particular band is the availability of two 1 MHz </w:t>
      </w:r>
      <w:r w:rsidR="00863875">
        <w:t>channels. Clearl</w:t>
      </w:r>
      <w:r>
        <w:t>y i</w:t>
      </w:r>
      <w:r w:rsidR="00863875">
        <w:t>t</w:t>
      </w:r>
      <w:r>
        <w:t xml:space="preserve"> would </w:t>
      </w:r>
      <w:r w:rsidR="00BE4CF2">
        <w:t xml:space="preserve">be </w:t>
      </w:r>
      <w:r>
        <w:t xml:space="preserve">desirable to have </w:t>
      </w:r>
      <w:r w:rsidR="00863875">
        <w:t xml:space="preserve">a TDD </w:t>
      </w:r>
      <w:r>
        <w:t>solution that supporte</w:t>
      </w:r>
      <w:r w:rsidR="00BE4CF2">
        <w:t xml:space="preserve">d multiple non-contiguous narrowband </w:t>
      </w:r>
      <w:r>
        <w:t>channels</w:t>
      </w:r>
      <w:r w:rsidR="00863875">
        <w:t xml:space="preserve"> to take full advantage of the upper 700 MHz ‘A Block’</w:t>
      </w:r>
      <w:r w:rsidR="00BE4CF2">
        <w:t xml:space="preserve"> and other frequency bands for which non-contiguous small blocks of spectrum might be available</w:t>
      </w:r>
      <w:r>
        <w:t xml:space="preserve">. </w:t>
      </w:r>
    </w:p>
    <w:p w14:paraId="16751DB1" w14:textId="77777777" w:rsidR="00044A3A" w:rsidRDefault="00044A3A" w:rsidP="00935181">
      <w:r>
        <w:t>For the p</w:t>
      </w:r>
      <w:r w:rsidR="001A793A">
        <w:t>urposes of this report</w:t>
      </w:r>
      <w:r>
        <w:t xml:space="preserve"> 700 MHz will be the frequency used for any performance metric that is frequency dependent</w:t>
      </w:r>
      <w:r w:rsidR="001A793A">
        <w:t>, most notably</w:t>
      </w:r>
      <w:r w:rsidR="001408D2">
        <w:t>,</w:t>
      </w:r>
      <w:r w:rsidR="001A793A">
        <w:t xml:space="preserve"> range</w:t>
      </w:r>
      <w:r>
        <w:t xml:space="preserve">. </w:t>
      </w:r>
    </w:p>
    <w:p w14:paraId="2600BBA9" w14:textId="77777777" w:rsidR="002C44F0" w:rsidRDefault="00044A3A" w:rsidP="001408D2">
      <w:pPr>
        <w:spacing w:line="240" w:lineRule="auto"/>
      </w:pPr>
      <w:r>
        <w:t xml:space="preserve">IEEE </w:t>
      </w:r>
      <w:r w:rsidR="00C04A76">
        <w:t>S</w:t>
      </w:r>
      <w:r>
        <w:t>td 802.16e-2009 already supports channel BWs down to 1.25 MHz</w:t>
      </w:r>
      <w:r w:rsidR="00BE4CF2">
        <w:t xml:space="preserve"> using 128 Fast Fourier Transform (FFT). </w:t>
      </w:r>
      <w:r w:rsidR="005C6F6B">
        <w:t xml:space="preserve">WiMAX profiles </w:t>
      </w:r>
      <w:r w:rsidR="00BE4CF2">
        <w:t xml:space="preserve">on the other hand, are </w:t>
      </w:r>
      <w:r>
        <w:t>only defined for channel BWs down to 3.5 MHz</w:t>
      </w:r>
      <w:r w:rsidR="00BE4CF2">
        <w:t xml:space="preserve"> based on 512 FFT</w:t>
      </w:r>
      <w:r>
        <w:t xml:space="preserve">. </w:t>
      </w:r>
    </w:p>
    <w:p w14:paraId="052C0A41" w14:textId="77777777" w:rsidR="00C04A76" w:rsidRDefault="00C04A76" w:rsidP="00935181">
      <w:r>
        <w:t>In reviewing different alternatives consistent for achieving channel BWs less than 1.25 MHz it is important to assess:</w:t>
      </w:r>
    </w:p>
    <w:p w14:paraId="05921A83" w14:textId="77777777" w:rsidR="000C00E1" w:rsidRDefault="00C04A76" w:rsidP="003B5712">
      <w:pPr>
        <w:pStyle w:val="ListParagraph"/>
        <w:numPr>
          <w:ilvl w:val="0"/>
          <w:numId w:val="8"/>
        </w:numPr>
        <w:spacing w:before="120" w:after="120" w:line="240" w:lineRule="auto"/>
        <w:ind w:left="763"/>
        <w:contextualSpacing w:val="0"/>
      </w:pPr>
      <w:r>
        <w:t>Net channel capacity: This is the net throughput or ‘Good Put’ at the ‘Application Layer’ after accounting for all overhead factors</w:t>
      </w:r>
      <w:r w:rsidR="00BB2AFE">
        <w:t>. This particular metric can be considered the most important one given the limited channel BW.</w:t>
      </w:r>
    </w:p>
    <w:p w14:paraId="510FBE39" w14:textId="77777777" w:rsidR="00C04A76" w:rsidRDefault="00C04A76" w:rsidP="003B5712">
      <w:pPr>
        <w:pStyle w:val="ListParagraph"/>
        <w:numPr>
          <w:ilvl w:val="0"/>
          <w:numId w:val="8"/>
        </w:numPr>
        <w:spacing w:before="120" w:after="120" w:line="240" w:lineRule="auto"/>
        <w:ind w:left="763"/>
        <w:contextualSpacing w:val="0"/>
      </w:pPr>
      <w:r>
        <w:t>Number of sub</w:t>
      </w:r>
      <w:r w:rsidR="00BB2AFE">
        <w:t>-</w:t>
      </w:r>
      <w:r>
        <w:t>channels supported: This will impact the deployment flexibility with respect to frequency reuse and interference management</w:t>
      </w:r>
    </w:p>
    <w:p w14:paraId="6401781B" w14:textId="77777777" w:rsidR="00C04A76" w:rsidRDefault="00C04A76" w:rsidP="003B5712">
      <w:pPr>
        <w:pStyle w:val="ListParagraph"/>
        <w:numPr>
          <w:ilvl w:val="0"/>
          <w:numId w:val="8"/>
        </w:numPr>
        <w:spacing w:before="120" w:after="120" w:line="240" w:lineRule="auto"/>
        <w:ind w:left="763"/>
        <w:contextualSpacing w:val="0"/>
      </w:pPr>
      <w:r>
        <w:t xml:space="preserve">Similarity to existing IEEE Std 802.16: To facilitate the timely development and ratification of an amendment to the current 802.16 standard, solutions </w:t>
      </w:r>
      <w:r w:rsidR="003B5712">
        <w:t>closely aligned to the current standard would obviously gain broader acceptance.</w:t>
      </w:r>
    </w:p>
    <w:p w14:paraId="27699720" w14:textId="77777777" w:rsidR="000C00E1" w:rsidRDefault="00A36465" w:rsidP="000C00E1">
      <w:bookmarkStart w:id="3" w:name="_Toc450733630"/>
      <w:r w:rsidRPr="00A36465">
        <w:rPr>
          <w:rStyle w:val="Heading1Char"/>
        </w:rPr>
        <w:t>Summary of Smart Grid Requirements</w:t>
      </w:r>
      <w:bookmarkEnd w:id="3"/>
      <w:r>
        <w:br w:type="textWrapping" w:clear="all"/>
      </w:r>
      <w:r w:rsidR="004D779C">
        <w:t>Since this work is directed towards an eventual amendment to IEEE Std 802.16, i</w:t>
      </w:r>
      <w:r w:rsidR="002A5764">
        <w:t xml:space="preserve">t is </w:t>
      </w:r>
      <w:r w:rsidR="004D779C">
        <w:t xml:space="preserve">important to briefly review key Smart Grid requirements as they are quite different </w:t>
      </w:r>
      <w:r w:rsidR="00101175" w:rsidRPr="002A5764">
        <w:t xml:space="preserve">from </w:t>
      </w:r>
      <w:r w:rsidR="004D779C">
        <w:t>broadband wireless access requirements, the original drivers for the 802.16</w:t>
      </w:r>
      <w:r w:rsidR="00685FDF">
        <w:t xml:space="preserve"> standard</w:t>
      </w:r>
      <w:r w:rsidR="004D779C">
        <w:t xml:space="preserve">. </w:t>
      </w:r>
      <w:r w:rsidR="00EE014D">
        <w:t>Smar</w:t>
      </w:r>
      <w:r w:rsidR="004D779C">
        <w:t xml:space="preserve">t Grid requirements </w:t>
      </w:r>
      <w:r w:rsidR="00685FDF">
        <w:t xml:space="preserve">have been </w:t>
      </w:r>
      <w:r w:rsidR="00EE014D">
        <w:t xml:space="preserve">discussed in </w:t>
      </w:r>
      <w:r w:rsidR="00685FDF">
        <w:t xml:space="preserve">several </w:t>
      </w:r>
      <w:r w:rsidR="00A847D1">
        <w:t>venues referenced here: OpenSG</w:t>
      </w:r>
      <w:r w:rsidR="00EE014D">
        <w:rPr>
          <w:rStyle w:val="EndnoteReference"/>
        </w:rPr>
        <w:endnoteReference w:id="1"/>
      </w:r>
      <w:r w:rsidR="004D779C">
        <w:t xml:space="preserve"> </w:t>
      </w:r>
      <w:r w:rsidR="00685FDF">
        <w:t>,</w:t>
      </w:r>
      <w:r w:rsidR="00162AF2">
        <w:t xml:space="preserve"> </w:t>
      </w:r>
      <w:r w:rsidR="00A847D1">
        <w:t>WiMAX Forum</w:t>
      </w:r>
      <w:r w:rsidR="00E42C35">
        <w:rPr>
          <w:rStyle w:val="EndnoteReference"/>
        </w:rPr>
        <w:endnoteReference w:id="2"/>
      </w:r>
      <w:r w:rsidR="00E42C35">
        <w:t xml:space="preserve"> </w:t>
      </w:r>
      <w:r w:rsidR="00685FDF">
        <w:t>,</w:t>
      </w:r>
      <w:r w:rsidR="00C536AD">
        <w:t xml:space="preserve"> SGIP PAP02</w:t>
      </w:r>
      <w:r w:rsidR="008A5C23">
        <w:t xml:space="preserve"> [Ref </w:t>
      </w:r>
      <w:r w:rsidR="00C536AD">
        <w:rPr>
          <w:rStyle w:val="EndnoteReference"/>
          <w:rFonts w:cs="Arial"/>
          <w:szCs w:val="20"/>
        </w:rPr>
        <w:endnoteReference w:id="3"/>
      </w:r>
      <w:r w:rsidR="008A5C23">
        <w:t>]</w:t>
      </w:r>
      <w:r w:rsidR="00C536AD">
        <w:t xml:space="preserve"> , and </w:t>
      </w:r>
      <w:r w:rsidR="00A847D1">
        <w:t>Full Spectrum</w:t>
      </w:r>
      <w:r w:rsidR="000C00E1">
        <w:t xml:space="preserve"> </w:t>
      </w:r>
      <w:r w:rsidR="008A5C23">
        <w:t xml:space="preserve">[Ref </w:t>
      </w:r>
      <w:r>
        <w:rPr>
          <w:rStyle w:val="EndnoteReference"/>
        </w:rPr>
        <w:endnoteReference w:id="4"/>
      </w:r>
      <w:r w:rsidR="008A5C23">
        <w:t>]</w:t>
      </w:r>
      <w:r w:rsidR="00D83BE9">
        <w:t>. Focusing on requirements specific to S</w:t>
      </w:r>
      <w:r w:rsidR="00685FDF">
        <w:t xml:space="preserve">mart </w:t>
      </w:r>
      <w:r w:rsidR="00D83BE9">
        <w:t>G</w:t>
      </w:r>
      <w:r w:rsidR="00685FDF">
        <w:t>rid applications</w:t>
      </w:r>
      <w:r w:rsidR="00D83BE9">
        <w:t xml:space="preserve"> can help identify features currently in IEEE Std 802.16 that may be relegated to a lower priority or perhaps dropped entirely for the purposes of facilitatin</w:t>
      </w:r>
      <w:r w:rsidR="00685FDF">
        <w:t>g a solution for channel bandwidths less than 1.25 MHz,</w:t>
      </w:r>
      <w:r w:rsidR="00D83BE9">
        <w:t xml:space="preserve"> </w:t>
      </w:r>
      <w:r w:rsidR="00685FDF">
        <w:t>and</w:t>
      </w:r>
      <w:r w:rsidR="00D83BE9">
        <w:t xml:space="preserve"> </w:t>
      </w:r>
      <w:r w:rsidR="00685FDF">
        <w:t xml:space="preserve">for </w:t>
      </w:r>
      <w:r w:rsidR="00D83BE9">
        <w:t>reducing overhead</w:t>
      </w:r>
      <w:r w:rsidR="00685FDF">
        <w:t xml:space="preserve"> to better optimize payload throughput </w:t>
      </w:r>
      <w:r w:rsidR="00F450B4">
        <w:t>or ‘Goodp</w:t>
      </w:r>
      <w:r w:rsidR="00A847D1">
        <w:t xml:space="preserve">ut’ </w:t>
      </w:r>
      <w:r w:rsidR="00685FDF">
        <w:t>with narrow</w:t>
      </w:r>
      <w:r w:rsidR="00A847D1">
        <w:t xml:space="preserve">band </w:t>
      </w:r>
      <w:r w:rsidR="00685FDF">
        <w:t>channels</w:t>
      </w:r>
      <w:r w:rsidR="00D83BE9">
        <w:t xml:space="preserve">. </w:t>
      </w:r>
    </w:p>
    <w:p w14:paraId="18D76F02" w14:textId="77777777" w:rsidR="005524D1" w:rsidRPr="005524D1" w:rsidRDefault="005524D1" w:rsidP="000C00E1">
      <w:pPr>
        <w:rPr>
          <w:b/>
        </w:rPr>
      </w:pPr>
      <w:r w:rsidRPr="005524D1">
        <w:rPr>
          <w:b/>
        </w:rPr>
        <w:t xml:space="preserve">Table 1: </w:t>
      </w:r>
      <w:r>
        <w:rPr>
          <w:b/>
        </w:rPr>
        <w:t>Requirements for Smart Grid Applications</w:t>
      </w:r>
    </w:p>
    <w:tbl>
      <w:tblPr>
        <w:tblStyle w:val="TableGrid"/>
        <w:tblW w:w="0" w:type="auto"/>
        <w:tblLook w:val="04A0" w:firstRow="1" w:lastRow="0" w:firstColumn="1" w:lastColumn="0" w:noHBand="0" w:noVBand="1"/>
      </w:tblPr>
      <w:tblGrid>
        <w:gridCol w:w="2065"/>
        <w:gridCol w:w="3732"/>
        <w:gridCol w:w="3553"/>
      </w:tblGrid>
      <w:tr w:rsidR="00D83BE9" w14:paraId="06F00BE1" w14:textId="77777777" w:rsidTr="005524D1">
        <w:trPr>
          <w:cantSplit/>
          <w:trHeight w:val="368"/>
          <w:tblHeader/>
        </w:trPr>
        <w:tc>
          <w:tcPr>
            <w:tcW w:w="2065" w:type="dxa"/>
            <w:shd w:val="clear" w:color="auto" w:fill="E7E6E6" w:themeFill="background2"/>
            <w:vAlign w:val="center"/>
          </w:tcPr>
          <w:p w14:paraId="1BCA650A" w14:textId="77777777" w:rsidR="00D83BE9" w:rsidRPr="00D83BE9" w:rsidRDefault="00D83BE9" w:rsidP="00A33037">
            <w:pPr>
              <w:jc w:val="center"/>
              <w:rPr>
                <w:b/>
              </w:rPr>
            </w:pPr>
            <w:r w:rsidRPr="00D83BE9">
              <w:rPr>
                <w:b/>
              </w:rPr>
              <w:t>Feature</w:t>
            </w:r>
          </w:p>
        </w:tc>
        <w:tc>
          <w:tcPr>
            <w:tcW w:w="3732" w:type="dxa"/>
            <w:shd w:val="clear" w:color="auto" w:fill="E7E6E6" w:themeFill="background2"/>
            <w:vAlign w:val="center"/>
          </w:tcPr>
          <w:p w14:paraId="3E92E4C9" w14:textId="77777777" w:rsidR="00D83BE9" w:rsidRPr="00D83BE9" w:rsidRDefault="00D83BE9" w:rsidP="00A33037">
            <w:pPr>
              <w:jc w:val="center"/>
              <w:rPr>
                <w:b/>
              </w:rPr>
            </w:pPr>
            <w:r w:rsidRPr="00D83BE9">
              <w:rPr>
                <w:b/>
              </w:rPr>
              <w:t>Smart Grid Requirement</w:t>
            </w:r>
          </w:p>
        </w:tc>
        <w:tc>
          <w:tcPr>
            <w:tcW w:w="3553" w:type="dxa"/>
            <w:shd w:val="clear" w:color="auto" w:fill="E7E6E6" w:themeFill="background2"/>
            <w:vAlign w:val="center"/>
          </w:tcPr>
          <w:p w14:paraId="245FB6AF" w14:textId="77777777" w:rsidR="00D83BE9" w:rsidRPr="00D83BE9" w:rsidRDefault="00D83BE9" w:rsidP="00A33037">
            <w:pPr>
              <w:jc w:val="center"/>
              <w:rPr>
                <w:b/>
              </w:rPr>
            </w:pPr>
            <w:r w:rsidRPr="00D83BE9">
              <w:rPr>
                <w:b/>
              </w:rPr>
              <w:t>Comments</w:t>
            </w:r>
          </w:p>
        </w:tc>
      </w:tr>
      <w:tr w:rsidR="00D83BE9" w14:paraId="7DEE9C02" w14:textId="77777777" w:rsidTr="005524D1">
        <w:trPr>
          <w:cantSplit/>
        </w:trPr>
        <w:tc>
          <w:tcPr>
            <w:tcW w:w="2065" w:type="dxa"/>
          </w:tcPr>
          <w:p w14:paraId="420461F9" w14:textId="77777777" w:rsidR="00D83BE9" w:rsidRDefault="00D83BE9" w:rsidP="000C00E1">
            <w:r>
              <w:t>UL/DL</w:t>
            </w:r>
            <w:r w:rsidR="00162AF2">
              <w:t xml:space="preserve"> Traffic Ratio</w:t>
            </w:r>
            <w:r w:rsidR="00496007">
              <w:rPr>
                <w:rStyle w:val="FootnoteReference"/>
              </w:rPr>
              <w:footnoteReference w:id="1"/>
            </w:r>
          </w:p>
        </w:tc>
        <w:tc>
          <w:tcPr>
            <w:tcW w:w="3732" w:type="dxa"/>
          </w:tcPr>
          <w:p w14:paraId="3D2F5FE1" w14:textId="77777777" w:rsidR="00D83BE9" w:rsidRDefault="00D83BE9" w:rsidP="005A224B">
            <w:r>
              <w:t>Under normal conditions traffic will be predom</w:t>
            </w:r>
            <w:r w:rsidR="00162AF2">
              <w:t xml:space="preserve">inantly in the UL direction, </w:t>
            </w:r>
            <w:r w:rsidR="005A224B">
              <w:t>ranging from well over 10:1 in some higher density</w:t>
            </w:r>
            <w:r w:rsidR="00E761A8">
              <w:t xml:space="preserve"> </w:t>
            </w:r>
            <w:r>
              <w:t>demographic venues</w:t>
            </w:r>
            <w:r w:rsidR="005A224B">
              <w:t xml:space="preserve"> to about 2:1 on low density rural areas</w:t>
            </w:r>
            <w:r>
              <w:t xml:space="preserve"> 10:1</w:t>
            </w:r>
          </w:p>
        </w:tc>
        <w:tc>
          <w:tcPr>
            <w:tcW w:w="3553" w:type="dxa"/>
          </w:tcPr>
          <w:p w14:paraId="5D7E0D15" w14:textId="77777777" w:rsidR="00D83BE9" w:rsidRDefault="00DC58C4" w:rsidP="000C00E1">
            <w:r>
              <w:t>Exceptions to this will be when it is nece</w:t>
            </w:r>
            <w:r w:rsidR="00194F57">
              <w:t xml:space="preserve">ssary to download firmware updates </w:t>
            </w:r>
            <w:r w:rsidR="005A224B">
              <w:t>in these cases DL will dominate</w:t>
            </w:r>
            <w:r w:rsidR="005524D1">
              <w:t>.</w:t>
            </w:r>
          </w:p>
          <w:p w14:paraId="47C8D05F" w14:textId="77777777" w:rsidR="005524D1" w:rsidRDefault="005524D1" w:rsidP="000C00E1">
            <w:r>
              <w:t>64QAM in UL should be a required feature, not optional</w:t>
            </w:r>
          </w:p>
        </w:tc>
      </w:tr>
      <w:tr w:rsidR="00A33037" w14:paraId="4AA43B41" w14:textId="77777777" w:rsidTr="005524D1">
        <w:trPr>
          <w:cantSplit/>
        </w:trPr>
        <w:tc>
          <w:tcPr>
            <w:tcW w:w="2065" w:type="dxa"/>
          </w:tcPr>
          <w:p w14:paraId="45E3EE37" w14:textId="77777777" w:rsidR="00A33037" w:rsidRDefault="00A33037" w:rsidP="000C00E1">
            <w:r>
              <w:t>Duplex</w:t>
            </w:r>
          </w:p>
        </w:tc>
        <w:tc>
          <w:tcPr>
            <w:tcW w:w="3732" w:type="dxa"/>
          </w:tcPr>
          <w:p w14:paraId="543686A0" w14:textId="77777777" w:rsidR="00A33037" w:rsidRDefault="00A33037" w:rsidP="005A224B">
            <w:r>
              <w:t>TDD will ensure more efficient use of limited amount of spectrum</w:t>
            </w:r>
            <w:r w:rsidR="005A224B">
              <w:t xml:space="preserve"> due to degree of traffic asymmetry </w:t>
            </w:r>
          </w:p>
        </w:tc>
        <w:tc>
          <w:tcPr>
            <w:tcW w:w="3553" w:type="dxa"/>
          </w:tcPr>
          <w:p w14:paraId="4AD78F60" w14:textId="77777777" w:rsidR="00A33037" w:rsidRDefault="00A33037" w:rsidP="000C00E1">
            <w:r>
              <w:t>Can consider dropping FDD as a requirement</w:t>
            </w:r>
          </w:p>
        </w:tc>
      </w:tr>
      <w:tr w:rsidR="00DC58C4" w14:paraId="16B372EE" w14:textId="77777777" w:rsidTr="005524D1">
        <w:trPr>
          <w:cantSplit/>
        </w:trPr>
        <w:tc>
          <w:tcPr>
            <w:tcW w:w="2065" w:type="dxa"/>
          </w:tcPr>
          <w:p w14:paraId="1981FD3D" w14:textId="77777777" w:rsidR="00DC58C4" w:rsidRDefault="00DC58C4" w:rsidP="000C00E1">
            <w:r>
              <w:t>Average Packet Payload Size</w:t>
            </w:r>
          </w:p>
        </w:tc>
        <w:tc>
          <w:tcPr>
            <w:tcW w:w="3732" w:type="dxa"/>
          </w:tcPr>
          <w:p w14:paraId="2ADCD1B9" w14:textId="77777777" w:rsidR="00DC58C4" w:rsidRDefault="00DC58C4" w:rsidP="007F33B1">
            <w:r>
              <w:t xml:space="preserve">Dominant traffic will be payloads from 60 to </w:t>
            </w:r>
            <w:r w:rsidR="007F33B1">
              <w:t>3</w:t>
            </w:r>
            <w:r>
              <w:t>00 Bytes</w:t>
            </w:r>
          </w:p>
        </w:tc>
        <w:tc>
          <w:tcPr>
            <w:tcW w:w="3553" w:type="dxa"/>
          </w:tcPr>
          <w:p w14:paraId="74666166" w14:textId="77777777" w:rsidR="00DC58C4" w:rsidRDefault="00DC58C4" w:rsidP="00194F57">
            <w:r>
              <w:t xml:space="preserve">Exceptions </w:t>
            </w:r>
            <w:r w:rsidR="005A224B">
              <w:t xml:space="preserve">for </w:t>
            </w:r>
            <w:r w:rsidR="00194F57">
              <w:t>firmware</w:t>
            </w:r>
            <w:r w:rsidR="005A224B">
              <w:t xml:space="preserve"> DLs which </w:t>
            </w:r>
            <w:r w:rsidR="00194F57">
              <w:t>can</w:t>
            </w:r>
            <w:r w:rsidR="005A224B">
              <w:t xml:space="preserve"> involve </w:t>
            </w:r>
            <w:r w:rsidR="00194F57">
              <w:t xml:space="preserve">very </w:t>
            </w:r>
            <w:r w:rsidR="005A224B">
              <w:t>large payloads requiring fragmentation</w:t>
            </w:r>
          </w:p>
        </w:tc>
      </w:tr>
      <w:tr w:rsidR="00D83BE9" w14:paraId="4A95219D" w14:textId="77777777" w:rsidTr="005524D1">
        <w:trPr>
          <w:cantSplit/>
        </w:trPr>
        <w:tc>
          <w:tcPr>
            <w:tcW w:w="2065" w:type="dxa"/>
          </w:tcPr>
          <w:p w14:paraId="7D4CC516" w14:textId="77777777" w:rsidR="00D83BE9" w:rsidRDefault="00D83BE9" w:rsidP="00D83BE9">
            <w:r>
              <w:t>Mobility</w:t>
            </w:r>
          </w:p>
        </w:tc>
        <w:tc>
          <w:tcPr>
            <w:tcW w:w="3732" w:type="dxa"/>
          </w:tcPr>
          <w:p w14:paraId="0531D8C7" w14:textId="77777777" w:rsidR="00D44829" w:rsidRDefault="00D83BE9" w:rsidP="00D83BE9">
            <w:r>
              <w:t>A low priority requirement</w:t>
            </w:r>
            <w:r w:rsidR="00D44829">
              <w:t xml:space="preserve">. </w:t>
            </w:r>
          </w:p>
          <w:p w14:paraId="64560077" w14:textId="77777777" w:rsidR="00D83BE9" w:rsidRDefault="00D44829" w:rsidP="00D83BE9">
            <w:r>
              <w:t>Capability to support modest mobility is desirable, ≤ 30 km/hr perhaps. Nomadic support is mandatory</w:t>
            </w:r>
            <w:r w:rsidR="00162AF2">
              <w:t>.</w:t>
            </w:r>
          </w:p>
        </w:tc>
        <w:tc>
          <w:tcPr>
            <w:tcW w:w="3553" w:type="dxa"/>
          </w:tcPr>
          <w:p w14:paraId="525CBB95" w14:textId="77777777" w:rsidR="00685FDF" w:rsidRDefault="00DC58C4" w:rsidP="00DC58C4">
            <w:r>
              <w:t xml:space="preserve">Important to maintain the capability but opens the door for Band AMC permutation which is not considered as well-suited to mobility as PUSC. E.g. can reduce the velocity requirements, perhaps 30 km/hr or less </w:t>
            </w:r>
          </w:p>
        </w:tc>
      </w:tr>
      <w:tr w:rsidR="00685FDF" w14:paraId="78ACE60B" w14:textId="77777777" w:rsidTr="005524D1">
        <w:trPr>
          <w:cantSplit/>
        </w:trPr>
        <w:tc>
          <w:tcPr>
            <w:tcW w:w="2065" w:type="dxa"/>
          </w:tcPr>
          <w:p w14:paraId="56375FBF" w14:textId="77777777" w:rsidR="00685FDF" w:rsidRDefault="00685FDF" w:rsidP="00D83BE9">
            <w:r>
              <w:t>BS to BS Handoff</w:t>
            </w:r>
          </w:p>
        </w:tc>
        <w:tc>
          <w:tcPr>
            <w:tcW w:w="3732" w:type="dxa"/>
          </w:tcPr>
          <w:p w14:paraId="256108D1" w14:textId="77777777" w:rsidR="00685FDF" w:rsidRDefault="00685FDF" w:rsidP="00D44829">
            <w:r>
              <w:t>Not necessary at high velocity</w:t>
            </w:r>
            <w:r w:rsidR="00D44829">
              <w:t xml:space="preserve">, see above. </w:t>
            </w:r>
          </w:p>
        </w:tc>
        <w:tc>
          <w:tcPr>
            <w:tcW w:w="3553" w:type="dxa"/>
          </w:tcPr>
          <w:p w14:paraId="169BF905" w14:textId="77777777" w:rsidR="00685FDF" w:rsidRDefault="00685FDF" w:rsidP="00852931">
            <w:r>
              <w:t xml:space="preserve">Mandatory to support handoff to alternate BS in the event </w:t>
            </w:r>
            <w:r w:rsidR="00852931">
              <w:t>of</w:t>
            </w:r>
            <w:r>
              <w:t xml:space="preserve"> equipment failure</w:t>
            </w:r>
            <w:r w:rsidR="00852931">
              <w:t xml:space="preserve"> at primary BS</w:t>
            </w:r>
            <w:r w:rsidR="00162AF2">
              <w:t xml:space="preserve"> within a specified time interval.</w:t>
            </w:r>
          </w:p>
        </w:tc>
      </w:tr>
      <w:tr w:rsidR="00D83BE9" w14:paraId="77FB22EF" w14:textId="77777777" w:rsidTr="005524D1">
        <w:trPr>
          <w:cantSplit/>
        </w:trPr>
        <w:tc>
          <w:tcPr>
            <w:tcW w:w="2065" w:type="dxa"/>
          </w:tcPr>
          <w:p w14:paraId="1C021ACD" w14:textId="77777777" w:rsidR="00D83BE9" w:rsidRDefault="00DC58C4" w:rsidP="00D44829">
            <w:r>
              <w:t xml:space="preserve">Services </w:t>
            </w:r>
            <w:r w:rsidR="00D44829">
              <w:t>&amp;</w:t>
            </w:r>
            <w:r>
              <w:t xml:space="preserve"> QoS</w:t>
            </w:r>
          </w:p>
        </w:tc>
        <w:tc>
          <w:tcPr>
            <w:tcW w:w="3732" w:type="dxa"/>
          </w:tcPr>
          <w:p w14:paraId="17CAE60B" w14:textId="77777777" w:rsidR="00D83BE9" w:rsidRDefault="00DC58C4" w:rsidP="000C00E1">
            <w:r>
              <w:t>Data – High priority</w:t>
            </w:r>
          </w:p>
          <w:p w14:paraId="5DE7F6FB" w14:textId="77777777" w:rsidR="00DC58C4" w:rsidRDefault="00DC58C4" w:rsidP="000C00E1">
            <w:r>
              <w:t xml:space="preserve">Video </w:t>
            </w:r>
            <w:r w:rsidR="00461609">
              <w:t>–</w:t>
            </w:r>
            <w:r>
              <w:t xml:space="preserve"> Necessary</w:t>
            </w:r>
            <w:r w:rsidR="00461609">
              <w:t>, but not highest priority</w:t>
            </w:r>
          </w:p>
          <w:p w14:paraId="26FAE3DC" w14:textId="77777777" w:rsidR="00DC58C4" w:rsidRDefault="00DC58C4" w:rsidP="00DC58C4">
            <w:r>
              <w:t>Voice –Low priority</w:t>
            </w:r>
          </w:p>
        </w:tc>
        <w:tc>
          <w:tcPr>
            <w:tcW w:w="3553" w:type="dxa"/>
          </w:tcPr>
          <w:p w14:paraId="02043F40" w14:textId="77777777" w:rsidR="00D83BE9" w:rsidRDefault="00DC58C4" w:rsidP="000C00E1">
            <w:r>
              <w:t>Video will be primarily for critical infrastructure surveillance and disaster recovery situations</w:t>
            </w:r>
            <w:r w:rsidR="00A33037">
              <w:t>. Sub-channel BW will determine quality.</w:t>
            </w:r>
          </w:p>
        </w:tc>
      </w:tr>
      <w:tr w:rsidR="00A847D1" w14:paraId="1A4B9A9D" w14:textId="77777777" w:rsidTr="005524D1">
        <w:trPr>
          <w:cantSplit/>
        </w:trPr>
        <w:tc>
          <w:tcPr>
            <w:tcW w:w="2065" w:type="dxa"/>
          </w:tcPr>
          <w:p w14:paraId="78781CDD" w14:textId="77777777" w:rsidR="00A847D1" w:rsidRDefault="00A847D1" w:rsidP="000C00E1">
            <w:r>
              <w:t>Latency</w:t>
            </w:r>
          </w:p>
        </w:tc>
        <w:tc>
          <w:tcPr>
            <w:tcW w:w="3732" w:type="dxa"/>
          </w:tcPr>
          <w:p w14:paraId="32F84CBD" w14:textId="77777777" w:rsidR="00A847D1" w:rsidRDefault="00E761A8" w:rsidP="000C00E1">
            <w:r>
              <w:t>Some SG use cases have stringent latency requirements and some SG subnetworks</w:t>
            </w:r>
            <w:r w:rsidR="00D44829">
              <w:t>, such as AMI,</w:t>
            </w:r>
            <w:r>
              <w:t xml:space="preserve"> will have a </w:t>
            </w:r>
            <w:r w:rsidR="00D44829">
              <w:t xml:space="preserve">very </w:t>
            </w:r>
            <w:r>
              <w:t>high number of active end-points</w:t>
            </w:r>
            <w:r w:rsidR="00D87402">
              <w:rPr>
                <w:rStyle w:val="EndnoteReference"/>
              </w:rPr>
              <w:endnoteReference w:id="5"/>
            </w:r>
            <w:r>
              <w:t xml:space="preserve"> (actors)</w:t>
            </w:r>
          </w:p>
        </w:tc>
        <w:tc>
          <w:tcPr>
            <w:tcW w:w="3553" w:type="dxa"/>
          </w:tcPr>
          <w:p w14:paraId="7AA4AB46" w14:textId="77777777" w:rsidR="00A847D1" w:rsidRDefault="00E761A8" w:rsidP="00D44829">
            <w:r>
              <w:t>Leads to a t</w:t>
            </w:r>
            <w:r w:rsidR="00C536AD">
              <w:t xml:space="preserve">rade-off between large </w:t>
            </w:r>
            <w:r w:rsidR="00D44829">
              <w:t xml:space="preserve">&amp; </w:t>
            </w:r>
            <w:r w:rsidR="00C536AD">
              <w:t>small frame sizes</w:t>
            </w:r>
            <w:r>
              <w:t>. High numbers of end-points will add to queueing delays</w:t>
            </w:r>
            <w:r w:rsidR="00194F57">
              <w:t xml:space="preserve">. Firmware DLs have modest latency requirements, but the need for fragmentation </w:t>
            </w:r>
            <w:r w:rsidR="00D44829">
              <w:t>with very large payloads will add to latency</w:t>
            </w:r>
            <w:r w:rsidR="00194F57">
              <w:t xml:space="preserve"> </w:t>
            </w:r>
          </w:p>
        </w:tc>
      </w:tr>
      <w:tr w:rsidR="00A33037" w14:paraId="31B5E082" w14:textId="77777777" w:rsidTr="005524D1">
        <w:trPr>
          <w:cantSplit/>
        </w:trPr>
        <w:tc>
          <w:tcPr>
            <w:tcW w:w="2065" w:type="dxa"/>
          </w:tcPr>
          <w:p w14:paraId="61772803" w14:textId="77777777" w:rsidR="00A33037" w:rsidRDefault="00A33037" w:rsidP="000C00E1">
            <w:r>
              <w:t>Range</w:t>
            </w:r>
          </w:p>
        </w:tc>
        <w:tc>
          <w:tcPr>
            <w:tcW w:w="3732" w:type="dxa"/>
          </w:tcPr>
          <w:p w14:paraId="3346F706" w14:textId="77777777" w:rsidR="00A33037" w:rsidRDefault="00A33037" w:rsidP="00A33037">
            <w:r>
              <w:t>The service areas for utilities often encompass thousands of square miles in rural areas</w:t>
            </w:r>
            <w:r w:rsidR="002D6561">
              <w:t xml:space="preserve"> with few and widely spaced customers and utility infrastructure.</w:t>
            </w:r>
            <w:r>
              <w:t xml:space="preserve"> </w:t>
            </w:r>
          </w:p>
        </w:tc>
        <w:tc>
          <w:tcPr>
            <w:tcW w:w="3553" w:type="dxa"/>
          </w:tcPr>
          <w:p w14:paraId="447F654A" w14:textId="77777777" w:rsidR="00A33037" w:rsidRDefault="00A33037" w:rsidP="000C00E1">
            <w:r>
              <w:t xml:space="preserve">Need provision for different TR gaps to match range </w:t>
            </w:r>
            <w:r w:rsidR="002D6561">
              <w:t>requirements.</w:t>
            </w:r>
          </w:p>
          <w:p w14:paraId="665DA5FE" w14:textId="77777777" w:rsidR="005524D1" w:rsidRDefault="005524D1" w:rsidP="000C00E1">
            <w:r>
              <w:t>Support for MIMO Matrix A (Tx Diversity)</w:t>
            </w:r>
          </w:p>
        </w:tc>
      </w:tr>
      <w:tr w:rsidR="00A33037" w14:paraId="5C61BC3F" w14:textId="77777777" w:rsidTr="005524D1">
        <w:trPr>
          <w:cantSplit/>
        </w:trPr>
        <w:tc>
          <w:tcPr>
            <w:tcW w:w="2065" w:type="dxa"/>
          </w:tcPr>
          <w:p w14:paraId="2972AFE6" w14:textId="77777777" w:rsidR="00A33037" w:rsidRDefault="00A33037" w:rsidP="000C00E1">
            <w:r>
              <w:t>Capacity Requirements</w:t>
            </w:r>
          </w:p>
        </w:tc>
        <w:tc>
          <w:tcPr>
            <w:tcW w:w="3732" w:type="dxa"/>
          </w:tcPr>
          <w:p w14:paraId="2FD2C7C6" w14:textId="77777777" w:rsidR="00A33037" w:rsidRDefault="00A33037" w:rsidP="005524D1">
            <w:r>
              <w:t>Generally low, but could be challenged in high density urban areas</w:t>
            </w:r>
            <w:r w:rsidR="005524D1">
              <w:t xml:space="preserve">, due to </w:t>
            </w:r>
            <w:r w:rsidR="002D6561">
              <w:t xml:space="preserve">channel </w:t>
            </w:r>
            <w:r w:rsidR="005524D1">
              <w:t>BW limitation</w:t>
            </w:r>
            <w:r w:rsidR="002D6561">
              <w:t>.</w:t>
            </w:r>
          </w:p>
          <w:p w14:paraId="4446B9C4" w14:textId="77777777" w:rsidR="002D6561" w:rsidRDefault="002D6561" w:rsidP="002D6561">
            <w:r>
              <w:t>Urbanized area deployments would tend to be ‘</w:t>
            </w:r>
            <w:r w:rsidRPr="002D6561">
              <w:rPr>
                <w:i/>
              </w:rPr>
              <w:t>capacity-constrained</w:t>
            </w:r>
            <w:r>
              <w:rPr>
                <w:i/>
              </w:rPr>
              <w:t>’</w:t>
            </w:r>
            <w:r>
              <w:t xml:space="preserve"> rather than ‘</w:t>
            </w:r>
            <w:r w:rsidRPr="002D6561">
              <w:rPr>
                <w:i/>
              </w:rPr>
              <w:t>range-constrained</w:t>
            </w:r>
            <w:r>
              <w:rPr>
                <w:i/>
              </w:rPr>
              <w:t>’.</w:t>
            </w:r>
          </w:p>
        </w:tc>
        <w:tc>
          <w:tcPr>
            <w:tcW w:w="3553" w:type="dxa"/>
          </w:tcPr>
          <w:p w14:paraId="68516EF0" w14:textId="77777777" w:rsidR="00A33037" w:rsidRDefault="005524D1" w:rsidP="000C00E1">
            <w:r>
              <w:t>64QAM with 5/6 coding in both UL and DL.</w:t>
            </w:r>
          </w:p>
          <w:p w14:paraId="1719EC1E" w14:textId="77777777" w:rsidR="005524D1" w:rsidRDefault="005524D1" w:rsidP="005524D1">
            <w:r>
              <w:t>MIMO Matrix B (Spatial Multiplexing)</w:t>
            </w:r>
          </w:p>
          <w:p w14:paraId="58840933" w14:textId="77777777" w:rsidR="005524D1" w:rsidRDefault="005524D1" w:rsidP="005524D1">
            <w:r>
              <w:t>Reuse 1 will be desirable for high density venues</w:t>
            </w:r>
          </w:p>
        </w:tc>
      </w:tr>
      <w:tr w:rsidR="005524D1" w14:paraId="56CFB462" w14:textId="77777777" w:rsidTr="005524D1">
        <w:trPr>
          <w:cantSplit/>
        </w:trPr>
        <w:tc>
          <w:tcPr>
            <w:tcW w:w="2065" w:type="dxa"/>
          </w:tcPr>
          <w:p w14:paraId="2C7FAB1C" w14:textId="77777777" w:rsidR="005524D1" w:rsidRDefault="00852931" w:rsidP="000C00E1">
            <w:r>
              <w:t>Channel Quality</w:t>
            </w:r>
          </w:p>
        </w:tc>
        <w:tc>
          <w:tcPr>
            <w:tcW w:w="3732" w:type="dxa"/>
          </w:tcPr>
          <w:p w14:paraId="38D40C11" w14:textId="77777777" w:rsidR="005524D1" w:rsidRDefault="00AB3EC2" w:rsidP="00852931">
            <w:r>
              <w:t xml:space="preserve">With </w:t>
            </w:r>
            <w:r w:rsidR="00852931">
              <w:t>channel BWs less than 1.25 MHz, propagation characteristics it is reasonable to expect similar propagation over entire BW</w:t>
            </w:r>
          </w:p>
        </w:tc>
        <w:tc>
          <w:tcPr>
            <w:tcW w:w="3553" w:type="dxa"/>
          </w:tcPr>
          <w:p w14:paraId="39DFB92D" w14:textId="77777777" w:rsidR="005524D1" w:rsidRDefault="00852931" w:rsidP="000C00E1">
            <w:r>
              <w:t>Not necessary to have multiple channel quality detects, 1 is sufficient to support AAS</w:t>
            </w:r>
          </w:p>
        </w:tc>
      </w:tr>
    </w:tbl>
    <w:p w14:paraId="794806EA" w14:textId="77777777" w:rsidR="00D83BE9" w:rsidRPr="000C00E1" w:rsidRDefault="00D83BE9" w:rsidP="000C00E1"/>
    <w:p w14:paraId="5B3E2DC0" w14:textId="77777777" w:rsidR="00734EA3" w:rsidRDefault="0075660A" w:rsidP="00101175">
      <w:pPr>
        <w:pStyle w:val="Heading1"/>
      </w:pPr>
      <w:bookmarkStart w:id="18" w:name="_Toc450733631"/>
      <w:r>
        <w:t>Assessing Key Performance Metrics</w:t>
      </w:r>
      <w:r w:rsidR="003E5770">
        <w:t xml:space="preserve"> and Supported Features</w:t>
      </w:r>
      <w:bookmarkEnd w:id="18"/>
    </w:p>
    <w:p w14:paraId="7B6E0A92" w14:textId="77777777" w:rsidR="00101175" w:rsidRPr="00101175" w:rsidRDefault="00101175" w:rsidP="002C44F0">
      <w:pPr>
        <w:spacing w:line="276" w:lineRule="auto"/>
      </w:pPr>
      <w:r>
        <w:t>Before describing and providing an analysis of the various options</w:t>
      </w:r>
      <w:r w:rsidR="001B31B5">
        <w:t xml:space="preserve"> that have been </w:t>
      </w:r>
      <w:r w:rsidR="00510AB3">
        <w:t>suggested</w:t>
      </w:r>
      <w:r>
        <w:t xml:space="preserve">, it is informative to </w:t>
      </w:r>
      <w:r w:rsidR="001B31B5">
        <w:t xml:space="preserve">describe the methodology </w:t>
      </w:r>
      <w:r>
        <w:t>use</w:t>
      </w:r>
      <w:r w:rsidR="001B31B5">
        <w:t>d</w:t>
      </w:r>
      <w:r>
        <w:t xml:space="preserve"> to estimate key performance attributes. </w:t>
      </w:r>
    </w:p>
    <w:p w14:paraId="47986B7D" w14:textId="77777777" w:rsidR="0070258B" w:rsidRDefault="009922D1" w:rsidP="00A36465">
      <w:pPr>
        <w:pStyle w:val="Heading2"/>
      </w:pPr>
      <w:bookmarkStart w:id="19" w:name="_Toc450733632"/>
      <w:r>
        <w:t xml:space="preserve">Channel Capacity and </w:t>
      </w:r>
      <w:r w:rsidR="0075660A">
        <w:t>Average Spectral Efficiency</w:t>
      </w:r>
      <w:bookmarkEnd w:id="19"/>
    </w:p>
    <w:p w14:paraId="3D607C58" w14:textId="77777777" w:rsidR="009922D1" w:rsidRPr="009922D1" w:rsidRDefault="009922D1" w:rsidP="009922D1">
      <w:r>
        <w:t xml:space="preserve">To determine channel capacity </w:t>
      </w:r>
      <w:r w:rsidR="00721CD4">
        <w:t xml:space="preserve">for comparative purposes it is necessary to have a measure of the </w:t>
      </w:r>
      <w:r>
        <w:t xml:space="preserve">average spectral efficiency </w:t>
      </w:r>
      <w:r w:rsidR="00721CD4">
        <w:t>over the coverage area for a specific channel. Once arrived at</w:t>
      </w:r>
      <w:r w:rsidR="001B31B5">
        <w:t>,</w:t>
      </w:r>
      <w:r w:rsidR="00721CD4">
        <w:t xml:space="preserve"> the average spectral efficiency can be used to determine: </w:t>
      </w:r>
    </w:p>
    <w:p w14:paraId="398EFEF5" w14:textId="77777777" w:rsidR="00B04262" w:rsidRDefault="00B04262" w:rsidP="00721CD4">
      <w:pPr>
        <w:pStyle w:val="ListParagraph"/>
        <w:numPr>
          <w:ilvl w:val="0"/>
          <w:numId w:val="1"/>
        </w:numPr>
        <w:spacing w:before="120" w:after="120" w:line="240" w:lineRule="auto"/>
        <w:contextualSpacing w:val="0"/>
        <w:rPr>
          <w:rFonts w:cs="Arial"/>
          <w:szCs w:val="20"/>
        </w:rPr>
      </w:pPr>
      <w:r>
        <w:rPr>
          <w:rFonts w:cs="Arial"/>
          <w:szCs w:val="20"/>
        </w:rPr>
        <w:t>Average</w:t>
      </w:r>
      <w:r w:rsidR="009922D1">
        <w:rPr>
          <w:rFonts w:cs="Arial"/>
          <w:szCs w:val="20"/>
        </w:rPr>
        <w:t xml:space="preserve"> data rate per </w:t>
      </w:r>
      <w:r w:rsidR="00721CD4">
        <w:rPr>
          <w:rFonts w:cs="Arial"/>
          <w:szCs w:val="20"/>
        </w:rPr>
        <w:t>data sub</w:t>
      </w:r>
      <w:r w:rsidR="009922D1">
        <w:rPr>
          <w:rFonts w:cs="Arial"/>
          <w:szCs w:val="20"/>
        </w:rPr>
        <w:t>carrier (sub</w:t>
      </w:r>
      <w:r>
        <w:rPr>
          <w:rFonts w:cs="Arial"/>
          <w:szCs w:val="20"/>
        </w:rPr>
        <w:t>carrier BW will be a function of FFT)</w:t>
      </w:r>
    </w:p>
    <w:p w14:paraId="3DD7BF51" w14:textId="77777777" w:rsidR="00B04262" w:rsidRDefault="00721CD4" w:rsidP="00721CD4">
      <w:pPr>
        <w:pStyle w:val="ListParagraph"/>
        <w:numPr>
          <w:ilvl w:val="0"/>
          <w:numId w:val="1"/>
        </w:numPr>
        <w:spacing w:before="120" w:after="120" w:line="240" w:lineRule="auto"/>
        <w:contextualSpacing w:val="0"/>
        <w:rPr>
          <w:rFonts w:cs="Arial"/>
          <w:szCs w:val="20"/>
        </w:rPr>
      </w:pPr>
      <w:r>
        <w:rPr>
          <w:rFonts w:cs="Arial"/>
          <w:szCs w:val="20"/>
        </w:rPr>
        <w:t xml:space="preserve">Average </w:t>
      </w:r>
      <w:r w:rsidR="009922D1">
        <w:rPr>
          <w:rFonts w:cs="Arial"/>
          <w:szCs w:val="20"/>
        </w:rPr>
        <w:t>PHY layer throughput per sub</w:t>
      </w:r>
      <w:r w:rsidR="00832720">
        <w:rPr>
          <w:rFonts w:cs="Arial"/>
          <w:szCs w:val="20"/>
        </w:rPr>
        <w:t>-</w:t>
      </w:r>
      <w:r w:rsidR="00B04262">
        <w:rPr>
          <w:rFonts w:cs="Arial"/>
          <w:szCs w:val="20"/>
        </w:rPr>
        <w:t xml:space="preserve">channel </w:t>
      </w:r>
      <w:r>
        <w:rPr>
          <w:rFonts w:cs="Arial"/>
          <w:szCs w:val="20"/>
        </w:rPr>
        <w:t xml:space="preserve">which </w:t>
      </w:r>
      <w:r w:rsidR="00B04262">
        <w:rPr>
          <w:rFonts w:cs="Arial"/>
          <w:szCs w:val="20"/>
        </w:rPr>
        <w:t xml:space="preserve">is dependent on </w:t>
      </w:r>
      <w:r>
        <w:rPr>
          <w:rFonts w:cs="Arial"/>
          <w:szCs w:val="20"/>
        </w:rPr>
        <w:t xml:space="preserve">the </w:t>
      </w:r>
      <w:r w:rsidR="00B04262">
        <w:rPr>
          <w:rFonts w:cs="Arial"/>
          <w:szCs w:val="20"/>
        </w:rPr>
        <w:t xml:space="preserve">number </w:t>
      </w:r>
      <w:r>
        <w:rPr>
          <w:rFonts w:cs="Arial"/>
          <w:szCs w:val="20"/>
        </w:rPr>
        <w:t xml:space="preserve">of </w:t>
      </w:r>
      <w:r w:rsidR="00B04262">
        <w:rPr>
          <w:rFonts w:cs="Arial"/>
          <w:szCs w:val="20"/>
        </w:rPr>
        <w:t>data subcarr</w:t>
      </w:r>
      <w:r>
        <w:rPr>
          <w:rFonts w:cs="Arial"/>
          <w:szCs w:val="20"/>
        </w:rPr>
        <w:t>iers per sub-channel (total subcarriers per sub</w:t>
      </w:r>
      <w:r w:rsidR="00832720">
        <w:rPr>
          <w:rFonts w:cs="Arial"/>
          <w:szCs w:val="20"/>
        </w:rPr>
        <w:t>--</w:t>
      </w:r>
      <w:r w:rsidR="00B04262">
        <w:rPr>
          <w:rFonts w:cs="Arial"/>
          <w:szCs w:val="20"/>
        </w:rPr>
        <w:t>channel minus pilot and null sub-carriers)</w:t>
      </w:r>
    </w:p>
    <w:p w14:paraId="18D356C0" w14:textId="77777777" w:rsidR="00B04262" w:rsidRDefault="00B04262" w:rsidP="00721CD4">
      <w:pPr>
        <w:pStyle w:val="ListParagraph"/>
        <w:numPr>
          <w:ilvl w:val="0"/>
          <w:numId w:val="1"/>
        </w:numPr>
        <w:spacing w:before="120" w:after="120" w:line="240" w:lineRule="auto"/>
        <w:contextualSpacing w:val="0"/>
        <w:rPr>
          <w:rFonts w:cs="Arial"/>
          <w:szCs w:val="20"/>
        </w:rPr>
      </w:pPr>
      <w:r>
        <w:rPr>
          <w:rFonts w:cs="Arial"/>
          <w:szCs w:val="20"/>
        </w:rPr>
        <w:t xml:space="preserve">Average sector PHY throughput </w:t>
      </w:r>
      <w:r w:rsidR="00721CD4">
        <w:rPr>
          <w:rFonts w:cs="Arial"/>
          <w:szCs w:val="20"/>
        </w:rPr>
        <w:t>based on number of sub</w:t>
      </w:r>
      <w:r w:rsidR="00832720">
        <w:rPr>
          <w:rFonts w:cs="Arial"/>
          <w:szCs w:val="20"/>
        </w:rPr>
        <w:t>-</w:t>
      </w:r>
      <w:r w:rsidR="00052E5E">
        <w:rPr>
          <w:rFonts w:cs="Arial"/>
          <w:szCs w:val="20"/>
        </w:rPr>
        <w:t xml:space="preserve">channels per </w:t>
      </w:r>
      <w:r w:rsidR="00721CD4">
        <w:rPr>
          <w:rFonts w:cs="Arial"/>
          <w:szCs w:val="20"/>
        </w:rPr>
        <w:t xml:space="preserve">sector </w:t>
      </w:r>
    </w:p>
    <w:p w14:paraId="7EB3D2CC" w14:textId="77777777" w:rsidR="00052E5E" w:rsidRPr="00B04262" w:rsidRDefault="00052E5E" w:rsidP="00721CD4">
      <w:pPr>
        <w:pStyle w:val="ListParagraph"/>
        <w:numPr>
          <w:ilvl w:val="0"/>
          <w:numId w:val="1"/>
        </w:numPr>
        <w:spacing w:before="120" w:after="120" w:line="240" w:lineRule="auto"/>
        <w:contextualSpacing w:val="0"/>
        <w:rPr>
          <w:rFonts w:cs="Arial"/>
          <w:szCs w:val="20"/>
        </w:rPr>
      </w:pPr>
      <w:r>
        <w:rPr>
          <w:rFonts w:cs="Arial"/>
          <w:szCs w:val="20"/>
        </w:rPr>
        <w:t xml:space="preserve">Net application layer throughput </w:t>
      </w:r>
      <w:r w:rsidR="00DA4816">
        <w:rPr>
          <w:rFonts w:cs="Arial"/>
          <w:szCs w:val="20"/>
        </w:rPr>
        <w:t>or ‘Goodp</w:t>
      </w:r>
      <w:r w:rsidR="00721CD4">
        <w:rPr>
          <w:rFonts w:cs="Arial"/>
          <w:szCs w:val="20"/>
        </w:rPr>
        <w:t xml:space="preserve">ut’ </w:t>
      </w:r>
      <w:r>
        <w:rPr>
          <w:rFonts w:cs="Arial"/>
          <w:szCs w:val="20"/>
        </w:rPr>
        <w:t xml:space="preserve">is </w:t>
      </w:r>
      <w:r w:rsidR="00721CD4">
        <w:rPr>
          <w:rFonts w:cs="Arial"/>
          <w:szCs w:val="20"/>
        </w:rPr>
        <w:t xml:space="preserve">determined by subtracting the MAC OH and other higher layer packet OH from </w:t>
      </w:r>
      <w:r>
        <w:rPr>
          <w:rFonts w:cs="Arial"/>
          <w:szCs w:val="20"/>
        </w:rPr>
        <w:t>the PHY layer throughput</w:t>
      </w:r>
      <w:r w:rsidR="00162AF2">
        <w:rPr>
          <w:rFonts w:cs="Arial"/>
          <w:szCs w:val="20"/>
        </w:rPr>
        <w:t>.</w:t>
      </w:r>
      <w:r>
        <w:rPr>
          <w:rFonts w:cs="Arial"/>
          <w:szCs w:val="20"/>
        </w:rPr>
        <w:t xml:space="preserve"> </w:t>
      </w:r>
      <w:r w:rsidR="00162AF2">
        <w:rPr>
          <w:rFonts w:cs="Arial"/>
          <w:szCs w:val="20"/>
        </w:rPr>
        <w:t xml:space="preserve"> As shown later, this OH is dependent on the payload packet size</w:t>
      </w:r>
      <w:r w:rsidR="001B31B5">
        <w:rPr>
          <w:rFonts w:cs="Arial"/>
          <w:szCs w:val="20"/>
        </w:rPr>
        <w:t xml:space="preserve"> and measures taken to reduce the impact of packet headers</w:t>
      </w:r>
      <w:r w:rsidR="00162AF2">
        <w:rPr>
          <w:rFonts w:cs="Arial"/>
          <w:szCs w:val="20"/>
        </w:rPr>
        <w:t>.</w:t>
      </w:r>
    </w:p>
    <w:p w14:paraId="53AACE26" w14:textId="77777777" w:rsidR="00CD642D" w:rsidRDefault="00565135" w:rsidP="0070258B">
      <w:pPr>
        <w:rPr>
          <w:rFonts w:cs="Arial"/>
          <w:szCs w:val="20"/>
        </w:rPr>
      </w:pPr>
      <w:r>
        <w:rPr>
          <w:rFonts w:cs="Arial"/>
          <w:szCs w:val="20"/>
        </w:rPr>
        <w:t xml:space="preserve">With adaptive modulation and coding (AMC), as is supported with IEEE Std 802.16 and WiMAX, the spectral efficiency varies from 5 bps/Hz with 64QAM and 5/6 coding for subscriber stations (SS) closest to the base station (BS) to the most robust 0.2 bps/Hz for QPSK with 1/2 coding and 6 repetitions for SSs at the edge of the cell coverage area. </w:t>
      </w:r>
      <w:r w:rsidR="00CD642D">
        <w:rPr>
          <w:rFonts w:cs="Arial"/>
          <w:szCs w:val="20"/>
        </w:rPr>
        <w:t xml:space="preserve">The modulation and coding scheme supported in any region of the coverage area is dependent on the signal to noise ratio (SNR) which is summarized </w:t>
      </w:r>
      <w:r w:rsidR="001B31B5">
        <w:rPr>
          <w:rFonts w:cs="Arial"/>
          <w:szCs w:val="20"/>
        </w:rPr>
        <w:t xml:space="preserve">in </w:t>
      </w:r>
      <w:r w:rsidR="00CD642D">
        <w:rPr>
          <w:rFonts w:cs="Arial"/>
          <w:szCs w:val="20"/>
        </w:rPr>
        <w:t>Table 1</w:t>
      </w:r>
      <w:r w:rsidR="00CD642D">
        <w:rPr>
          <w:rStyle w:val="FootnoteReference"/>
          <w:rFonts w:cs="Arial"/>
          <w:szCs w:val="20"/>
        </w:rPr>
        <w:footnoteReference w:id="2"/>
      </w:r>
      <w:r w:rsidR="00CD642D">
        <w:rPr>
          <w:rFonts w:cs="Arial"/>
          <w:szCs w:val="20"/>
        </w:rPr>
        <w:t xml:space="preserve">. </w:t>
      </w:r>
    </w:p>
    <w:p w14:paraId="5AB37353" w14:textId="77777777" w:rsidR="00CD642D" w:rsidRPr="0061193C" w:rsidRDefault="00766C7D" w:rsidP="00CD642D">
      <w:pPr>
        <w:rPr>
          <w:rFonts w:cs="Arial"/>
          <w:b/>
          <w:szCs w:val="20"/>
        </w:rPr>
      </w:pPr>
      <w:r>
        <w:rPr>
          <w:rFonts w:cs="Arial"/>
          <w:b/>
          <w:szCs w:val="20"/>
        </w:rPr>
        <w:t>Table 2</w:t>
      </w:r>
      <w:r w:rsidR="00CD642D">
        <w:rPr>
          <w:rFonts w:cs="Arial"/>
          <w:b/>
          <w:szCs w:val="20"/>
        </w:rPr>
        <w:t>: Signal to Noise Ratio vs. Modulation and Coding Scheme</w:t>
      </w:r>
    </w:p>
    <w:tbl>
      <w:tblPr>
        <w:tblStyle w:val="TableGrid"/>
        <w:tblW w:w="0" w:type="auto"/>
        <w:tblLook w:val="04A0" w:firstRow="1" w:lastRow="0" w:firstColumn="1" w:lastColumn="0" w:noHBand="0" w:noVBand="1"/>
      </w:tblPr>
      <w:tblGrid>
        <w:gridCol w:w="3116"/>
        <w:gridCol w:w="3117"/>
        <w:gridCol w:w="3117"/>
      </w:tblGrid>
      <w:tr w:rsidR="00CD642D" w14:paraId="7476F47C" w14:textId="77777777" w:rsidTr="001C00DB">
        <w:trPr>
          <w:cantSplit/>
          <w:trHeight w:val="350"/>
          <w:tblHeader/>
        </w:trPr>
        <w:tc>
          <w:tcPr>
            <w:tcW w:w="3116" w:type="dxa"/>
            <w:shd w:val="clear" w:color="auto" w:fill="E7E6E6" w:themeFill="background2"/>
          </w:tcPr>
          <w:p w14:paraId="315C2A18" w14:textId="77777777" w:rsidR="00CD642D" w:rsidRPr="00C76FB4" w:rsidRDefault="00CD642D" w:rsidP="001C00DB">
            <w:pPr>
              <w:jc w:val="center"/>
              <w:rPr>
                <w:rFonts w:ascii="Calibri" w:hAnsi="Calibri"/>
                <w:b/>
                <w:bCs/>
                <w:color w:val="000000"/>
              </w:rPr>
            </w:pPr>
            <w:r>
              <w:rPr>
                <w:rFonts w:ascii="Calibri" w:hAnsi="Calibri"/>
                <w:b/>
                <w:bCs/>
                <w:color w:val="000000"/>
              </w:rPr>
              <w:t>Mod/Coding</w:t>
            </w:r>
            <w:r w:rsidR="007F7282">
              <w:rPr>
                <w:rStyle w:val="FootnoteReference"/>
                <w:rFonts w:ascii="Calibri" w:hAnsi="Calibri"/>
                <w:b/>
                <w:bCs/>
                <w:color w:val="000000"/>
              </w:rPr>
              <w:footnoteReference w:id="3"/>
            </w:r>
          </w:p>
        </w:tc>
        <w:tc>
          <w:tcPr>
            <w:tcW w:w="3117" w:type="dxa"/>
            <w:shd w:val="clear" w:color="auto" w:fill="E7E6E6" w:themeFill="background2"/>
          </w:tcPr>
          <w:p w14:paraId="37C7A69F" w14:textId="77777777" w:rsidR="00CD642D" w:rsidRPr="00C76FB4" w:rsidRDefault="00CD642D" w:rsidP="001C00DB">
            <w:pPr>
              <w:jc w:val="center"/>
              <w:rPr>
                <w:rFonts w:ascii="Calibri" w:hAnsi="Calibri"/>
                <w:b/>
                <w:bCs/>
                <w:color w:val="000000"/>
              </w:rPr>
            </w:pPr>
            <w:r>
              <w:rPr>
                <w:rFonts w:ascii="Calibri" w:hAnsi="Calibri"/>
                <w:b/>
                <w:bCs/>
                <w:color w:val="000000"/>
              </w:rPr>
              <w:t>Spectral Efficiency</w:t>
            </w:r>
          </w:p>
        </w:tc>
        <w:tc>
          <w:tcPr>
            <w:tcW w:w="3117" w:type="dxa"/>
            <w:shd w:val="clear" w:color="auto" w:fill="E7E6E6" w:themeFill="background2"/>
          </w:tcPr>
          <w:p w14:paraId="014FFBAE" w14:textId="77777777" w:rsidR="00CD642D" w:rsidRPr="00C76FB4" w:rsidRDefault="00CD642D" w:rsidP="001C00DB">
            <w:pPr>
              <w:jc w:val="center"/>
              <w:rPr>
                <w:b/>
              </w:rPr>
            </w:pPr>
            <w:r>
              <w:rPr>
                <w:b/>
              </w:rPr>
              <w:t>Signal to Noise Ratio</w:t>
            </w:r>
            <w:r w:rsidRPr="00C76FB4">
              <w:rPr>
                <w:b/>
              </w:rPr>
              <w:t xml:space="preserve"> (S</w:t>
            </w:r>
            <w:r>
              <w:rPr>
                <w:b/>
              </w:rPr>
              <w:t>N</w:t>
            </w:r>
            <w:r w:rsidRPr="00C76FB4">
              <w:rPr>
                <w:b/>
              </w:rPr>
              <w:t>R)</w:t>
            </w:r>
          </w:p>
        </w:tc>
      </w:tr>
      <w:tr w:rsidR="00CD642D" w14:paraId="0C9AF0CC" w14:textId="77777777" w:rsidTr="007F7282">
        <w:trPr>
          <w:cantSplit/>
        </w:trPr>
        <w:tc>
          <w:tcPr>
            <w:tcW w:w="3116" w:type="dxa"/>
            <w:shd w:val="clear" w:color="auto" w:fill="auto"/>
            <w:vAlign w:val="bottom"/>
          </w:tcPr>
          <w:p w14:paraId="128E34AF" w14:textId="77777777" w:rsidR="00CD642D" w:rsidRPr="007F7282" w:rsidRDefault="00CD642D" w:rsidP="001C00DB">
            <w:pPr>
              <w:jc w:val="center"/>
              <w:rPr>
                <w:rFonts w:ascii="Calibri" w:hAnsi="Calibri"/>
                <w:i/>
                <w:color w:val="000000"/>
              </w:rPr>
            </w:pPr>
            <w:r w:rsidRPr="007F7282">
              <w:rPr>
                <w:rFonts w:ascii="Calibri" w:hAnsi="Calibri"/>
                <w:i/>
                <w:color w:val="000000"/>
              </w:rPr>
              <w:t>QPSK 1/2 Rep 6</w:t>
            </w:r>
          </w:p>
        </w:tc>
        <w:tc>
          <w:tcPr>
            <w:tcW w:w="3117" w:type="dxa"/>
            <w:shd w:val="clear" w:color="auto" w:fill="auto"/>
            <w:vAlign w:val="bottom"/>
          </w:tcPr>
          <w:p w14:paraId="7487D159" w14:textId="77777777" w:rsidR="00CD642D" w:rsidRPr="007F7282" w:rsidRDefault="00CD642D" w:rsidP="001C00DB">
            <w:pPr>
              <w:jc w:val="center"/>
              <w:rPr>
                <w:rFonts w:ascii="Calibri" w:hAnsi="Calibri"/>
                <w:i/>
                <w:color w:val="000000"/>
              </w:rPr>
            </w:pPr>
            <w:r w:rsidRPr="007F7282">
              <w:rPr>
                <w:rFonts w:ascii="Calibri" w:hAnsi="Calibri"/>
                <w:i/>
                <w:color w:val="000000"/>
              </w:rPr>
              <w:t>0.2 bps/Hz</w:t>
            </w:r>
          </w:p>
        </w:tc>
        <w:tc>
          <w:tcPr>
            <w:tcW w:w="3117" w:type="dxa"/>
            <w:shd w:val="clear" w:color="auto" w:fill="auto"/>
            <w:vAlign w:val="bottom"/>
          </w:tcPr>
          <w:p w14:paraId="197730E1" w14:textId="77777777" w:rsidR="00CD642D" w:rsidRPr="007F7282" w:rsidRDefault="00CD642D" w:rsidP="001C00DB">
            <w:pPr>
              <w:jc w:val="center"/>
              <w:rPr>
                <w:rFonts w:ascii="Calibri" w:hAnsi="Calibri"/>
                <w:i/>
                <w:color w:val="000000"/>
              </w:rPr>
            </w:pPr>
            <w:r w:rsidRPr="007F7282">
              <w:rPr>
                <w:rFonts w:ascii="Calibri" w:hAnsi="Calibri"/>
                <w:i/>
                <w:color w:val="000000"/>
              </w:rPr>
              <w:t>-4.3 dB</w:t>
            </w:r>
          </w:p>
        </w:tc>
      </w:tr>
      <w:tr w:rsidR="00CD642D" w14:paraId="5846B1DF" w14:textId="77777777" w:rsidTr="007F7282">
        <w:trPr>
          <w:cantSplit/>
        </w:trPr>
        <w:tc>
          <w:tcPr>
            <w:tcW w:w="3116" w:type="dxa"/>
            <w:shd w:val="clear" w:color="auto" w:fill="auto"/>
            <w:vAlign w:val="bottom"/>
          </w:tcPr>
          <w:p w14:paraId="2F147968" w14:textId="77777777" w:rsidR="00CD642D" w:rsidRPr="007F7282" w:rsidRDefault="00CD642D" w:rsidP="001C00DB">
            <w:pPr>
              <w:jc w:val="center"/>
              <w:rPr>
                <w:rFonts w:ascii="Calibri" w:hAnsi="Calibri"/>
                <w:i/>
                <w:color w:val="000000"/>
              </w:rPr>
            </w:pPr>
            <w:r w:rsidRPr="007F7282">
              <w:rPr>
                <w:rFonts w:ascii="Calibri" w:hAnsi="Calibri"/>
                <w:i/>
                <w:color w:val="000000"/>
              </w:rPr>
              <w:t>QPSK 1/2 Rep 4</w:t>
            </w:r>
          </w:p>
        </w:tc>
        <w:tc>
          <w:tcPr>
            <w:tcW w:w="3117" w:type="dxa"/>
            <w:shd w:val="clear" w:color="auto" w:fill="auto"/>
            <w:vAlign w:val="bottom"/>
          </w:tcPr>
          <w:p w14:paraId="3F826692" w14:textId="77777777" w:rsidR="00CD642D" w:rsidRPr="007F7282" w:rsidRDefault="00CD642D" w:rsidP="001C00DB">
            <w:pPr>
              <w:jc w:val="center"/>
              <w:rPr>
                <w:rFonts w:ascii="Calibri" w:hAnsi="Calibri"/>
                <w:i/>
                <w:color w:val="000000"/>
              </w:rPr>
            </w:pPr>
            <w:r w:rsidRPr="007F7282">
              <w:rPr>
                <w:rFonts w:ascii="Calibri" w:hAnsi="Calibri"/>
                <w:i/>
                <w:color w:val="000000"/>
              </w:rPr>
              <w:t>0.3 bps/Hz</w:t>
            </w:r>
          </w:p>
        </w:tc>
        <w:tc>
          <w:tcPr>
            <w:tcW w:w="3117" w:type="dxa"/>
            <w:shd w:val="clear" w:color="auto" w:fill="auto"/>
            <w:vAlign w:val="bottom"/>
          </w:tcPr>
          <w:p w14:paraId="08A5B613" w14:textId="77777777" w:rsidR="00CD642D" w:rsidRPr="007F7282" w:rsidRDefault="00CD642D" w:rsidP="001C00DB">
            <w:pPr>
              <w:jc w:val="center"/>
              <w:rPr>
                <w:rFonts w:ascii="Calibri" w:hAnsi="Calibri"/>
                <w:i/>
                <w:color w:val="000000"/>
              </w:rPr>
            </w:pPr>
            <w:r w:rsidRPr="007F7282">
              <w:rPr>
                <w:rFonts w:ascii="Calibri" w:hAnsi="Calibri"/>
                <w:i/>
                <w:color w:val="000000"/>
              </w:rPr>
              <w:t>-2.5 dB</w:t>
            </w:r>
          </w:p>
        </w:tc>
      </w:tr>
      <w:tr w:rsidR="00CD642D" w14:paraId="4C068FCA" w14:textId="77777777" w:rsidTr="007F7282">
        <w:trPr>
          <w:cantSplit/>
        </w:trPr>
        <w:tc>
          <w:tcPr>
            <w:tcW w:w="3116" w:type="dxa"/>
            <w:shd w:val="clear" w:color="auto" w:fill="auto"/>
            <w:vAlign w:val="bottom"/>
          </w:tcPr>
          <w:p w14:paraId="2B228FFB" w14:textId="77777777" w:rsidR="00CD642D" w:rsidRPr="007F7282" w:rsidRDefault="00CD642D" w:rsidP="001C00DB">
            <w:pPr>
              <w:jc w:val="center"/>
              <w:rPr>
                <w:rFonts w:ascii="Calibri" w:hAnsi="Calibri"/>
                <w:i/>
                <w:color w:val="000000"/>
              </w:rPr>
            </w:pPr>
            <w:r w:rsidRPr="007F7282">
              <w:rPr>
                <w:rFonts w:ascii="Calibri" w:hAnsi="Calibri"/>
                <w:i/>
                <w:color w:val="000000"/>
              </w:rPr>
              <w:t>QPSK 1/2 Rep 2</w:t>
            </w:r>
          </w:p>
        </w:tc>
        <w:tc>
          <w:tcPr>
            <w:tcW w:w="3117" w:type="dxa"/>
            <w:shd w:val="clear" w:color="auto" w:fill="auto"/>
            <w:vAlign w:val="bottom"/>
          </w:tcPr>
          <w:p w14:paraId="67FA4D19" w14:textId="77777777" w:rsidR="00CD642D" w:rsidRPr="007F7282" w:rsidRDefault="00CD642D" w:rsidP="001C00DB">
            <w:pPr>
              <w:jc w:val="center"/>
              <w:rPr>
                <w:rFonts w:ascii="Calibri" w:hAnsi="Calibri"/>
                <w:i/>
                <w:color w:val="000000"/>
              </w:rPr>
            </w:pPr>
            <w:r w:rsidRPr="007F7282">
              <w:rPr>
                <w:rFonts w:ascii="Calibri" w:hAnsi="Calibri"/>
                <w:i/>
                <w:color w:val="000000"/>
              </w:rPr>
              <w:t>0.5 bps/Hz</w:t>
            </w:r>
          </w:p>
        </w:tc>
        <w:tc>
          <w:tcPr>
            <w:tcW w:w="3117" w:type="dxa"/>
            <w:shd w:val="clear" w:color="auto" w:fill="auto"/>
            <w:vAlign w:val="bottom"/>
          </w:tcPr>
          <w:p w14:paraId="086CABC6" w14:textId="77777777" w:rsidR="00CD642D" w:rsidRPr="007F7282" w:rsidRDefault="00CD642D" w:rsidP="001C00DB">
            <w:pPr>
              <w:jc w:val="center"/>
              <w:rPr>
                <w:rFonts w:ascii="Calibri" w:hAnsi="Calibri"/>
                <w:i/>
                <w:color w:val="000000"/>
              </w:rPr>
            </w:pPr>
            <w:r w:rsidRPr="007F7282">
              <w:rPr>
                <w:rFonts w:ascii="Calibri" w:hAnsi="Calibri"/>
                <w:i/>
                <w:color w:val="000000"/>
              </w:rPr>
              <w:t>0.5 dB</w:t>
            </w:r>
          </w:p>
        </w:tc>
      </w:tr>
      <w:tr w:rsidR="00CD642D" w14:paraId="11408737" w14:textId="77777777" w:rsidTr="001C00DB">
        <w:trPr>
          <w:cantSplit/>
        </w:trPr>
        <w:tc>
          <w:tcPr>
            <w:tcW w:w="3116" w:type="dxa"/>
            <w:shd w:val="clear" w:color="auto" w:fill="auto"/>
            <w:vAlign w:val="bottom"/>
          </w:tcPr>
          <w:p w14:paraId="32C70F73" w14:textId="77777777" w:rsidR="00CD642D" w:rsidRDefault="00CD642D" w:rsidP="00CD642D">
            <w:pPr>
              <w:jc w:val="center"/>
              <w:rPr>
                <w:rFonts w:ascii="Calibri" w:hAnsi="Calibri"/>
                <w:color w:val="000000"/>
              </w:rPr>
            </w:pPr>
            <w:r>
              <w:rPr>
                <w:rFonts w:ascii="Calibri" w:hAnsi="Calibri"/>
                <w:color w:val="000000"/>
              </w:rPr>
              <w:t>QPSK 1/2 Rep 1</w:t>
            </w:r>
          </w:p>
        </w:tc>
        <w:tc>
          <w:tcPr>
            <w:tcW w:w="3117" w:type="dxa"/>
            <w:shd w:val="clear" w:color="auto" w:fill="auto"/>
            <w:vAlign w:val="bottom"/>
          </w:tcPr>
          <w:p w14:paraId="19A88B2B" w14:textId="77777777" w:rsidR="00CD642D" w:rsidRDefault="00CD642D" w:rsidP="001C00DB">
            <w:pPr>
              <w:jc w:val="center"/>
              <w:rPr>
                <w:rFonts w:ascii="Calibri" w:hAnsi="Calibri"/>
                <w:color w:val="000000"/>
              </w:rPr>
            </w:pPr>
            <w:r>
              <w:rPr>
                <w:rFonts w:ascii="Calibri" w:hAnsi="Calibri"/>
                <w:color w:val="000000"/>
              </w:rPr>
              <w:t>1.0 bps/Hz</w:t>
            </w:r>
          </w:p>
        </w:tc>
        <w:tc>
          <w:tcPr>
            <w:tcW w:w="3117" w:type="dxa"/>
            <w:shd w:val="clear" w:color="auto" w:fill="auto"/>
            <w:vAlign w:val="bottom"/>
          </w:tcPr>
          <w:p w14:paraId="71EFA2AC" w14:textId="77777777" w:rsidR="00CD642D" w:rsidRDefault="00CD642D" w:rsidP="001C00DB">
            <w:pPr>
              <w:jc w:val="center"/>
              <w:rPr>
                <w:rFonts w:ascii="Calibri" w:hAnsi="Calibri"/>
                <w:color w:val="000000"/>
              </w:rPr>
            </w:pPr>
            <w:r>
              <w:rPr>
                <w:rFonts w:ascii="Calibri" w:hAnsi="Calibri"/>
                <w:color w:val="000000"/>
              </w:rPr>
              <w:t>3.5 dB</w:t>
            </w:r>
          </w:p>
        </w:tc>
      </w:tr>
      <w:tr w:rsidR="00CD642D" w14:paraId="5A7254F2" w14:textId="77777777" w:rsidTr="001C00DB">
        <w:trPr>
          <w:cantSplit/>
        </w:trPr>
        <w:tc>
          <w:tcPr>
            <w:tcW w:w="3116" w:type="dxa"/>
            <w:shd w:val="clear" w:color="auto" w:fill="auto"/>
            <w:vAlign w:val="bottom"/>
          </w:tcPr>
          <w:p w14:paraId="738FFDA7" w14:textId="3BCF9B5A" w:rsidR="00CD642D" w:rsidRDefault="00CD642D" w:rsidP="001C00DB">
            <w:pPr>
              <w:jc w:val="center"/>
              <w:rPr>
                <w:rFonts w:ascii="Calibri" w:hAnsi="Calibri"/>
                <w:color w:val="000000"/>
              </w:rPr>
            </w:pPr>
            <w:r>
              <w:rPr>
                <w:rFonts w:ascii="Calibri" w:hAnsi="Calibri"/>
                <w:color w:val="000000"/>
              </w:rPr>
              <w:t xml:space="preserve">QPSK </w:t>
            </w:r>
            <w:r w:rsidR="00BA7F91">
              <w:rPr>
                <w:rFonts w:ascii="Calibri" w:hAnsi="Calibri"/>
                <w:color w:val="000000"/>
              </w:rPr>
              <w:t>¾</w:t>
            </w:r>
          </w:p>
        </w:tc>
        <w:tc>
          <w:tcPr>
            <w:tcW w:w="3117" w:type="dxa"/>
            <w:shd w:val="clear" w:color="auto" w:fill="auto"/>
            <w:vAlign w:val="bottom"/>
          </w:tcPr>
          <w:p w14:paraId="7602E41B" w14:textId="77777777" w:rsidR="00CD642D" w:rsidRDefault="00CD642D" w:rsidP="001C00DB">
            <w:pPr>
              <w:jc w:val="center"/>
              <w:rPr>
                <w:rFonts w:ascii="Calibri" w:hAnsi="Calibri"/>
                <w:color w:val="000000"/>
              </w:rPr>
            </w:pPr>
            <w:r>
              <w:rPr>
                <w:rFonts w:ascii="Calibri" w:hAnsi="Calibri"/>
                <w:color w:val="000000"/>
              </w:rPr>
              <w:t>1.5 bps/Hz</w:t>
            </w:r>
          </w:p>
        </w:tc>
        <w:tc>
          <w:tcPr>
            <w:tcW w:w="3117" w:type="dxa"/>
            <w:shd w:val="clear" w:color="auto" w:fill="auto"/>
            <w:vAlign w:val="bottom"/>
          </w:tcPr>
          <w:p w14:paraId="67F5C423" w14:textId="77777777" w:rsidR="00CD642D" w:rsidRDefault="00CD642D" w:rsidP="001C00DB">
            <w:pPr>
              <w:jc w:val="center"/>
              <w:rPr>
                <w:rFonts w:ascii="Calibri" w:hAnsi="Calibri"/>
                <w:color w:val="000000"/>
              </w:rPr>
            </w:pPr>
            <w:r>
              <w:rPr>
                <w:rFonts w:ascii="Calibri" w:hAnsi="Calibri"/>
                <w:color w:val="000000"/>
              </w:rPr>
              <w:t>6.8 dB</w:t>
            </w:r>
          </w:p>
        </w:tc>
      </w:tr>
      <w:tr w:rsidR="00CD642D" w14:paraId="039309D4" w14:textId="77777777" w:rsidTr="001C00DB">
        <w:trPr>
          <w:cantSplit/>
        </w:trPr>
        <w:tc>
          <w:tcPr>
            <w:tcW w:w="3116" w:type="dxa"/>
            <w:shd w:val="clear" w:color="auto" w:fill="auto"/>
            <w:vAlign w:val="bottom"/>
          </w:tcPr>
          <w:p w14:paraId="6F31A6C5" w14:textId="1B844B7E" w:rsidR="00CD642D" w:rsidRDefault="00CD642D" w:rsidP="001C00DB">
            <w:pPr>
              <w:jc w:val="center"/>
              <w:rPr>
                <w:rFonts w:ascii="Calibri" w:hAnsi="Calibri"/>
                <w:color w:val="000000"/>
              </w:rPr>
            </w:pPr>
            <w:r>
              <w:rPr>
                <w:rFonts w:ascii="Calibri" w:hAnsi="Calibri"/>
                <w:color w:val="000000"/>
              </w:rPr>
              <w:t xml:space="preserve">16QAM </w:t>
            </w:r>
            <w:r w:rsidR="00BA7F91">
              <w:rPr>
                <w:rFonts w:ascii="Calibri" w:hAnsi="Calibri"/>
                <w:color w:val="000000"/>
              </w:rPr>
              <w:t>½</w:t>
            </w:r>
          </w:p>
        </w:tc>
        <w:tc>
          <w:tcPr>
            <w:tcW w:w="3117" w:type="dxa"/>
            <w:shd w:val="clear" w:color="auto" w:fill="auto"/>
            <w:vAlign w:val="bottom"/>
          </w:tcPr>
          <w:p w14:paraId="5ED7D21E" w14:textId="77777777" w:rsidR="00CD642D" w:rsidRDefault="00CD642D" w:rsidP="001C00DB">
            <w:pPr>
              <w:jc w:val="center"/>
              <w:rPr>
                <w:rFonts w:ascii="Calibri" w:hAnsi="Calibri"/>
                <w:color w:val="000000"/>
              </w:rPr>
            </w:pPr>
            <w:r>
              <w:rPr>
                <w:rFonts w:ascii="Calibri" w:hAnsi="Calibri"/>
                <w:color w:val="000000"/>
              </w:rPr>
              <w:t>2.0 bps/Hz</w:t>
            </w:r>
          </w:p>
        </w:tc>
        <w:tc>
          <w:tcPr>
            <w:tcW w:w="3117" w:type="dxa"/>
            <w:shd w:val="clear" w:color="auto" w:fill="auto"/>
            <w:vAlign w:val="bottom"/>
          </w:tcPr>
          <w:p w14:paraId="18A4C129" w14:textId="77777777" w:rsidR="00CD642D" w:rsidRDefault="00CD642D" w:rsidP="001C00DB">
            <w:pPr>
              <w:jc w:val="center"/>
              <w:rPr>
                <w:rFonts w:ascii="Calibri" w:hAnsi="Calibri"/>
                <w:color w:val="000000"/>
              </w:rPr>
            </w:pPr>
            <w:r>
              <w:rPr>
                <w:rFonts w:ascii="Calibri" w:hAnsi="Calibri"/>
                <w:color w:val="000000"/>
              </w:rPr>
              <w:t>8.9 dB</w:t>
            </w:r>
          </w:p>
        </w:tc>
      </w:tr>
      <w:tr w:rsidR="00CD642D" w14:paraId="00ED85FF" w14:textId="77777777" w:rsidTr="001C00DB">
        <w:trPr>
          <w:cantSplit/>
        </w:trPr>
        <w:tc>
          <w:tcPr>
            <w:tcW w:w="3116" w:type="dxa"/>
            <w:shd w:val="clear" w:color="auto" w:fill="auto"/>
            <w:vAlign w:val="bottom"/>
          </w:tcPr>
          <w:p w14:paraId="3AECCBE1" w14:textId="453950AD" w:rsidR="00CD642D" w:rsidRDefault="00CD642D" w:rsidP="001C00DB">
            <w:pPr>
              <w:jc w:val="center"/>
              <w:rPr>
                <w:rFonts w:ascii="Calibri" w:hAnsi="Calibri"/>
                <w:color w:val="000000"/>
              </w:rPr>
            </w:pPr>
            <w:r>
              <w:rPr>
                <w:rFonts w:ascii="Calibri" w:hAnsi="Calibri"/>
                <w:color w:val="000000"/>
              </w:rPr>
              <w:t xml:space="preserve">16QAM </w:t>
            </w:r>
            <w:r w:rsidR="00BA7F91">
              <w:rPr>
                <w:rFonts w:ascii="Calibri" w:hAnsi="Calibri"/>
                <w:color w:val="000000"/>
              </w:rPr>
              <w:t>¾</w:t>
            </w:r>
          </w:p>
        </w:tc>
        <w:tc>
          <w:tcPr>
            <w:tcW w:w="3117" w:type="dxa"/>
            <w:shd w:val="clear" w:color="auto" w:fill="auto"/>
            <w:vAlign w:val="bottom"/>
          </w:tcPr>
          <w:p w14:paraId="2956439E" w14:textId="77777777" w:rsidR="00CD642D" w:rsidRDefault="00CD642D" w:rsidP="001C00DB">
            <w:pPr>
              <w:jc w:val="center"/>
              <w:rPr>
                <w:rFonts w:ascii="Calibri" w:hAnsi="Calibri"/>
                <w:color w:val="000000"/>
              </w:rPr>
            </w:pPr>
            <w:r>
              <w:rPr>
                <w:rFonts w:ascii="Calibri" w:hAnsi="Calibri"/>
                <w:color w:val="000000"/>
              </w:rPr>
              <w:t>3.0 bps/Hz</w:t>
            </w:r>
          </w:p>
        </w:tc>
        <w:tc>
          <w:tcPr>
            <w:tcW w:w="3117" w:type="dxa"/>
            <w:shd w:val="clear" w:color="auto" w:fill="auto"/>
            <w:vAlign w:val="bottom"/>
          </w:tcPr>
          <w:p w14:paraId="6D6CC5CF" w14:textId="77777777" w:rsidR="00CD642D" w:rsidRDefault="00CD642D" w:rsidP="001C00DB">
            <w:pPr>
              <w:jc w:val="center"/>
              <w:rPr>
                <w:rFonts w:ascii="Calibri" w:hAnsi="Calibri"/>
                <w:color w:val="000000"/>
              </w:rPr>
            </w:pPr>
            <w:r>
              <w:rPr>
                <w:rFonts w:ascii="Calibri" w:hAnsi="Calibri"/>
                <w:color w:val="000000"/>
              </w:rPr>
              <w:t>13.0 dB</w:t>
            </w:r>
          </w:p>
        </w:tc>
      </w:tr>
      <w:tr w:rsidR="00CD642D" w14:paraId="78508829" w14:textId="77777777" w:rsidTr="001C00DB">
        <w:trPr>
          <w:cantSplit/>
        </w:trPr>
        <w:tc>
          <w:tcPr>
            <w:tcW w:w="3116" w:type="dxa"/>
            <w:shd w:val="clear" w:color="auto" w:fill="auto"/>
            <w:vAlign w:val="bottom"/>
          </w:tcPr>
          <w:p w14:paraId="333A3B6A" w14:textId="4D414CA0" w:rsidR="00CD642D" w:rsidRDefault="00CD642D" w:rsidP="001C00DB">
            <w:pPr>
              <w:jc w:val="center"/>
              <w:rPr>
                <w:rFonts w:ascii="Calibri" w:hAnsi="Calibri"/>
                <w:color w:val="000000"/>
              </w:rPr>
            </w:pPr>
            <w:r>
              <w:rPr>
                <w:rFonts w:ascii="Calibri" w:hAnsi="Calibri"/>
                <w:color w:val="000000"/>
              </w:rPr>
              <w:t xml:space="preserve">64QAM </w:t>
            </w:r>
            <w:r w:rsidR="00BA7F91">
              <w:rPr>
                <w:rFonts w:ascii="Calibri" w:hAnsi="Calibri"/>
                <w:color w:val="000000"/>
              </w:rPr>
              <w:t>½</w:t>
            </w:r>
          </w:p>
        </w:tc>
        <w:tc>
          <w:tcPr>
            <w:tcW w:w="3117" w:type="dxa"/>
            <w:shd w:val="clear" w:color="auto" w:fill="auto"/>
            <w:vAlign w:val="bottom"/>
          </w:tcPr>
          <w:p w14:paraId="5C0618B1" w14:textId="77777777" w:rsidR="00CD642D" w:rsidRDefault="00CD642D" w:rsidP="001C00DB">
            <w:pPr>
              <w:jc w:val="center"/>
              <w:rPr>
                <w:rFonts w:ascii="Calibri" w:hAnsi="Calibri"/>
                <w:color w:val="000000"/>
              </w:rPr>
            </w:pPr>
            <w:r>
              <w:rPr>
                <w:rFonts w:ascii="Calibri" w:hAnsi="Calibri"/>
                <w:color w:val="000000"/>
              </w:rPr>
              <w:t>3.0 bps/Hz</w:t>
            </w:r>
          </w:p>
        </w:tc>
        <w:tc>
          <w:tcPr>
            <w:tcW w:w="3117" w:type="dxa"/>
            <w:shd w:val="clear" w:color="auto" w:fill="auto"/>
            <w:vAlign w:val="bottom"/>
          </w:tcPr>
          <w:p w14:paraId="70EE12B4" w14:textId="77777777" w:rsidR="00CD642D" w:rsidRDefault="00CD642D" w:rsidP="001C00DB">
            <w:pPr>
              <w:jc w:val="center"/>
              <w:rPr>
                <w:rFonts w:ascii="Calibri" w:hAnsi="Calibri"/>
                <w:color w:val="000000"/>
              </w:rPr>
            </w:pPr>
            <w:r>
              <w:rPr>
                <w:rFonts w:ascii="Calibri" w:hAnsi="Calibri"/>
                <w:color w:val="000000"/>
              </w:rPr>
              <w:t>13.9 dB</w:t>
            </w:r>
          </w:p>
        </w:tc>
      </w:tr>
      <w:tr w:rsidR="00CD642D" w14:paraId="409BA131" w14:textId="77777777" w:rsidTr="001C00DB">
        <w:trPr>
          <w:cantSplit/>
        </w:trPr>
        <w:tc>
          <w:tcPr>
            <w:tcW w:w="3116" w:type="dxa"/>
            <w:shd w:val="clear" w:color="auto" w:fill="auto"/>
            <w:vAlign w:val="bottom"/>
          </w:tcPr>
          <w:p w14:paraId="44848800" w14:textId="77777777" w:rsidR="00CD642D" w:rsidRDefault="00CD642D" w:rsidP="001C00DB">
            <w:pPr>
              <w:jc w:val="center"/>
              <w:rPr>
                <w:rFonts w:ascii="Calibri" w:hAnsi="Calibri"/>
                <w:color w:val="000000"/>
              </w:rPr>
            </w:pPr>
            <w:r>
              <w:rPr>
                <w:rFonts w:ascii="Calibri" w:hAnsi="Calibri"/>
                <w:color w:val="000000"/>
              </w:rPr>
              <w:t>64QAM 2/3</w:t>
            </w:r>
          </w:p>
        </w:tc>
        <w:tc>
          <w:tcPr>
            <w:tcW w:w="3117" w:type="dxa"/>
            <w:shd w:val="clear" w:color="auto" w:fill="auto"/>
            <w:vAlign w:val="bottom"/>
          </w:tcPr>
          <w:p w14:paraId="2B6252A0" w14:textId="77777777" w:rsidR="00CD642D" w:rsidRDefault="00CD642D" w:rsidP="001C00DB">
            <w:pPr>
              <w:jc w:val="center"/>
              <w:rPr>
                <w:rFonts w:ascii="Calibri" w:hAnsi="Calibri"/>
                <w:color w:val="000000"/>
              </w:rPr>
            </w:pPr>
            <w:r>
              <w:rPr>
                <w:rFonts w:ascii="Calibri" w:hAnsi="Calibri"/>
                <w:color w:val="000000"/>
              </w:rPr>
              <w:t>4.0 bps/Hz</w:t>
            </w:r>
          </w:p>
        </w:tc>
        <w:tc>
          <w:tcPr>
            <w:tcW w:w="3117" w:type="dxa"/>
            <w:shd w:val="clear" w:color="auto" w:fill="auto"/>
            <w:vAlign w:val="bottom"/>
          </w:tcPr>
          <w:p w14:paraId="760889CE" w14:textId="77777777" w:rsidR="00CD642D" w:rsidRDefault="00CD642D" w:rsidP="001C00DB">
            <w:pPr>
              <w:jc w:val="center"/>
              <w:rPr>
                <w:rFonts w:ascii="Calibri" w:hAnsi="Calibri"/>
                <w:color w:val="000000"/>
              </w:rPr>
            </w:pPr>
            <w:r>
              <w:rPr>
                <w:rFonts w:ascii="Calibri" w:hAnsi="Calibri"/>
                <w:color w:val="000000"/>
              </w:rPr>
              <w:t>17.3 dB</w:t>
            </w:r>
          </w:p>
        </w:tc>
      </w:tr>
      <w:tr w:rsidR="00CD642D" w14:paraId="7C11990A" w14:textId="77777777" w:rsidTr="001C00DB">
        <w:trPr>
          <w:cantSplit/>
        </w:trPr>
        <w:tc>
          <w:tcPr>
            <w:tcW w:w="3116" w:type="dxa"/>
            <w:shd w:val="clear" w:color="auto" w:fill="auto"/>
            <w:vAlign w:val="bottom"/>
          </w:tcPr>
          <w:p w14:paraId="2D83AA4C" w14:textId="452A9442" w:rsidR="00CD642D" w:rsidRDefault="00CD642D" w:rsidP="001C00DB">
            <w:pPr>
              <w:jc w:val="center"/>
              <w:rPr>
                <w:rFonts w:ascii="Calibri" w:hAnsi="Calibri"/>
                <w:color w:val="000000"/>
              </w:rPr>
            </w:pPr>
            <w:r>
              <w:rPr>
                <w:rFonts w:ascii="Calibri" w:hAnsi="Calibri"/>
                <w:color w:val="000000"/>
              </w:rPr>
              <w:t xml:space="preserve">64QAM </w:t>
            </w:r>
            <w:r w:rsidR="00BA7F91">
              <w:rPr>
                <w:rFonts w:ascii="Calibri" w:hAnsi="Calibri"/>
                <w:color w:val="000000"/>
              </w:rPr>
              <w:t>¾</w:t>
            </w:r>
          </w:p>
        </w:tc>
        <w:tc>
          <w:tcPr>
            <w:tcW w:w="3117" w:type="dxa"/>
            <w:shd w:val="clear" w:color="auto" w:fill="auto"/>
            <w:vAlign w:val="bottom"/>
          </w:tcPr>
          <w:p w14:paraId="2F28E2C1" w14:textId="77777777" w:rsidR="00CD642D" w:rsidRDefault="00CD642D" w:rsidP="001C00DB">
            <w:pPr>
              <w:jc w:val="center"/>
              <w:rPr>
                <w:rFonts w:ascii="Calibri" w:hAnsi="Calibri"/>
                <w:color w:val="000000"/>
              </w:rPr>
            </w:pPr>
            <w:r>
              <w:rPr>
                <w:rFonts w:ascii="Calibri" w:hAnsi="Calibri"/>
                <w:color w:val="000000"/>
              </w:rPr>
              <w:t>4.5 bps/Hz</w:t>
            </w:r>
          </w:p>
        </w:tc>
        <w:tc>
          <w:tcPr>
            <w:tcW w:w="3117" w:type="dxa"/>
            <w:shd w:val="clear" w:color="auto" w:fill="auto"/>
            <w:vAlign w:val="bottom"/>
          </w:tcPr>
          <w:p w14:paraId="4E8FC1FB" w14:textId="77777777" w:rsidR="00CD642D" w:rsidRDefault="00CD642D" w:rsidP="001C00DB">
            <w:pPr>
              <w:jc w:val="center"/>
              <w:rPr>
                <w:rFonts w:ascii="Calibri" w:hAnsi="Calibri"/>
                <w:color w:val="000000"/>
              </w:rPr>
            </w:pPr>
            <w:r>
              <w:rPr>
                <w:rFonts w:ascii="Calibri" w:hAnsi="Calibri"/>
                <w:color w:val="000000"/>
              </w:rPr>
              <w:t>18.5 dB</w:t>
            </w:r>
          </w:p>
        </w:tc>
      </w:tr>
      <w:tr w:rsidR="00CD642D" w14:paraId="3B5B5936" w14:textId="77777777" w:rsidTr="001C00DB">
        <w:trPr>
          <w:cantSplit/>
        </w:trPr>
        <w:tc>
          <w:tcPr>
            <w:tcW w:w="3116" w:type="dxa"/>
            <w:shd w:val="clear" w:color="auto" w:fill="auto"/>
            <w:vAlign w:val="bottom"/>
          </w:tcPr>
          <w:p w14:paraId="4A291330" w14:textId="77777777" w:rsidR="00CD642D" w:rsidRDefault="00CD642D" w:rsidP="001C00DB">
            <w:pPr>
              <w:jc w:val="center"/>
              <w:rPr>
                <w:rFonts w:ascii="Calibri" w:hAnsi="Calibri"/>
                <w:color w:val="000000"/>
              </w:rPr>
            </w:pPr>
            <w:r>
              <w:rPr>
                <w:rFonts w:ascii="Calibri" w:hAnsi="Calibri"/>
                <w:color w:val="000000"/>
              </w:rPr>
              <w:t>64QAM 5/6</w:t>
            </w:r>
          </w:p>
        </w:tc>
        <w:tc>
          <w:tcPr>
            <w:tcW w:w="3117" w:type="dxa"/>
            <w:shd w:val="clear" w:color="auto" w:fill="auto"/>
            <w:vAlign w:val="bottom"/>
          </w:tcPr>
          <w:p w14:paraId="24D1EA56" w14:textId="77777777" w:rsidR="00CD642D" w:rsidRDefault="00CD642D" w:rsidP="001C00DB">
            <w:pPr>
              <w:jc w:val="center"/>
              <w:rPr>
                <w:rFonts w:ascii="Calibri" w:hAnsi="Calibri"/>
                <w:color w:val="000000"/>
              </w:rPr>
            </w:pPr>
            <w:r>
              <w:rPr>
                <w:rFonts w:ascii="Calibri" w:hAnsi="Calibri"/>
                <w:color w:val="000000"/>
              </w:rPr>
              <w:t>5.0 bps/Hz</w:t>
            </w:r>
          </w:p>
        </w:tc>
        <w:tc>
          <w:tcPr>
            <w:tcW w:w="3117" w:type="dxa"/>
            <w:shd w:val="clear" w:color="auto" w:fill="auto"/>
            <w:vAlign w:val="bottom"/>
          </w:tcPr>
          <w:p w14:paraId="2417AD2D" w14:textId="77777777" w:rsidR="00CD642D" w:rsidRDefault="00CD642D" w:rsidP="001C00DB">
            <w:pPr>
              <w:jc w:val="center"/>
              <w:rPr>
                <w:rFonts w:ascii="Calibri" w:hAnsi="Calibri"/>
                <w:color w:val="000000"/>
              </w:rPr>
            </w:pPr>
            <w:r>
              <w:rPr>
                <w:rFonts w:ascii="Calibri" w:hAnsi="Calibri"/>
                <w:color w:val="000000"/>
              </w:rPr>
              <w:t>20.3 dB</w:t>
            </w:r>
          </w:p>
        </w:tc>
      </w:tr>
    </w:tbl>
    <w:p w14:paraId="3A7A397F" w14:textId="77777777" w:rsidR="00CD642D" w:rsidRDefault="00CD642D" w:rsidP="0070258B">
      <w:pPr>
        <w:rPr>
          <w:rFonts w:cs="Arial"/>
          <w:szCs w:val="20"/>
        </w:rPr>
      </w:pPr>
    </w:p>
    <w:p w14:paraId="7DFC7E8C" w14:textId="77777777" w:rsidR="0070258B" w:rsidRDefault="00CD642D" w:rsidP="0070258B">
      <w:pPr>
        <w:rPr>
          <w:rFonts w:cs="Arial"/>
          <w:szCs w:val="20"/>
        </w:rPr>
      </w:pPr>
      <w:r>
        <w:rPr>
          <w:rFonts w:cs="Arial"/>
          <w:szCs w:val="20"/>
        </w:rPr>
        <w:t>The expected propagation path loss for the environment in question can be used to estimate the average spectral efficiency</w:t>
      </w:r>
      <w:r w:rsidR="007A7D14">
        <w:rPr>
          <w:rFonts w:cs="Arial"/>
          <w:szCs w:val="20"/>
        </w:rPr>
        <w:t xml:space="preserve"> over the expected area of coverage</w:t>
      </w:r>
      <w:r>
        <w:rPr>
          <w:rFonts w:cs="Arial"/>
          <w:szCs w:val="20"/>
        </w:rPr>
        <w:t xml:space="preserve">. </w:t>
      </w:r>
      <w:r w:rsidR="0070258B" w:rsidRPr="00240FF4">
        <w:rPr>
          <w:rFonts w:cs="Arial"/>
          <w:szCs w:val="20"/>
        </w:rPr>
        <w:t xml:space="preserve">The </w:t>
      </w:r>
      <w:r w:rsidR="008460A8">
        <w:rPr>
          <w:rFonts w:cs="Arial"/>
          <w:szCs w:val="20"/>
        </w:rPr>
        <w:t>path loss</w:t>
      </w:r>
      <w:r w:rsidR="0070258B">
        <w:rPr>
          <w:rFonts w:cs="Arial"/>
          <w:szCs w:val="20"/>
        </w:rPr>
        <w:t>,</w:t>
      </w:r>
      <w:r w:rsidR="0070258B" w:rsidRPr="008B0BD4">
        <w:rPr>
          <w:rFonts w:cs="Arial"/>
          <w:szCs w:val="20"/>
        </w:rPr>
        <w:t xml:space="preserve"> PL</w:t>
      </w:r>
      <w:r w:rsidR="0070258B">
        <w:rPr>
          <w:rFonts w:cs="Arial"/>
          <w:szCs w:val="20"/>
        </w:rPr>
        <w:t>,</w:t>
      </w:r>
      <w:r w:rsidR="0070258B" w:rsidRPr="00240FF4">
        <w:rPr>
          <w:rFonts w:cs="Arial"/>
          <w:szCs w:val="20"/>
        </w:rPr>
        <w:t xml:space="preserve"> models the attenuation of the signal in terms of the fraction of the received power to the transmitted power </w:t>
      </w:r>
      <w:r w:rsidR="0070258B">
        <w:rPr>
          <w:rFonts w:cs="Arial"/>
          <w:szCs w:val="20"/>
        </w:rPr>
        <w:t xml:space="preserve">measured </w:t>
      </w:r>
      <w:r w:rsidR="0070258B" w:rsidRPr="00240FF4">
        <w:rPr>
          <w:rFonts w:cs="Arial"/>
          <w:szCs w:val="20"/>
        </w:rPr>
        <w:t xml:space="preserve">at the </w:t>
      </w:r>
      <w:r w:rsidR="007A7D14">
        <w:rPr>
          <w:rFonts w:cs="Arial"/>
          <w:szCs w:val="20"/>
        </w:rPr>
        <w:t xml:space="preserve">respective </w:t>
      </w:r>
      <w:r w:rsidR="0070258B" w:rsidRPr="00240FF4">
        <w:rPr>
          <w:rFonts w:cs="Arial"/>
          <w:szCs w:val="20"/>
        </w:rPr>
        <w:t>antennas.  The deterministic component of the path loss</w:t>
      </w:r>
      <w:r w:rsidR="0070258B">
        <w:rPr>
          <w:rFonts w:cs="Arial"/>
          <w:szCs w:val="20"/>
        </w:rPr>
        <w:t>,</w:t>
      </w:r>
      <w:r w:rsidR="0070258B" w:rsidRPr="00240FF4">
        <w:rPr>
          <w:rFonts w:cs="Arial"/>
          <w:szCs w:val="20"/>
        </w:rPr>
        <w:t xml:space="preserve"> </w:t>
      </w:r>
      <w:r w:rsidR="0070258B">
        <w:rPr>
          <w:rFonts w:cs="Arial"/>
          <w:szCs w:val="20"/>
        </w:rPr>
        <w:t>P</w:t>
      </w:r>
      <w:r w:rsidR="0070258B" w:rsidRPr="00240FF4">
        <w:rPr>
          <w:rFonts w:cs="Arial"/>
          <w:szCs w:val="20"/>
        </w:rPr>
        <w:t>L</w:t>
      </w:r>
      <w:r w:rsidR="0070258B" w:rsidRPr="00240FF4">
        <w:rPr>
          <w:rFonts w:cs="Arial"/>
          <w:szCs w:val="20"/>
          <w:vertAlign w:val="subscript"/>
        </w:rPr>
        <w:t>d</w:t>
      </w:r>
      <w:r w:rsidR="0070258B">
        <w:rPr>
          <w:rFonts w:cs="Arial"/>
          <w:szCs w:val="20"/>
        </w:rPr>
        <w:t xml:space="preserve">, </w:t>
      </w:r>
      <w:r w:rsidR="0070258B" w:rsidRPr="00240FF4">
        <w:rPr>
          <w:rFonts w:cs="Arial"/>
          <w:szCs w:val="20"/>
        </w:rPr>
        <w:t xml:space="preserve">is a function of the </w:t>
      </w:r>
      <w:r w:rsidR="0070258B">
        <w:rPr>
          <w:rFonts w:cs="Arial"/>
          <w:szCs w:val="20"/>
        </w:rPr>
        <w:t>path distance,</w:t>
      </w:r>
      <w:r w:rsidR="0070258B" w:rsidRPr="00240FF4">
        <w:rPr>
          <w:rFonts w:cs="Arial"/>
          <w:szCs w:val="20"/>
        </w:rPr>
        <w:t xml:space="preserve"> </w:t>
      </w:r>
      <w:r w:rsidR="0070258B" w:rsidRPr="00DE660D">
        <w:rPr>
          <w:rFonts w:cs="Arial"/>
          <w:i/>
          <w:szCs w:val="20"/>
        </w:rPr>
        <w:t>d</w:t>
      </w:r>
      <w:r w:rsidR="0070258B">
        <w:rPr>
          <w:rFonts w:cs="Arial"/>
          <w:szCs w:val="20"/>
        </w:rPr>
        <w:t>,</w:t>
      </w:r>
      <w:r w:rsidR="0070258B" w:rsidRPr="00240FF4">
        <w:rPr>
          <w:rFonts w:cs="Arial"/>
          <w:szCs w:val="20"/>
        </w:rPr>
        <w:t xml:space="preserve"> </w:t>
      </w:r>
      <w:r w:rsidR="0070258B">
        <w:rPr>
          <w:rFonts w:cs="Arial"/>
          <w:szCs w:val="20"/>
        </w:rPr>
        <w:t xml:space="preserve">in meters </w:t>
      </w:r>
      <w:r w:rsidR="0070258B" w:rsidRPr="00240FF4">
        <w:rPr>
          <w:rFonts w:cs="Arial"/>
          <w:szCs w:val="20"/>
        </w:rPr>
        <w:t xml:space="preserve">between the </w:t>
      </w:r>
      <w:r w:rsidR="0070258B">
        <w:rPr>
          <w:rFonts w:cs="Arial"/>
          <w:szCs w:val="20"/>
        </w:rPr>
        <w:t>transmitter and the receiver</w:t>
      </w:r>
      <w:r>
        <w:rPr>
          <w:rFonts w:cs="Arial"/>
          <w:szCs w:val="20"/>
        </w:rPr>
        <w:t>.  W</w:t>
      </w:r>
      <w:r w:rsidR="0070258B" w:rsidRPr="00240FF4">
        <w:rPr>
          <w:rFonts w:cs="Arial"/>
          <w:szCs w:val="20"/>
        </w:rPr>
        <w:t>idely accepted model</w:t>
      </w:r>
      <w:r>
        <w:rPr>
          <w:rFonts w:cs="Arial"/>
          <w:szCs w:val="20"/>
        </w:rPr>
        <w:t>s</w:t>
      </w:r>
      <w:r w:rsidR="0070258B" w:rsidRPr="00240FF4">
        <w:rPr>
          <w:rFonts w:cs="Arial"/>
          <w:szCs w:val="20"/>
        </w:rPr>
        <w:t xml:space="preserve"> in the wireless propagation community </w:t>
      </w:r>
      <w:r>
        <w:rPr>
          <w:rFonts w:cs="Arial"/>
          <w:szCs w:val="20"/>
        </w:rPr>
        <w:t>predict</w:t>
      </w:r>
      <w:r w:rsidR="0070258B">
        <w:rPr>
          <w:rFonts w:cs="Arial"/>
          <w:szCs w:val="20"/>
        </w:rPr>
        <w:t xml:space="preserve"> an</w:t>
      </w:r>
      <w:r w:rsidR="0070258B" w:rsidRPr="00240FF4">
        <w:rPr>
          <w:rFonts w:cs="Arial"/>
          <w:szCs w:val="20"/>
        </w:rPr>
        <w:t xml:space="preserve"> exponential attenuation </w:t>
      </w:r>
      <w:r w:rsidR="0070258B">
        <w:rPr>
          <w:rFonts w:cs="Arial"/>
          <w:szCs w:val="20"/>
        </w:rPr>
        <w:t>as a</w:t>
      </w:r>
      <w:r w:rsidR="0070258B" w:rsidRPr="00240FF4">
        <w:rPr>
          <w:rFonts w:cs="Arial"/>
          <w:szCs w:val="20"/>
        </w:rPr>
        <w:t xml:space="preserve"> function of distance according to a path loss exponent</w:t>
      </w:r>
      <w:r w:rsidR="0070258B">
        <w:rPr>
          <w:rFonts w:cs="Arial"/>
          <w:szCs w:val="20"/>
        </w:rPr>
        <w:t>,</w:t>
      </w:r>
      <w:r w:rsidR="0070258B" w:rsidRPr="00240FF4">
        <w:rPr>
          <w:rFonts w:cs="Arial"/>
          <w:szCs w:val="20"/>
        </w:rPr>
        <w:t xml:space="preserve"> </w:t>
      </w:r>
      <w:r w:rsidR="0070258B" w:rsidRPr="00DE660D">
        <w:rPr>
          <w:rFonts w:cs="Arial"/>
          <w:i/>
          <w:szCs w:val="20"/>
        </w:rPr>
        <w:t>n</w:t>
      </w:r>
      <w:r w:rsidR="0070258B">
        <w:rPr>
          <w:rFonts w:cs="Arial"/>
          <w:szCs w:val="20"/>
        </w:rPr>
        <w:t>.  In non-line of sight</w:t>
      </w:r>
      <w:r w:rsidR="004A510D">
        <w:rPr>
          <w:rFonts w:cs="Arial"/>
          <w:szCs w:val="20"/>
        </w:rPr>
        <w:t xml:space="preserve"> environments </w:t>
      </w:r>
      <w:r w:rsidR="0070258B" w:rsidRPr="00240FF4">
        <w:rPr>
          <w:rFonts w:cs="Arial"/>
          <w:szCs w:val="20"/>
        </w:rPr>
        <w:t>the degree of exponential fad</w:t>
      </w:r>
      <w:r w:rsidR="008460A8">
        <w:rPr>
          <w:rFonts w:cs="Arial"/>
          <w:szCs w:val="20"/>
        </w:rPr>
        <w:t>ing increases</w:t>
      </w:r>
      <w:r w:rsidR="0070258B" w:rsidRPr="00240FF4">
        <w:rPr>
          <w:rFonts w:cs="Arial"/>
          <w:szCs w:val="20"/>
        </w:rPr>
        <w:t xml:space="preserve"> after a certain breakpoint distance</w:t>
      </w:r>
      <w:r w:rsidR="0070258B">
        <w:rPr>
          <w:rFonts w:cs="Arial"/>
          <w:szCs w:val="20"/>
        </w:rPr>
        <w:t>,</w:t>
      </w:r>
      <w:r w:rsidR="0070258B" w:rsidRPr="00240FF4">
        <w:rPr>
          <w:rFonts w:cs="Arial"/>
          <w:szCs w:val="20"/>
        </w:rPr>
        <w:t xml:space="preserve"> </w:t>
      </w:r>
      <w:r w:rsidR="0070258B" w:rsidRPr="00DE660D">
        <w:rPr>
          <w:rFonts w:cs="Arial"/>
          <w:i/>
          <w:szCs w:val="20"/>
        </w:rPr>
        <w:t>d</w:t>
      </w:r>
      <w:r w:rsidR="0070258B" w:rsidRPr="00DE660D">
        <w:rPr>
          <w:rFonts w:cs="Arial"/>
          <w:i/>
          <w:szCs w:val="20"/>
          <w:vertAlign w:val="subscript"/>
        </w:rPr>
        <w:t>1</w:t>
      </w:r>
      <w:r w:rsidR="0070258B">
        <w:rPr>
          <w:rFonts w:cs="Arial"/>
          <w:szCs w:val="20"/>
          <w:vertAlign w:val="subscript"/>
        </w:rPr>
        <w:t xml:space="preserve">. </w:t>
      </w:r>
      <w:r w:rsidR="0070258B">
        <w:rPr>
          <w:rFonts w:cs="Arial"/>
          <w:szCs w:val="20"/>
        </w:rPr>
        <w:t xml:space="preserve"> </w:t>
      </w:r>
      <w:r w:rsidR="0070258B" w:rsidRPr="00240FF4">
        <w:rPr>
          <w:rFonts w:cs="Arial"/>
          <w:szCs w:val="20"/>
        </w:rPr>
        <w:t xml:space="preserve">The breakpoint path loss model below (shown on a dB scale) </w:t>
      </w:r>
      <w:r w:rsidR="0070258B">
        <w:rPr>
          <w:rFonts w:cs="Arial"/>
          <w:szCs w:val="20"/>
        </w:rPr>
        <w:t>captures this relationship:</w:t>
      </w:r>
    </w:p>
    <w:p w14:paraId="5A8FB0A7" w14:textId="77777777" w:rsidR="00F84187" w:rsidRDefault="00F017CA" w:rsidP="0070258B">
      <w:pPr>
        <w:rPr>
          <w:rFonts w:cs="Arial"/>
          <w:szCs w:val="20"/>
        </w:rPr>
      </w:pPr>
      <w:r w:rsidRPr="00240FF4">
        <w:rPr>
          <w:rFonts w:cs="Arial"/>
          <w:position w:val="-46"/>
          <w:szCs w:val="20"/>
        </w:rPr>
        <w:object w:dxaOrig="6619" w:dyaOrig="1040" w14:anchorId="631B4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52.5pt" o:ole="">
            <v:imagedata r:id="rId20" o:title=""/>
          </v:shape>
          <o:OLEObject Type="Embed" ProgID="Equation.3" ShapeID="_x0000_i1025" DrawAspect="Content" ObjectID="_1531217131" r:id="rId21"/>
        </w:object>
      </w:r>
    </w:p>
    <w:p w14:paraId="5578D0CE" w14:textId="77777777" w:rsidR="0070258B" w:rsidRPr="00CB293A" w:rsidRDefault="0070258B" w:rsidP="00CB293A">
      <w:pPr>
        <w:rPr>
          <w:rFonts w:cs="Arial"/>
          <w:szCs w:val="20"/>
        </w:rPr>
      </w:pPr>
      <w:r w:rsidRPr="00E506F9">
        <w:rPr>
          <w:rFonts w:cs="Arial"/>
          <w:i/>
          <w:szCs w:val="20"/>
        </w:rPr>
        <w:t>PL</w:t>
      </w:r>
      <w:r w:rsidRPr="00E506F9">
        <w:rPr>
          <w:rFonts w:cs="Arial"/>
          <w:i/>
          <w:szCs w:val="20"/>
          <w:vertAlign w:val="subscript"/>
        </w:rPr>
        <w:t>0</w:t>
      </w:r>
      <w:r>
        <w:rPr>
          <w:rFonts w:cs="Arial"/>
          <w:szCs w:val="20"/>
        </w:rPr>
        <w:t xml:space="preserve"> = 20log</w:t>
      </w:r>
      <w:r w:rsidRPr="00C25DF7">
        <w:rPr>
          <w:rFonts w:cs="Arial"/>
          <w:szCs w:val="20"/>
          <w:vertAlign w:val="subscript"/>
        </w:rPr>
        <w:t>10</w:t>
      </w:r>
      <w:r>
        <w:rPr>
          <w:rFonts w:cs="Arial"/>
          <w:szCs w:val="20"/>
        </w:rPr>
        <w:t>(2</w:t>
      </w:r>
      <w:r>
        <w:rPr>
          <w:szCs w:val="20"/>
        </w:rPr>
        <w:t>π</w:t>
      </w:r>
      <w:r w:rsidRPr="00E506F9">
        <w:rPr>
          <w:rFonts w:cs="Arial"/>
          <w:i/>
          <w:szCs w:val="20"/>
        </w:rPr>
        <w:t>d</w:t>
      </w:r>
      <w:r w:rsidRPr="00E506F9">
        <w:rPr>
          <w:rFonts w:cs="Arial"/>
          <w:i/>
          <w:szCs w:val="20"/>
          <w:vertAlign w:val="subscript"/>
        </w:rPr>
        <w:t>0</w:t>
      </w:r>
      <w:r>
        <w:rPr>
          <w:rFonts w:cs="Arial"/>
          <w:szCs w:val="20"/>
        </w:rPr>
        <w:t>/</w:t>
      </w:r>
      <w:r w:rsidRPr="00C25DF7">
        <w:rPr>
          <w:szCs w:val="20"/>
        </w:rPr>
        <w:t xml:space="preserve"> </w:t>
      </w:r>
      <w:r w:rsidRPr="00E506F9">
        <w:rPr>
          <w:i/>
          <w:szCs w:val="20"/>
        </w:rPr>
        <w:t>λ</w:t>
      </w:r>
      <w:r>
        <w:rPr>
          <w:rFonts w:cs="Arial"/>
          <w:szCs w:val="20"/>
        </w:rPr>
        <w:t>);</w:t>
      </w:r>
      <w:r>
        <w:rPr>
          <w:rFonts w:cs="Arial"/>
          <w:szCs w:val="20"/>
        </w:rPr>
        <w:tab/>
        <w:t xml:space="preserve">where </w:t>
      </w:r>
      <w:r w:rsidRPr="00E506F9">
        <w:rPr>
          <w:i/>
          <w:szCs w:val="20"/>
        </w:rPr>
        <w:t>λ</w:t>
      </w:r>
      <w:r w:rsidRPr="00E506F9">
        <w:rPr>
          <w:rFonts w:cs="Arial"/>
          <w:i/>
          <w:szCs w:val="20"/>
        </w:rPr>
        <w:t xml:space="preserve"> </w:t>
      </w:r>
      <w:r>
        <w:rPr>
          <w:rFonts w:cs="Arial"/>
          <w:szCs w:val="20"/>
        </w:rPr>
        <w:t>= wavelength</w:t>
      </w:r>
      <w:r w:rsidR="00E77FC6">
        <w:rPr>
          <w:rFonts w:cs="Arial"/>
          <w:szCs w:val="20"/>
        </w:rPr>
        <w:t xml:space="preserve">, </w:t>
      </w:r>
      <w:r w:rsidR="00E77FC6" w:rsidRPr="00E506F9">
        <w:rPr>
          <w:rFonts w:cs="Arial"/>
          <w:i/>
          <w:szCs w:val="20"/>
        </w:rPr>
        <w:t>d</w:t>
      </w:r>
      <w:r w:rsidR="00F017CA" w:rsidRPr="00E506F9">
        <w:rPr>
          <w:rFonts w:cs="Arial"/>
          <w:i/>
          <w:szCs w:val="20"/>
          <w:vertAlign w:val="subscript"/>
        </w:rPr>
        <w:t>o</w:t>
      </w:r>
      <w:r w:rsidR="00CB293A">
        <w:rPr>
          <w:rFonts w:cs="Arial"/>
          <w:szCs w:val="20"/>
        </w:rPr>
        <w:t>= 1 m, d</w:t>
      </w:r>
      <w:r w:rsidR="00CB293A">
        <w:rPr>
          <w:rFonts w:cs="Arial"/>
          <w:szCs w:val="20"/>
          <w:vertAlign w:val="subscript"/>
        </w:rPr>
        <w:t xml:space="preserve">1 </w:t>
      </w:r>
      <w:r w:rsidR="00CB293A">
        <w:rPr>
          <w:rFonts w:cs="Arial"/>
          <w:szCs w:val="20"/>
        </w:rPr>
        <w:t xml:space="preserve">is </w:t>
      </w:r>
      <w:r w:rsidR="008460A8">
        <w:rPr>
          <w:rFonts w:cs="Arial"/>
          <w:szCs w:val="20"/>
        </w:rPr>
        <w:t>dependent on deployment conditions and is typically a value between</w:t>
      </w:r>
      <w:r w:rsidR="00CB293A">
        <w:rPr>
          <w:rFonts w:cs="Arial"/>
          <w:szCs w:val="20"/>
        </w:rPr>
        <w:t xml:space="preserve"> 50 </w:t>
      </w:r>
      <w:r w:rsidR="008460A8">
        <w:rPr>
          <w:rFonts w:cs="Arial"/>
          <w:szCs w:val="20"/>
        </w:rPr>
        <w:t xml:space="preserve">m </w:t>
      </w:r>
      <w:r w:rsidR="00CB293A">
        <w:rPr>
          <w:rFonts w:cs="Arial"/>
          <w:szCs w:val="20"/>
        </w:rPr>
        <w:t>and 200 m</w:t>
      </w:r>
    </w:p>
    <w:p w14:paraId="16EF5C62" w14:textId="77777777" w:rsidR="00520AB0" w:rsidRDefault="005A224B" w:rsidP="00520AB0">
      <w:pPr>
        <w:rPr>
          <w:rFonts w:cs="Arial"/>
          <w:szCs w:val="20"/>
        </w:rPr>
      </w:pPr>
      <w:r w:rsidRPr="004A510D">
        <w:rPr>
          <w:noProof/>
        </w:rPr>
        <w:drawing>
          <wp:anchor distT="0" distB="0" distL="114300" distR="114300" simplePos="0" relativeHeight="251705344" behindDoc="0" locked="0" layoutInCell="1" allowOverlap="1" wp14:anchorId="29877885" wp14:editId="4D27609B">
            <wp:simplePos x="0" y="0"/>
            <wp:positionH relativeFrom="margin">
              <wp:align>left</wp:align>
            </wp:positionH>
            <wp:positionV relativeFrom="paragraph">
              <wp:posOffset>992505</wp:posOffset>
            </wp:positionV>
            <wp:extent cx="3657600" cy="2069145"/>
            <wp:effectExtent l="0" t="0" r="0" b="762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0" cy="206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0A8">
        <w:rPr>
          <w:rFonts w:cs="Arial"/>
          <w:szCs w:val="20"/>
        </w:rPr>
        <w:t xml:space="preserve">Basically for a transmitting antenna at a reasonable height above ground we can expect free space path loss for the first 50 to 200 m before encountering the obstacles that </w:t>
      </w:r>
      <w:r w:rsidR="005C6F6B">
        <w:rPr>
          <w:rFonts w:cs="Arial"/>
          <w:szCs w:val="20"/>
        </w:rPr>
        <w:t xml:space="preserve">would impede the signal in a </w:t>
      </w:r>
      <w:r w:rsidR="008460A8">
        <w:rPr>
          <w:rFonts w:cs="Arial"/>
          <w:szCs w:val="20"/>
        </w:rPr>
        <w:t>non-line-of-sight (non-LoS)</w:t>
      </w:r>
      <w:r w:rsidR="005C6F6B">
        <w:rPr>
          <w:rFonts w:cs="Arial"/>
          <w:szCs w:val="20"/>
        </w:rPr>
        <w:t xml:space="preserve"> deployment. Section 5 in the above cited reference provides a more detailed description of the various path loss models that can be considered for Smart Grid deployments. For a ‘flat terrain with light tree density’, the ‘Modified Erceg-SUI’ model predicts an excess loss factor, </w:t>
      </w:r>
      <w:r w:rsidR="005C6F6B" w:rsidRPr="008A5C23">
        <w:rPr>
          <w:rFonts w:cs="Arial"/>
          <w:i/>
          <w:szCs w:val="20"/>
        </w:rPr>
        <w:t>n</w:t>
      </w:r>
      <w:r w:rsidR="005C6F6B">
        <w:rPr>
          <w:rFonts w:cs="Arial"/>
          <w:szCs w:val="20"/>
        </w:rPr>
        <w:t xml:space="preserve"> ~ 4.</w:t>
      </w:r>
    </w:p>
    <w:p w14:paraId="77B7E481" w14:textId="77777777" w:rsidR="00520AB0" w:rsidRPr="00880063" w:rsidRDefault="00880063" w:rsidP="0061193C">
      <w:pPr>
        <w:rPr>
          <w:rFonts w:cs="Arial"/>
          <w:b/>
          <w:szCs w:val="20"/>
        </w:rPr>
      </w:pPr>
      <w:r>
        <w:rPr>
          <w:rFonts w:cs="Arial"/>
          <w:b/>
          <w:szCs w:val="20"/>
        </w:rPr>
        <w:t xml:space="preserve">Figure </w:t>
      </w:r>
      <w:r w:rsidR="00923055">
        <w:rPr>
          <w:rFonts w:cs="Arial"/>
          <w:b/>
          <w:szCs w:val="20"/>
        </w:rPr>
        <w:t>2</w:t>
      </w:r>
      <w:r>
        <w:rPr>
          <w:rFonts w:cs="Arial"/>
          <w:b/>
          <w:szCs w:val="20"/>
        </w:rPr>
        <w:t xml:space="preserve">: </w:t>
      </w:r>
      <w:r w:rsidR="005C6F6B">
        <w:rPr>
          <w:rFonts w:cs="Arial"/>
          <w:b/>
          <w:szCs w:val="20"/>
        </w:rPr>
        <w:t>Path loss at 700 MHz</w:t>
      </w:r>
    </w:p>
    <w:p w14:paraId="64C61EF3" w14:textId="77777777" w:rsidR="00EC702E" w:rsidRDefault="00EC702E" w:rsidP="00734EA3"/>
    <w:p w14:paraId="1F9E344F" w14:textId="77777777" w:rsidR="00E070CB" w:rsidRDefault="00EC702E" w:rsidP="00734EA3">
      <w:r>
        <w:t>The following curves assumes a modulation and coding scheme (MCS) from 64QAM with 5/6 coding to QPSK w</w:t>
      </w:r>
      <w:r w:rsidR="00181A08">
        <w:t xml:space="preserve">ith </w:t>
      </w:r>
      <w:r w:rsidR="001B3997">
        <w:t>1/2</w:t>
      </w:r>
      <w:r w:rsidR="00181A08">
        <w:t xml:space="preserve"> coding and 2 repetitions </w:t>
      </w:r>
      <w:r w:rsidR="001B3997">
        <w:t xml:space="preserve">(QPSK-1/4) </w:t>
      </w:r>
      <w:r w:rsidR="00181A08">
        <w:t xml:space="preserve">for four different propagation conditions. </w:t>
      </w:r>
    </w:p>
    <w:p w14:paraId="134980FC" w14:textId="77777777" w:rsidR="00E070CB" w:rsidRDefault="00520AB0" w:rsidP="00734EA3">
      <w:r w:rsidRPr="00520AB0">
        <w:rPr>
          <w:noProof/>
        </w:rPr>
        <w:drawing>
          <wp:anchor distT="0" distB="0" distL="114300" distR="114300" simplePos="0" relativeHeight="251668480" behindDoc="0" locked="0" layoutInCell="1" allowOverlap="1" wp14:anchorId="7AB1EF6D" wp14:editId="173B0FA0">
            <wp:simplePos x="0" y="0"/>
            <wp:positionH relativeFrom="column">
              <wp:align>left</wp:align>
            </wp:positionH>
            <wp:positionV relativeFrom="paragraph">
              <wp:posOffset>285750</wp:posOffset>
            </wp:positionV>
            <wp:extent cx="3657600" cy="2173046"/>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0" cy="2173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60590" w14:textId="77777777" w:rsidR="00E070CB" w:rsidRPr="00880063" w:rsidRDefault="00880063" w:rsidP="00734EA3">
      <w:pPr>
        <w:rPr>
          <w:b/>
        </w:rPr>
      </w:pPr>
      <w:r>
        <w:rPr>
          <w:b/>
        </w:rPr>
        <w:t xml:space="preserve">Figure </w:t>
      </w:r>
      <w:r w:rsidR="00923055">
        <w:rPr>
          <w:b/>
        </w:rPr>
        <w:t>3</w:t>
      </w:r>
      <w:r>
        <w:rPr>
          <w:b/>
        </w:rPr>
        <w:t>:</w:t>
      </w:r>
      <w:r w:rsidR="00061C71">
        <w:rPr>
          <w:b/>
        </w:rPr>
        <w:t xml:space="preserve"> Spectral e</w:t>
      </w:r>
      <w:r w:rsidR="0075660A">
        <w:rPr>
          <w:b/>
        </w:rPr>
        <w:t>fficiency</w:t>
      </w:r>
      <w:r w:rsidR="00061C71">
        <w:rPr>
          <w:b/>
        </w:rPr>
        <w:t xml:space="preserve"> vs. range relative </w:t>
      </w:r>
      <w:r w:rsidR="003112E6">
        <w:rPr>
          <w:b/>
        </w:rPr>
        <w:t xml:space="preserve">to </w:t>
      </w:r>
      <w:r w:rsidR="00061C71">
        <w:rPr>
          <w:b/>
        </w:rPr>
        <w:t>the maximum range denoted by ‘R’</w:t>
      </w:r>
    </w:p>
    <w:p w14:paraId="647019C3" w14:textId="77777777" w:rsidR="00E070CB" w:rsidRDefault="00181A08" w:rsidP="00734EA3">
      <w:r>
        <w:t>Putting this information in terms of the expected coverage area provides an assessment of the percentage of coverage area covered by each MCS. The dashe</w:t>
      </w:r>
      <w:r w:rsidR="00D076BB">
        <w:t>d lines represent a</w:t>
      </w:r>
      <w:r>
        <w:t xml:space="preserve"> curve </w:t>
      </w:r>
      <w:r w:rsidR="00D076BB">
        <w:t xml:space="preserve">intended to approximate the MCS over the entire coverage area. Taking the integral under the respective curves provides an estimate of the average spectral efficiency assuming a uniform distribution of subscriber stations </w:t>
      </w:r>
      <w:r w:rsidR="00247610">
        <w:t xml:space="preserve">with similar propagation characteristics </w:t>
      </w:r>
      <w:r w:rsidR="00D076BB">
        <w:t>throughout the coverage area.</w:t>
      </w:r>
    </w:p>
    <w:p w14:paraId="3B992D60" w14:textId="77777777" w:rsidR="00520AB0" w:rsidRDefault="00C2603E" w:rsidP="00734EA3">
      <w:r w:rsidRPr="00C2603E">
        <w:rPr>
          <w:noProof/>
        </w:rPr>
        <w:drawing>
          <wp:anchor distT="0" distB="0" distL="114300" distR="114300" simplePos="0" relativeHeight="251772928" behindDoc="0" locked="0" layoutInCell="1" allowOverlap="1" wp14:anchorId="4FD33DAC" wp14:editId="75F1D370">
            <wp:simplePos x="0" y="0"/>
            <wp:positionH relativeFrom="column">
              <wp:align>left</wp:align>
            </wp:positionH>
            <wp:positionV relativeFrom="paragraph">
              <wp:posOffset>285115</wp:posOffset>
            </wp:positionV>
            <wp:extent cx="3665823" cy="1984248"/>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65823" cy="1984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E860D" w14:textId="77777777" w:rsidR="00520AB0" w:rsidRPr="00880063" w:rsidRDefault="00880063" w:rsidP="00734EA3">
      <w:pPr>
        <w:rPr>
          <w:b/>
        </w:rPr>
      </w:pPr>
      <w:r>
        <w:rPr>
          <w:b/>
        </w:rPr>
        <w:t xml:space="preserve">Figure </w:t>
      </w:r>
      <w:r w:rsidR="00923055">
        <w:rPr>
          <w:b/>
        </w:rPr>
        <w:t>4</w:t>
      </w:r>
      <w:r>
        <w:rPr>
          <w:b/>
        </w:rPr>
        <w:t xml:space="preserve">: </w:t>
      </w:r>
      <w:r w:rsidR="00061C71">
        <w:rPr>
          <w:b/>
        </w:rPr>
        <w:t>Spectral efficiency versus percentage of maximum coverage area</w:t>
      </w:r>
    </w:p>
    <w:p w14:paraId="71199A2E" w14:textId="77777777" w:rsidR="009257DD" w:rsidRDefault="00EC702E" w:rsidP="00880063">
      <w:r>
        <w:t>It</w:t>
      </w:r>
      <w:r w:rsidR="003C3AB0">
        <w:t xml:space="preserve"> </w:t>
      </w:r>
      <w:r>
        <w:t>also assume</w:t>
      </w:r>
      <w:r w:rsidR="00D076BB">
        <w:t>d</w:t>
      </w:r>
      <w:r>
        <w:t xml:space="preserve"> for this and future calculations that the same MCS is applicable to both DL and UL.</w:t>
      </w:r>
      <w:r w:rsidR="003C3AB0">
        <w:t xml:space="preserve"> 1x1 MIMO i</w:t>
      </w:r>
      <w:r w:rsidR="00061A4B">
        <w:t>s also assumed</w:t>
      </w:r>
      <w:r w:rsidR="003C3AB0">
        <w:t xml:space="preserve">. </w:t>
      </w:r>
      <w:r>
        <w:t>Taking the area under the respective curves</w:t>
      </w:r>
      <w:r w:rsidR="005C050E">
        <w:t xml:space="preserve"> we find:</w:t>
      </w:r>
    </w:p>
    <w:p w14:paraId="7E3CC17B" w14:textId="77777777" w:rsidR="00880063" w:rsidRDefault="009257DD" w:rsidP="00880063">
      <w:pPr>
        <w:rPr>
          <w:b/>
        </w:rPr>
      </w:pPr>
      <w:r w:rsidRPr="009257DD">
        <w:rPr>
          <w:noProof/>
        </w:rPr>
        <w:drawing>
          <wp:anchor distT="0" distB="0" distL="114300" distR="114300" simplePos="0" relativeHeight="251770880" behindDoc="0" locked="0" layoutInCell="1" allowOverlap="1" wp14:anchorId="5949555D" wp14:editId="6D5CBD5B">
            <wp:simplePos x="0" y="0"/>
            <wp:positionH relativeFrom="column">
              <wp:posOffset>0</wp:posOffset>
            </wp:positionH>
            <wp:positionV relativeFrom="paragraph">
              <wp:posOffset>180975</wp:posOffset>
            </wp:positionV>
            <wp:extent cx="3657600" cy="2193039"/>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0" cy="2193039"/>
                    </a:xfrm>
                    <a:prstGeom prst="rect">
                      <a:avLst/>
                    </a:prstGeom>
                    <a:noFill/>
                    <a:ln>
                      <a:noFill/>
                    </a:ln>
                  </pic:spPr>
                </pic:pic>
              </a:graphicData>
            </a:graphic>
            <wp14:sizeRelH relativeFrom="page">
              <wp14:pctWidth>0</wp14:pctWidth>
            </wp14:sizeRelH>
            <wp14:sizeRelV relativeFrom="page">
              <wp14:pctHeight>0</wp14:pctHeight>
            </wp14:sizeRelV>
          </wp:anchor>
        </w:drawing>
      </w:r>
      <w:r w:rsidR="007764F2">
        <w:br/>
      </w:r>
      <w:r w:rsidR="00880063">
        <w:rPr>
          <w:b/>
        </w:rPr>
        <w:t xml:space="preserve">Figure </w:t>
      </w:r>
      <w:r w:rsidR="00923055">
        <w:rPr>
          <w:b/>
        </w:rPr>
        <w:t>5</w:t>
      </w:r>
      <w:r w:rsidR="00880063">
        <w:rPr>
          <w:b/>
        </w:rPr>
        <w:t>:</w:t>
      </w:r>
      <w:r w:rsidR="00061C71">
        <w:rPr>
          <w:b/>
        </w:rPr>
        <w:t xml:space="preserve"> Average spectral efficiency for varied propagation conditions</w:t>
      </w:r>
    </w:p>
    <w:p w14:paraId="7BD785BD" w14:textId="77777777" w:rsidR="00EA24A2" w:rsidRPr="005D58E0" w:rsidRDefault="00EA24A2" w:rsidP="005D58E0">
      <w:r>
        <w:t xml:space="preserve">It must be noted that different path loss models will predict different </w:t>
      </w:r>
      <w:r w:rsidR="00247610">
        <w:t xml:space="preserve">path </w:t>
      </w:r>
      <w:r>
        <w:t xml:space="preserve">loss factors for varied </w:t>
      </w:r>
      <w:r w:rsidR="003B4ACE">
        <w:t>p</w:t>
      </w:r>
      <w:r>
        <w:t xml:space="preserve">ropagation environments and varied relative antenna heights for the base and the subscriber station respectively. The Erceg-SUI model has been shown to be a fairly good predictor for suburban and rural areas in the 2 GHz range. For a relatively flat suburban area with light tree density, a moderately high BS antenna and a SS antenna in the 6-10 meter range a loss factor </w:t>
      </w:r>
      <w:r w:rsidRPr="003B4ACE">
        <w:rPr>
          <w:i/>
        </w:rPr>
        <w:t>n</w:t>
      </w:r>
      <w:r>
        <w:t xml:space="preserve"> ~ 4 is predicted by this model result</w:t>
      </w:r>
      <w:r w:rsidR="005D58E0">
        <w:t>ing</w:t>
      </w:r>
      <w:r>
        <w:t xml:space="preserve"> in an average spectral efficiency of 1.80 bps/Hz. For a less propagation-friendly environment, hilly or heavy tree density or a more urbanized environment</w:t>
      </w:r>
      <w:r w:rsidR="00247610">
        <w:t xml:space="preserve"> </w:t>
      </w:r>
      <w:r w:rsidR="00247610" w:rsidRPr="003B4ACE">
        <w:rPr>
          <w:i/>
        </w:rPr>
        <w:t>n</w:t>
      </w:r>
      <w:r w:rsidR="00247610">
        <w:t xml:space="preserve"> will range between 4 and 5.</w:t>
      </w:r>
      <w:r>
        <w:t xml:space="preserve"> </w:t>
      </w:r>
      <w:r w:rsidR="005D58E0">
        <w:t>For the analysis that</w:t>
      </w:r>
      <w:r w:rsidR="00247610">
        <w:t xml:space="preserve"> follow I will use the value 2.</w:t>
      </w:r>
      <w:r w:rsidR="005D58E0">
        <w:t>0 bps/Hz</w:t>
      </w:r>
      <w:r w:rsidR="00247610">
        <w:t xml:space="preserve"> which reflects an average rural or suburban environment</w:t>
      </w:r>
      <w:r w:rsidR="005D58E0">
        <w:t>.</w:t>
      </w:r>
      <w:r w:rsidR="00247610">
        <w:t xml:space="preserve"> Note that this is equivalent to a MCS of 16QAM with </w:t>
      </w:r>
      <w:r w:rsidR="00C1463B">
        <w:t>1/2</w:t>
      </w:r>
      <w:r w:rsidR="00247610">
        <w:t xml:space="preserve"> coding</w:t>
      </w:r>
      <w:r w:rsidR="00C1463B">
        <w:t>.</w:t>
      </w:r>
    </w:p>
    <w:p w14:paraId="16329FD2" w14:textId="77777777" w:rsidR="00387741" w:rsidRPr="00387741" w:rsidRDefault="00387741" w:rsidP="00880063">
      <w:r>
        <w:rPr>
          <w:b/>
        </w:rPr>
        <w:t xml:space="preserve">Impact of MIMO: </w:t>
      </w:r>
      <w:r>
        <w:t xml:space="preserve">As previously noted single input single output (SISO) antenna configuration is assumed. This is not intended to suggest that higher order MIMO </w:t>
      </w:r>
      <w:r w:rsidR="00F75A80">
        <w:t xml:space="preserve">antenna </w:t>
      </w:r>
      <w:r>
        <w:t>configurations would not be applicable</w:t>
      </w:r>
      <w:r w:rsidR="00F75A80">
        <w:t>, they would indeed be applicable and in many cases highly desirable to increase capacity and range</w:t>
      </w:r>
      <w:r w:rsidR="005D58E0">
        <w:t xml:space="preserve"> or increased </w:t>
      </w:r>
      <w:r w:rsidR="00C1463B">
        <w:t xml:space="preserve">cell-edge </w:t>
      </w:r>
      <w:r w:rsidR="005D58E0">
        <w:t>availability</w:t>
      </w:r>
      <w:r w:rsidR="00F75A80">
        <w:t xml:space="preserve">. </w:t>
      </w:r>
    </w:p>
    <w:p w14:paraId="2F29EE04" w14:textId="77777777" w:rsidR="00880063" w:rsidRDefault="00F114FC" w:rsidP="00F114FC">
      <w:pPr>
        <w:pStyle w:val="Heading2"/>
      </w:pPr>
      <w:bookmarkStart w:id="20" w:name="_Toc450733633"/>
      <w:r>
        <w:t>Permutation: PUSC vs Band AMC</w:t>
      </w:r>
      <w:bookmarkEnd w:id="20"/>
    </w:p>
    <w:p w14:paraId="769CE82A" w14:textId="77777777" w:rsidR="00195C21" w:rsidRDefault="00195C21" w:rsidP="00195C21">
      <w:r>
        <w:t xml:space="preserve">The permutation choice will also have an impact on net channel capacity. Partially Used Sub-Channel (PUSC) is commonly </w:t>
      </w:r>
      <w:r w:rsidR="007A0520">
        <w:t xml:space="preserve">used in today’s deployments </w:t>
      </w:r>
      <w:r>
        <w:t xml:space="preserve">since it is </w:t>
      </w:r>
      <w:r w:rsidR="007A0520">
        <w:t xml:space="preserve">considered </w:t>
      </w:r>
      <w:r>
        <w:t xml:space="preserve">the best choice for mobile applications. </w:t>
      </w:r>
      <w:r w:rsidR="00FF5BD3">
        <w:t xml:space="preserve">A brief summary of the attributes </w:t>
      </w:r>
      <w:r w:rsidR="00EC4F73">
        <w:t>commonly accepted for</w:t>
      </w:r>
      <w:r w:rsidR="00FF5BD3">
        <w:t xml:space="preserve"> PUSC and AMC are:</w:t>
      </w:r>
    </w:p>
    <w:p w14:paraId="7C8395DB" w14:textId="77777777" w:rsidR="00FF5BD3" w:rsidRPr="007A0520" w:rsidRDefault="00FF5BD3" w:rsidP="00FF5BD3">
      <w:pPr>
        <w:pStyle w:val="ListParagraph"/>
        <w:numPr>
          <w:ilvl w:val="0"/>
          <w:numId w:val="4"/>
        </w:numPr>
        <w:rPr>
          <w:b/>
        </w:rPr>
      </w:pPr>
      <w:r w:rsidRPr="007A0520">
        <w:rPr>
          <w:b/>
        </w:rPr>
        <w:t>PUSC</w:t>
      </w:r>
    </w:p>
    <w:p w14:paraId="5F18E379" w14:textId="77777777" w:rsidR="00FF5BD3" w:rsidRDefault="00FF5BD3" w:rsidP="00FF5BD3">
      <w:pPr>
        <w:pStyle w:val="ListParagraph"/>
        <w:numPr>
          <w:ilvl w:val="1"/>
          <w:numId w:val="4"/>
        </w:numPr>
      </w:pPr>
      <w:r>
        <w:t>Asymmetric in downlink and uplink</w:t>
      </w:r>
      <w:r w:rsidR="00EC4F73">
        <w:t xml:space="preserve"> </w:t>
      </w:r>
    </w:p>
    <w:p w14:paraId="58DB8EF8" w14:textId="77777777" w:rsidR="00FF5BD3" w:rsidRDefault="00FF5BD3" w:rsidP="00FF5BD3">
      <w:pPr>
        <w:pStyle w:val="ListParagraph"/>
        <w:numPr>
          <w:ilvl w:val="1"/>
          <w:numId w:val="4"/>
        </w:numPr>
      </w:pPr>
      <w:r>
        <w:t>Frequency diversity</w:t>
      </w:r>
    </w:p>
    <w:p w14:paraId="7A089D27" w14:textId="77777777" w:rsidR="00FF5BD3" w:rsidRDefault="00FF5BD3" w:rsidP="00FF5BD3">
      <w:pPr>
        <w:pStyle w:val="ListParagraph"/>
        <w:numPr>
          <w:ilvl w:val="1"/>
          <w:numId w:val="4"/>
        </w:numPr>
      </w:pPr>
      <w:r>
        <w:t>Interference averaging</w:t>
      </w:r>
    </w:p>
    <w:p w14:paraId="3781D1F0" w14:textId="77777777" w:rsidR="00606DED" w:rsidRDefault="00606DED" w:rsidP="00FF5BD3">
      <w:pPr>
        <w:pStyle w:val="ListParagraph"/>
        <w:numPr>
          <w:ilvl w:val="1"/>
          <w:numId w:val="4"/>
        </w:numPr>
      </w:pPr>
      <w:r>
        <w:t>Can support universal frequency reuse</w:t>
      </w:r>
    </w:p>
    <w:p w14:paraId="0A5FA5E7" w14:textId="77777777" w:rsidR="00FF5BD3" w:rsidRDefault="00FF5BD3" w:rsidP="00FF5BD3">
      <w:pPr>
        <w:pStyle w:val="ListParagraph"/>
        <w:numPr>
          <w:ilvl w:val="1"/>
          <w:numId w:val="4"/>
        </w:numPr>
      </w:pPr>
      <w:r>
        <w:t>Best for mobility applications</w:t>
      </w:r>
    </w:p>
    <w:p w14:paraId="126C4DDC" w14:textId="77777777" w:rsidR="00FF5BD3" w:rsidRPr="007A0520" w:rsidRDefault="00FF5BD3" w:rsidP="00FF5BD3">
      <w:pPr>
        <w:pStyle w:val="ListParagraph"/>
        <w:numPr>
          <w:ilvl w:val="0"/>
          <w:numId w:val="4"/>
        </w:numPr>
        <w:rPr>
          <w:b/>
        </w:rPr>
      </w:pPr>
      <w:r w:rsidRPr="007A0520">
        <w:rPr>
          <w:b/>
        </w:rPr>
        <w:t>AMC</w:t>
      </w:r>
    </w:p>
    <w:p w14:paraId="5FF3BA93" w14:textId="77777777" w:rsidR="00FF5BD3" w:rsidRDefault="00FF5BD3" w:rsidP="00FF5BD3">
      <w:pPr>
        <w:pStyle w:val="ListParagraph"/>
        <w:numPr>
          <w:ilvl w:val="1"/>
          <w:numId w:val="4"/>
        </w:numPr>
      </w:pPr>
      <w:r>
        <w:t>Symmetric in downlink and uplink</w:t>
      </w:r>
    </w:p>
    <w:p w14:paraId="24498873" w14:textId="77777777" w:rsidR="00FF5BD3" w:rsidRDefault="00FF5BD3" w:rsidP="00FF5BD3">
      <w:pPr>
        <w:pStyle w:val="ListParagraph"/>
        <w:numPr>
          <w:ilvl w:val="1"/>
          <w:numId w:val="4"/>
        </w:numPr>
      </w:pPr>
      <w:r>
        <w:t>Frequency coherence for loading and beamforming</w:t>
      </w:r>
    </w:p>
    <w:p w14:paraId="34045E99" w14:textId="77777777" w:rsidR="00FF5BD3" w:rsidRDefault="00FF5BD3" w:rsidP="00FF5BD3">
      <w:pPr>
        <w:pStyle w:val="ListParagraph"/>
        <w:numPr>
          <w:ilvl w:val="1"/>
          <w:numId w:val="4"/>
        </w:numPr>
      </w:pPr>
      <w:r>
        <w:t>Multiuser diversity</w:t>
      </w:r>
    </w:p>
    <w:p w14:paraId="26ADDD9D" w14:textId="77777777" w:rsidR="00FF5BD3" w:rsidRDefault="00FF5BD3" w:rsidP="00FF5BD3">
      <w:pPr>
        <w:pStyle w:val="ListParagraph"/>
        <w:numPr>
          <w:ilvl w:val="1"/>
          <w:numId w:val="4"/>
        </w:numPr>
      </w:pPr>
      <w:r>
        <w:t>No interference averaging</w:t>
      </w:r>
    </w:p>
    <w:p w14:paraId="771B9531" w14:textId="77777777" w:rsidR="00FF5BD3" w:rsidRDefault="00FF5BD3" w:rsidP="00FF5BD3">
      <w:pPr>
        <w:pStyle w:val="ListParagraph"/>
        <w:numPr>
          <w:ilvl w:val="1"/>
          <w:numId w:val="4"/>
        </w:numPr>
      </w:pPr>
      <w:r>
        <w:t>Better for fixed and nomadic applications</w:t>
      </w:r>
    </w:p>
    <w:p w14:paraId="78376BBD" w14:textId="77777777" w:rsidR="00FF5BD3" w:rsidRDefault="00FB600B" w:rsidP="00FF5BD3">
      <w:r>
        <w:t xml:space="preserve">All WiMAX profiles based on 802.16 require PUSC permutation </w:t>
      </w:r>
      <w:r w:rsidR="00AC399F">
        <w:t xml:space="preserve">for its support of mobility with AMC permutation designated as optional. Mobility however, is not a high priority for Smart Grid applications. It can also be argued that the frequency diversity and interference averaging benefits of PUSC are greatly mitigated with narrow BW channels. </w:t>
      </w:r>
      <w:r w:rsidR="00FF5BD3">
        <w:t>With respect to channel capacity, AMC offers a higher net PHY capacity, especially in the UL which, as has been noted earlier, is the dominant traffic direction for Smart Grid applications.</w:t>
      </w:r>
      <w:r w:rsidR="00CD642D">
        <w:t xml:space="preserve"> This is sum</w:t>
      </w:r>
      <w:r w:rsidR="006F4569">
        <w:t>marized in the following table</w:t>
      </w:r>
      <w:r w:rsidR="007536BF">
        <w:t>,</w:t>
      </w:r>
      <w:r w:rsidR="00FC3D34">
        <w:t xml:space="preserve"> </w:t>
      </w:r>
      <w:r w:rsidR="006F4569">
        <w:t>which for reference includes values for a 5 MHz channel with a 512 FFT.</w:t>
      </w:r>
    </w:p>
    <w:p w14:paraId="012D2414" w14:textId="77777777" w:rsidR="00FF5BD3" w:rsidRDefault="00FF5BD3" w:rsidP="00FF5BD3">
      <w:pPr>
        <w:rPr>
          <w:b/>
        </w:rPr>
      </w:pPr>
      <w:r>
        <w:rPr>
          <w:b/>
        </w:rPr>
        <w:t xml:space="preserve">Table </w:t>
      </w:r>
      <w:r w:rsidR="001E0A67">
        <w:rPr>
          <w:b/>
        </w:rPr>
        <w:t>3</w:t>
      </w:r>
      <w:r w:rsidR="00864DD1">
        <w:rPr>
          <w:b/>
        </w:rPr>
        <w:t>: Comparing PUSC with AMC for c</w:t>
      </w:r>
      <w:r>
        <w:rPr>
          <w:b/>
        </w:rPr>
        <w:t>apacity</w:t>
      </w:r>
      <w:r w:rsidR="00864DD1">
        <w:rPr>
          <w:b/>
        </w:rPr>
        <w:t xml:space="preserve"> assuming a 28/25 sampling factor</w:t>
      </w:r>
    </w:p>
    <w:tbl>
      <w:tblPr>
        <w:tblStyle w:val="TableGrid"/>
        <w:tblW w:w="0" w:type="auto"/>
        <w:tblLook w:val="04A0" w:firstRow="1" w:lastRow="0" w:firstColumn="1" w:lastColumn="0" w:noHBand="0" w:noVBand="1"/>
      </w:tblPr>
      <w:tblGrid>
        <w:gridCol w:w="2965"/>
        <w:gridCol w:w="2128"/>
        <w:gridCol w:w="2128"/>
        <w:gridCol w:w="2129"/>
      </w:tblGrid>
      <w:tr w:rsidR="00FF5BD3" w14:paraId="0B3D7476" w14:textId="77777777" w:rsidTr="00605BEF">
        <w:tc>
          <w:tcPr>
            <w:tcW w:w="2965" w:type="dxa"/>
            <w:shd w:val="clear" w:color="auto" w:fill="E7E6E6" w:themeFill="background2"/>
          </w:tcPr>
          <w:p w14:paraId="3BCDD4D4" w14:textId="77777777" w:rsidR="00FF5BD3" w:rsidRDefault="00D50140" w:rsidP="00FF5BD3">
            <w:pPr>
              <w:rPr>
                <w:b/>
              </w:rPr>
            </w:pPr>
            <w:r>
              <w:rPr>
                <w:b/>
              </w:rPr>
              <w:t>Channel BW</w:t>
            </w:r>
          </w:p>
        </w:tc>
        <w:tc>
          <w:tcPr>
            <w:tcW w:w="2128" w:type="dxa"/>
            <w:shd w:val="clear" w:color="auto" w:fill="E7E6E6" w:themeFill="background2"/>
            <w:vAlign w:val="center"/>
          </w:tcPr>
          <w:p w14:paraId="626AA062" w14:textId="77777777" w:rsidR="00FF5BD3" w:rsidRDefault="00FF5BD3" w:rsidP="00D50140">
            <w:pPr>
              <w:jc w:val="center"/>
              <w:rPr>
                <w:b/>
              </w:rPr>
            </w:pPr>
            <w:r>
              <w:rPr>
                <w:b/>
              </w:rPr>
              <w:t>5 MHz</w:t>
            </w:r>
          </w:p>
        </w:tc>
        <w:tc>
          <w:tcPr>
            <w:tcW w:w="2128" w:type="dxa"/>
            <w:shd w:val="clear" w:color="auto" w:fill="E7E6E6" w:themeFill="background2"/>
            <w:vAlign w:val="center"/>
          </w:tcPr>
          <w:p w14:paraId="2F97ACF7" w14:textId="77777777" w:rsidR="00FF5BD3" w:rsidRDefault="00FF5BD3" w:rsidP="00D50140">
            <w:pPr>
              <w:jc w:val="center"/>
              <w:rPr>
                <w:b/>
              </w:rPr>
            </w:pPr>
            <w:r>
              <w:rPr>
                <w:b/>
              </w:rPr>
              <w:t>1.25 MHz</w:t>
            </w:r>
          </w:p>
        </w:tc>
        <w:tc>
          <w:tcPr>
            <w:tcW w:w="2129" w:type="dxa"/>
            <w:shd w:val="clear" w:color="auto" w:fill="E7E6E6" w:themeFill="background2"/>
            <w:vAlign w:val="center"/>
          </w:tcPr>
          <w:p w14:paraId="68D33FA4" w14:textId="77777777" w:rsidR="00FF5BD3" w:rsidRDefault="00FF5BD3" w:rsidP="00D50140">
            <w:pPr>
              <w:jc w:val="center"/>
              <w:rPr>
                <w:b/>
              </w:rPr>
            </w:pPr>
            <w:r>
              <w:rPr>
                <w:b/>
              </w:rPr>
              <w:t>1 MHz (Projected)</w:t>
            </w:r>
          </w:p>
        </w:tc>
      </w:tr>
      <w:tr w:rsidR="00864DD1" w14:paraId="280BB210" w14:textId="77777777" w:rsidTr="00605BEF">
        <w:tc>
          <w:tcPr>
            <w:tcW w:w="2965" w:type="dxa"/>
          </w:tcPr>
          <w:p w14:paraId="4FA98C56" w14:textId="77777777" w:rsidR="00864DD1" w:rsidRPr="00D50140" w:rsidRDefault="00864DD1" w:rsidP="00FF5BD3">
            <w:r>
              <w:t>Sub-Carrier Spacing</w:t>
            </w:r>
          </w:p>
        </w:tc>
        <w:tc>
          <w:tcPr>
            <w:tcW w:w="2128" w:type="dxa"/>
            <w:vAlign w:val="center"/>
          </w:tcPr>
          <w:p w14:paraId="3679A54C" w14:textId="77777777" w:rsidR="00864DD1" w:rsidRPr="00D50140" w:rsidRDefault="00864DD1" w:rsidP="00D50140">
            <w:pPr>
              <w:jc w:val="center"/>
            </w:pPr>
            <w:r>
              <w:t>10.94 kHz</w:t>
            </w:r>
          </w:p>
        </w:tc>
        <w:tc>
          <w:tcPr>
            <w:tcW w:w="2128" w:type="dxa"/>
            <w:vAlign w:val="center"/>
          </w:tcPr>
          <w:p w14:paraId="73C71738" w14:textId="77777777" w:rsidR="00864DD1" w:rsidRPr="00D50140" w:rsidRDefault="00864DD1" w:rsidP="00D50140">
            <w:pPr>
              <w:jc w:val="center"/>
            </w:pPr>
            <w:r>
              <w:t>10.94 kHz</w:t>
            </w:r>
          </w:p>
        </w:tc>
        <w:tc>
          <w:tcPr>
            <w:tcW w:w="2129" w:type="dxa"/>
            <w:vAlign w:val="center"/>
          </w:tcPr>
          <w:p w14:paraId="37D2AB8B" w14:textId="77777777" w:rsidR="00864DD1" w:rsidRPr="00D50140" w:rsidRDefault="00864DD1" w:rsidP="00D50140">
            <w:pPr>
              <w:jc w:val="center"/>
            </w:pPr>
            <w:r>
              <w:t>8.75 kHz</w:t>
            </w:r>
          </w:p>
        </w:tc>
      </w:tr>
      <w:tr w:rsidR="00FF5BD3" w14:paraId="102113C1" w14:textId="77777777" w:rsidTr="00605BEF">
        <w:tc>
          <w:tcPr>
            <w:tcW w:w="2965" w:type="dxa"/>
          </w:tcPr>
          <w:p w14:paraId="63BADCFD" w14:textId="77777777" w:rsidR="00FF5BD3" w:rsidRPr="00D50140" w:rsidRDefault="00D50140" w:rsidP="00605BEF">
            <w:r w:rsidRPr="00D50140">
              <w:t xml:space="preserve">Total </w:t>
            </w:r>
            <w:r w:rsidR="00605BEF">
              <w:t xml:space="preserve"># of </w:t>
            </w:r>
            <w:r w:rsidR="00FF5BD3" w:rsidRPr="00D50140">
              <w:t>Subcarriers</w:t>
            </w:r>
            <w:r w:rsidR="00ED3E8F">
              <w:t xml:space="preserve"> (FFT)</w:t>
            </w:r>
          </w:p>
        </w:tc>
        <w:tc>
          <w:tcPr>
            <w:tcW w:w="2128" w:type="dxa"/>
            <w:vAlign w:val="center"/>
          </w:tcPr>
          <w:p w14:paraId="12BCB333" w14:textId="77777777" w:rsidR="00FF5BD3" w:rsidRPr="00D50140" w:rsidRDefault="00D50140" w:rsidP="00D50140">
            <w:pPr>
              <w:jc w:val="center"/>
            </w:pPr>
            <w:r w:rsidRPr="00D50140">
              <w:t>512</w:t>
            </w:r>
          </w:p>
        </w:tc>
        <w:tc>
          <w:tcPr>
            <w:tcW w:w="2128" w:type="dxa"/>
            <w:vAlign w:val="center"/>
          </w:tcPr>
          <w:p w14:paraId="6C336478" w14:textId="77777777" w:rsidR="00FF5BD3" w:rsidRPr="00D50140" w:rsidRDefault="00D50140" w:rsidP="00D50140">
            <w:pPr>
              <w:jc w:val="center"/>
            </w:pPr>
            <w:r w:rsidRPr="00D50140">
              <w:t>128</w:t>
            </w:r>
          </w:p>
        </w:tc>
        <w:tc>
          <w:tcPr>
            <w:tcW w:w="2129" w:type="dxa"/>
            <w:vAlign w:val="center"/>
          </w:tcPr>
          <w:p w14:paraId="0AA25199" w14:textId="77777777" w:rsidR="00FF5BD3" w:rsidRPr="00D50140" w:rsidRDefault="00D50140" w:rsidP="00D50140">
            <w:pPr>
              <w:jc w:val="center"/>
            </w:pPr>
            <w:r w:rsidRPr="00D50140">
              <w:t>128</w:t>
            </w:r>
          </w:p>
        </w:tc>
      </w:tr>
      <w:tr w:rsidR="00FF5BD3" w14:paraId="6DD6D9C7" w14:textId="77777777" w:rsidTr="00605BEF">
        <w:tc>
          <w:tcPr>
            <w:tcW w:w="2965" w:type="dxa"/>
          </w:tcPr>
          <w:p w14:paraId="5FFF9D4A" w14:textId="77777777" w:rsidR="00FF5BD3" w:rsidRPr="00D50140" w:rsidRDefault="00D50140" w:rsidP="00FF5BD3">
            <w:r w:rsidRPr="00D50140">
              <w:t>PUSC DL Data Sub-Carriers</w:t>
            </w:r>
          </w:p>
        </w:tc>
        <w:tc>
          <w:tcPr>
            <w:tcW w:w="2128" w:type="dxa"/>
            <w:vAlign w:val="center"/>
          </w:tcPr>
          <w:p w14:paraId="6C421957" w14:textId="77777777" w:rsidR="00FF5BD3" w:rsidRPr="00D50140" w:rsidRDefault="00D50140" w:rsidP="00D50140">
            <w:pPr>
              <w:jc w:val="center"/>
            </w:pPr>
            <w:r w:rsidRPr="00D50140">
              <w:t>360</w:t>
            </w:r>
          </w:p>
        </w:tc>
        <w:tc>
          <w:tcPr>
            <w:tcW w:w="2128" w:type="dxa"/>
            <w:vAlign w:val="center"/>
          </w:tcPr>
          <w:p w14:paraId="3ED3094E" w14:textId="77777777" w:rsidR="00FF5BD3" w:rsidRPr="00D50140" w:rsidRDefault="00BF183B" w:rsidP="00D50140">
            <w:pPr>
              <w:jc w:val="center"/>
            </w:pPr>
            <w:r>
              <w:t>72</w:t>
            </w:r>
          </w:p>
        </w:tc>
        <w:tc>
          <w:tcPr>
            <w:tcW w:w="2129" w:type="dxa"/>
            <w:vAlign w:val="center"/>
          </w:tcPr>
          <w:p w14:paraId="4118C1FD" w14:textId="77777777" w:rsidR="00FF5BD3" w:rsidRPr="00D50140" w:rsidRDefault="00BF183B" w:rsidP="00D50140">
            <w:pPr>
              <w:jc w:val="center"/>
            </w:pPr>
            <w:r>
              <w:t>72</w:t>
            </w:r>
          </w:p>
        </w:tc>
      </w:tr>
      <w:tr w:rsidR="00FF5BD3" w14:paraId="12FD08A9" w14:textId="77777777" w:rsidTr="00605BEF">
        <w:tc>
          <w:tcPr>
            <w:tcW w:w="2965" w:type="dxa"/>
          </w:tcPr>
          <w:p w14:paraId="666DA372" w14:textId="77777777" w:rsidR="00FF5BD3" w:rsidRPr="00D50140" w:rsidRDefault="00D50140" w:rsidP="00FF5BD3">
            <w:r w:rsidRPr="00D50140">
              <w:t>PUSC UL Data Sub-Carriers</w:t>
            </w:r>
          </w:p>
        </w:tc>
        <w:tc>
          <w:tcPr>
            <w:tcW w:w="2128" w:type="dxa"/>
            <w:vAlign w:val="center"/>
          </w:tcPr>
          <w:p w14:paraId="17244BDF" w14:textId="77777777" w:rsidR="00FF5BD3" w:rsidRPr="00D50140" w:rsidRDefault="00D50140" w:rsidP="00D50140">
            <w:pPr>
              <w:jc w:val="center"/>
            </w:pPr>
            <w:r w:rsidRPr="00D50140">
              <w:t>272</w:t>
            </w:r>
            <w:r w:rsidR="008A6EF7">
              <w:t xml:space="preserve"> (288 Optional)</w:t>
            </w:r>
          </w:p>
        </w:tc>
        <w:tc>
          <w:tcPr>
            <w:tcW w:w="2128" w:type="dxa"/>
            <w:vAlign w:val="center"/>
          </w:tcPr>
          <w:p w14:paraId="667F5C5D" w14:textId="77777777" w:rsidR="001860A0" w:rsidRPr="00D50140" w:rsidRDefault="00864DD1" w:rsidP="001860A0">
            <w:pPr>
              <w:jc w:val="center"/>
            </w:pPr>
            <w:r>
              <w:t>6</w:t>
            </w:r>
            <w:r w:rsidR="001860A0">
              <w:t>4</w:t>
            </w:r>
            <w:r w:rsidR="008A6EF7">
              <w:t xml:space="preserve"> (72 Optional)</w:t>
            </w:r>
          </w:p>
        </w:tc>
        <w:tc>
          <w:tcPr>
            <w:tcW w:w="2129" w:type="dxa"/>
            <w:vAlign w:val="center"/>
          </w:tcPr>
          <w:p w14:paraId="3F073806" w14:textId="77777777" w:rsidR="00FF5BD3" w:rsidRPr="00D50140" w:rsidRDefault="00864DD1" w:rsidP="001860A0">
            <w:pPr>
              <w:jc w:val="center"/>
            </w:pPr>
            <w:r>
              <w:t>6</w:t>
            </w:r>
            <w:r w:rsidR="001860A0">
              <w:t>4</w:t>
            </w:r>
            <w:r w:rsidR="008A6EF7">
              <w:t xml:space="preserve"> (72 Optional)</w:t>
            </w:r>
          </w:p>
        </w:tc>
      </w:tr>
      <w:tr w:rsidR="00D50140" w14:paraId="6DD149D0" w14:textId="77777777" w:rsidTr="00605BEF">
        <w:tc>
          <w:tcPr>
            <w:tcW w:w="2965" w:type="dxa"/>
          </w:tcPr>
          <w:p w14:paraId="10420401" w14:textId="77777777" w:rsidR="00D50140" w:rsidRPr="00D50140" w:rsidRDefault="00D50140" w:rsidP="00FF5BD3">
            <w:r w:rsidRPr="00D50140">
              <w:t>AMC DL Data Sub-Carriers</w:t>
            </w:r>
          </w:p>
        </w:tc>
        <w:tc>
          <w:tcPr>
            <w:tcW w:w="2128" w:type="dxa"/>
            <w:vAlign w:val="center"/>
          </w:tcPr>
          <w:p w14:paraId="4FA04E37" w14:textId="77777777" w:rsidR="00D50140" w:rsidRPr="00D50140" w:rsidRDefault="00D50140" w:rsidP="00D50140">
            <w:pPr>
              <w:jc w:val="center"/>
            </w:pPr>
            <w:r w:rsidRPr="00D50140">
              <w:t>384</w:t>
            </w:r>
          </w:p>
        </w:tc>
        <w:tc>
          <w:tcPr>
            <w:tcW w:w="2128" w:type="dxa"/>
            <w:vAlign w:val="center"/>
          </w:tcPr>
          <w:p w14:paraId="53E56221" w14:textId="77777777" w:rsidR="00D50140" w:rsidRPr="00D50140" w:rsidRDefault="00D50140" w:rsidP="00D50140">
            <w:pPr>
              <w:jc w:val="center"/>
            </w:pPr>
            <w:r w:rsidRPr="00D50140">
              <w:t>96</w:t>
            </w:r>
          </w:p>
        </w:tc>
        <w:tc>
          <w:tcPr>
            <w:tcW w:w="2129" w:type="dxa"/>
            <w:vAlign w:val="center"/>
          </w:tcPr>
          <w:p w14:paraId="21F27723" w14:textId="77777777" w:rsidR="00D50140" w:rsidRPr="00D50140" w:rsidRDefault="00864DD1" w:rsidP="00D50140">
            <w:pPr>
              <w:jc w:val="center"/>
            </w:pPr>
            <w:r>
              <w:t>96</w:t>
            </w:r>
          </w:p>
        </w:tc>
      </w:tr>
      <w:tr w:rsidR="00D50140" w14:paraId="56189DA1" w14:textId="77777777" w:rsidTr="00605BEF">
        <w:tc>
          <w:tcPr>
            <w:tcW w:w="2965" w:type="dxa"/>
          </w:tcPr>
          <w:p w14:paraId="11099113" w14:textId="77777777" w:rsidR="00D50140" w:rsidRPr="00D50140" w:rsidRDefault="00D50140" w:rsidP="00FF5BD3">
            <w:r w:rsidRPr="00D50140">
              <w:t>AMC UL Data Sub-Carriers</w:t>
            </w:r>
          </w:p>
        </w:tc>
        <w:tc>
          <w:tcPr>
            <w:tcW w:w="2128" w:type="dxa"/>
            <w:vAlign w:val="center"/>
          </w:tcPr>
          <w:p w14:paraId="370F3795" w14:textId="77777777" w:rsidR="00D50140" w:rsidRPr="00D50140" w:rsidRDefault="00D50140" w:rsidP="00D50140">
            <w:pPr>
              <w:jc w:val="center"/>
            </w:pPr>
            <w:r w:rsidRPr="00D50140">
              <w:t>384</w:t>
            </w:r>
          </w:p>
        </w:tc>
        <w:tc>
          <w:tcPr>
            <w:tcW w:w="2128" w:type="dxa"/>
            <w:vAlign w:val="center"/>
          </w:tcPr>
          <w:p w14:paraId="5DD41303" w14:textId="77777777" w:rsidR="00D50140" w:rsidRPr="00D50140" w:rsidRDefault="00D50140" w:rsidP="00D50140">
            <w:pPr>
              <w:jc w:val="center"/>
            </w:pPr>
            <w:r w:rsidRPr="00D50140">
              <w:t>96</w:t>
            </w:r>
          </w:p>
        </w:tc>
        <w:tc>
          <w:tcPr>
            <w:tcW w:w="2129" w:type="dxa"/>
            <w:vAlign w:val="center"/>
          </w:tcPr>
          <w:p w14:paraId="2BEA49A9" w14:textId="77777777" w:rsidR="00D50140" w:rsidRPr="00D50140" w:rsidRDefault="00864DD1" w:rsidP="00D50140">
            <w:pPr>
              <w:jc w:val="center"/>
            </w:pPr>
            <w:r>
              <w:t>96</w:t>
            </w:r>
          </w:p>
        </w:tc>
      </w:tr>
      <w:tr w:rsidR="00605BEF" w14:paraId="40EC9B35" w14:textId="77777777" w:rsidTr="008F3299">
        <w:tc>
          <w:tcPr>
            <w:tcW w:w="2965" w:type="dxa"/>
            <w:shd w:val="clear" w:color="auto" w:fill="FFFF00"/>
          </w:tcPr>
          <w:p w14:paraId="0963FD09" w14:textId="77777777" w:rsidR="00605BEF" w:rsidRPr="00605BEF" w:rsidRDefault="00605BEF" w:rsidP="00FF5BD3">
            <w:pPr>
              <w:rPr>
                <w:b/>
                <w:highlight w:val="yellow"/>
              </w:rPr>
            </w:pPr>
            <w:r w:rsidRPr="00605BEF">
              <w:rPr>
                <w:b/>
                <w:highlight w:val="yellow"/>
              </w:rPr>
              <w:t>AMC DL Capacity Advantage</w:t>
            </w:r>
          </w:p>
        </w:tc>
        <w:tc>
          <w:tcPr>
            <w:tcW w:w="2128" w:type="dxa"/>
            <w:shd w:val="clear" w:color="auto" w:fill="FFFF00"/>
            <w:vAlign w:val="center"/>
          </w:tcPr>
          <w:p w14:paraId="5BEF0A0D" w14:textId="77777777" w:rsidR="00605BEF" w:rsidRPr="00605BEF" w:rsidRDefault="00605BEF" w:rsidP="00D50140">
            <w:pPr>
              <w:jc w:val="center"/>
              <w:rPr>
                <w:b/>
                <w:highlight w:val="yellow"/>
              </w:rPr>
            </w:pPr>
            <w:r w:rsidRPr="00605BEF">
              <w:rPr>
                <w:b/>
                <w:highlight w:val="yellow"/>
              </w:rPr>
              <w:t>6.67 %</w:t>
            </w:r>
          </w:p>
        </w:tc>
        <w:tc>
          <w:tcPr>
            <w:tcW w:w="4257" w:type="dxa"/>
            <w:gridSpan w:val="2"/>
            <w:shd w:val="clear" w:color="auto" w:fill="FFFF00"/>
            <w:vAlign w:val="center"/>
          </w:tcPr>
          <w:p w14:paraId="7C616F02" w14:textId="77777777" w:rsidR="00605BEF" w:rsidRPr="00605BEF" w:rsidRDefault="00605BEF" w:rsidP="00D50140">
            <w:pPr>
              <w:jc w:val="center"/>
              <w:rPr>
                <w:b/>
                <w:highlight w:val="yellow"/>
              </w:rPr>
            </w:pPr>
            <w:r w:rsidRPr="00605BEF">
              <w:rPr>
                <w:b/>
                <w:highlight w:val="yellow"/>
              </w:rPr>
              <w:t>33.3 %</w:t>
            </w:r>
          </w:p>
        </w:tc>
      </w:tr>
      <w:tr w:rsidR="00605BEF" w14:paraId="7906A1C1" w14:textId="77777777" w:rsidTr="008F3299">
        <w:tc>
          <w:tcPr>
            <w:tcW w:w="2965" w:type="dxa"/>
            <w:shd w:val="clear" w:color="auto" w:fill="FFFF00"/>
          </w:tcPr>
          <w:p w14:paraId="500B2748" w14:textId="77777777" w:rsidR="00605BEF" w:rsidRPr="00605BEF" w:rsidRDefault="00605BEF" w:rsidP="00605BEF">
            <w:pPr>
              <w:rPr>
                <w:b/>
                <w:highlight w:val="yellow"/>
              </w:rPr>
            </w:pPr>
            <w:r w:rsidRPr="00605BEF">
              <w:rPr>
                <w:b/>
                <w:highlight w:val="yellow"/>
              </w:rPr>
              <w:t>AMC UL Capacity Advantage</w:t>
            </w:r>
          </w:p>
        </w:tc>
        <w:tc>
          <w:tcPr>
            <w:tcW w:w="2128" w:type="dxa"/>
            <w:shd w:val="clear" w:color="auto" w:fill="FFFF00"/>
            <w:vAlign w:val="center"/>
          </w:tcPr>
          <w:p w14:paraId="56EEC5A1" w14:textId="77777777" w:rsidR="00605BEF" w:rsidRPr="00605BEF" w:rsidRDefault="00605BEF" w:rsidP="00605BEF">
            <w:pPr>
              <w:jc w:val="center"/>
              <w:rPr>
                <w:b/>
                <w:highlight w:val="yellow"/>
              </w:rPr>
            </w:pPr>
            <w:r w:rsidRPr="00605BEF">
              <w:rPr>
                <w:b/>
                <w:highlight w:val="yellow"/>
              </w:rPr>
              <w:t xml:space="preserve">41.2 % </w:t>
            </w:r>
            <w:r w:rsidRPr="00605BEF">
              <w:rPr>
                <w:b/>
                <w:highlight w:val="yellow"/>
              </w:rPr>
              <w:br/>
              <w:t>(33.3 % w/Optional PUSC UL)</w:t>
            </w:r>
          </w:p>
        </w:tc>
        <w:tc>
          <w:tcPr>
            <w:tcW w:w="4257" w:type="dxa"/>
            <w:gridSpan w:val="2"/>
            <w:shd w:val="clear" w:color="auto" w:fill="FFFF00"/>
            <w:vAlign w:val="center"/>
          </w:tcPr>
          <w:p w14:paraId="21208E7A" w14:textId="77777777" w:rsidR="00605BEF" w:rsidRPr="00605BEF" w:rsidRDefault="00605BEF" w:rsidP="00605BEF">
            <w:pPr>
              <w:jc w:val="center"/>
              <w:rPr>
                <w:b/>
                <w:highlight w:val="yellow"/>
              </w:rPr>
            </w:pPr>
            <w:r w:rsidRPr="00605BEF">
              <w:rPr>
                <w:b/>
                <w:highlight w:val="yellow"/>
              </w:rPr>
              <w:t xml:space="preserve">50.0 % </w:t>
            </w:r>
            <w:r w:rsidRPr="00605BEF">
              <w:rPr>
                <w:b/>
                <w:highlight w:val="yellow"/>
              </w:rPr>
              <w:br/>
              <w:t>(33.3 % w/Optional PUSC UL)</w:t>
            </w:r>
          </w:p>
        </w:tc>
      </w:tr>
    </w:tbl>
    <w:p w14:paraId="0E78553D" w14:textId="77777777" w:rsidR="00FF5BD3" w:rsidRDefault="00FF5BD3" w:rsidP="00FF5BD3">
      <w:pPr>
        <w:rPr>
          <w:b/>
        </w:rPr>
      </w:pPr>
    </w:p>
    <w:p w14:paraId="396ABCD5" w14:textId="77777777" w:rsidR="00DA408A" w:rsidRDefault="00864DD1" w:rsidP="00864DD1">
      <w:r w:rsidRPr="006F4569">
        <w:t>A</w:t>
      </w:r>
      <w:r w:rsidR="006F4569" w:rsidRPr="006F4569">
        <w:t>s the table indicate</w:t>
      </w:r>
      <w:r w:rsidR="006F4569">
        <w:t>s</w:t>
      </w:r>
      <w:r w:rsidR="006F4569" w:rsidRPr="006F4569">
        <w:t xml:space="preserve"> the</w:t>
      </w:r>
      <w:r w:rsidR="006F4569">
        <w:t xml:space="preserve"> throughput advantage of AMC over PUSC is </w:t>
      </w:r>
      <w:r w:rsidR="00DA408A">
        <w:t xml:space="preserve">considerable, especially so with the smaller channel BW. </w:t>
      </w:r>
      <w:r w:rsidR="000D2052">
        <w:t>T</w:t>
      </w:r>
      <w:r w:rsidR="00DA408A">
        <w:t>ables 8-274 and 8-275 in the 802.16 standard</w:t>
      </w:r>
      <w:r w:rsidR="008A5C23">
        <w:t xml:space="preserve"> [Ref </w:t>
      </w:r>
      <w:r w:rsidR="00DA408A">
        <w:rPr>
          <w:rStyle w:val="EndnoteReference"/>
        </w:rPr>
        <w:endnoteReference w:id="6"/>
      </w:r>
      <w:r w:rsidR="00DA408A">
        <w:t xml:space="preserve"> </w:t>
      </w:r>
      <w:r w:rsidR="008A5C23">
        <w:t>]</w:t>
      </w:r>
      <w:r w:rsidR="00DA408A">
        <w:t xml:space="preserve"> describes optional UL parameters for PUSC which are also shown in the table. The optional </w:t>
      </w:r>
      <w:r w:rsidR="00ED3E8F">
        <w:t>parameters</w:t>
      </w:r>
      <w:r w:rsidR="00DA408A">
        <w:t xml:space="preserve"> for UL PUSC uses the same number of pilots but reduces the guard null subcarriers to increase the number of </w:t>
      </w:r>
      <w:r w:rsidR="00ED3E8F">
        <w:t>data</w:t>
      </w:r>
      <w:r w:rsidR="00DA408A">
        <w:t xml:space="preserve"> subcarriers. With the emphasis on UL capacity for Smart Grid networks, t</w:t>
      </w:r>
      <w:r w:rsidR="000D2052">
        <w:t xml:space="preserve">he optional UL parameters for PUSC </w:t>
      </w:r>
      <w:r w:rsidR="00DA408A">
        <w:t xml:space="preserve">may be </w:t>
      </w:r>
      <w:r w:rsidR="00ED3E8F">
        <w:t xml:space="preserve">adopted as mandatory in the development of a standard for channel BWs less than 1.25 MHz. </w:t>
      </w:r>
    </w:p>
    <w:p w14:paraId="4EDB0FA5" w14:textId="77777777" w:rsidR="00864DD1" w:rsidRPr="00FF5BD3" w:rsidRDefault="00717C86" w:rsidP="00864DD1">
      <w:r>
        <w:t>F</w:t>
      </w:r>
      <w:r w:rsidR="00DA408A">
        <w:t>or a complete comparison between PUSC and Band AMC</w:t>
      </w:r>
      <w:r>
        <w:t xml:space="preserve"> it is also necessary to </w:t>
      </w:r>
      <w:r w:rsidR="00162AF2">
        <w:t>consider interference management</w:t>
      </w:r>
      <w:r w:rsidR="00DA408A">
        <w:t xml:space="preserve">, </w:t>
      </w:r>
      <w:r w:rsidR="00ED3E8F">
        <w:t>support</w:t>
      </w:r>
      <w:r w:rsidR="00DA408A">
        <w:t xml:space="preserve"> for advanced antenna systems,</w:t>
      </w:r>
      <w:r w:rsidR="0075626F">
        <w:t xml:space="preserve"> and mobility support and how applicable these attributes are for narrower BW channels as opposed to the wider BW channels specified for WiMAX. </w:t>
      </w:r>
      <w:r w:rsidR="007536BF">
        <w:t>In the absence of further quantitative</w:t>
      </w:r>
      <w:r w:rsidR="0075626F">
        <w:t xml:space="preserve"> information</w:t>
      </w:r>
      <w:r w:rsidR="00ED3E8F">
        <w:t xml:space="preserve">, it is my view that both </w:t>
      </w:r>
      <w:r w:rsidR="007536BF">
        <w:t xml:space="preserve">Band </w:t>
      </w:r>
      <w:r w:rsidR="00ED3E8F">
        <w:t xml:space="preserve">AMC and PUSC should be supported in an amendment to IEEE 802.16 for channel BWs less than 1.25 MHz. </w:t>
      </w:r>
    </w:p>
    <w:p w14:paraId="44F405BB" w14:textId="77777777" w:rsidR="00EC4717" w:rsidRPr="001A3519" w:rsidRDefault="001A3519" w:rsidP="00061C71">
      <w:pPr>
        <w:pStyle w:val="Heading2"/>
      </w:pPr>
      <w:bookmarkStart w:id="21" w:name="_Toc450733634"/>
      <w:r w:rsidRPr="001A3519">
        <w:t>Frequency Reuse and Interference Margin</w:t>
      </w:r>
      <w:bookmarkEnd w:id="21"/>
    </w:p>
    <w:p w14:paraId="608CBA23" w14:textId="77777777" w:rsidR="007764F2" w:rsidRDefault="00717C86" w:rsidP="00734EA3">
      <w:pPr>
        <w:rPr>
          <w:noProof/>
        </w:rPr>
      </w:pPr>
      <w:r>
        <w:t>Frequency reuse and its impact on interference management</w:t>
      </w:r>
      <w:r w:rsidR="00493B3B">
        <w:t xml:space="preserve"> is a</w:t>
      </w:r>
      <w:r>
        <w:t>lways</w:t>
      </w:r>
      <w:r w:rsidR="00510568">
        <w:t xml:space="preserve"> an</w:t>
      </w:r>
      <w:r>
        <w:t xml:space="preserve"> important consideration </w:t>
      </w:r>
      <w:r w:rsidR="00493B3B">
        <w:t>in a multicellular deployment</w:t>
      </w:r>
      <w:r>
        <w:t>. The limited number of sub-channels available with a single 1 MHz spectrum block presents limitations to the options for frequency reuse</w:t>
      </w:r>
      <w:r w:rsidR="00510568">
        <w:t>.</w:t>
      </w:r>
      <w:r w:rsidR="00493B3B">
        <w:t xml:space="preserve"> </w:t>
      </w:r>
      <w:r w:rsidR="00510568">
        <w:t xml:space="preserve"> </w:t>
      </w:r>
      <w:r w:rsidR="00493B3B">
        <w:t xml:space="preserve">The following illustration shows </w:t>
      </w:r>
      <w:r w:rsidR="00606DED">
        <w:t>three</w:t>
      </w:r>
      <w:r w:rsidR="00493B3B">
        <w:t xml:space="preserve"> potential </w:t>
      </w:r>
      <w:r>
        <w:t>re</w:t>
      </w:r>
      <w:r w:rsidR="00606DED">
        <w:t>use</w:t>
      </w:r>
      <w:r w:rsidR="00493B3B">
        <w:t xml:space="preserve"> schemes. </w:t>
      </w:r>
      <w:r w:rsidR="001A3519">
        <w:t xml:space="preserve">The numbers </w:t>
      </w:r>
      <w:r w:rsidR="00155952">
        <w:t xml:space="preserve">in the cell sectors </w:t>
      </w:r>
      <w:r w:rsidR="001A3519">
        <w:t xml:space="preserve">refer to </w:t>
      </w:r>
      <w:r>
        <w:t>‘</w:t>
      </w:r>
      <w:r w:rsidR="001A3519">
        <w:t xml:space="preserve">sub-channel </w:t>
      </w:r>
      <w:r w:rsidR="00155952">
        <w:t>groups</w:t>
      </w:r>
      <w:r>
        <w:t>’</w:t>
      </w:r>
      <w:r w:rsidR="001A3519">
        <w:t>. If for example the</w:t>
      </w:r>
      <w:r w:rsidR="00677B0A">
        <w:t xml:space="preserve">re are 6 available sub-channels, </w:t>
      </w:r>
      <w:r w:rsidR="000F6024">
        <w:t>each</w:t>
      </w:r>
      <w:r>
        <w:t xml:space="preserve"> ‘sub-channel</w:t>
      </w:r>
      <w:r w:rsidR="000F6024">
        <w:t xml:space="preserve"> </w:t>
      </w:r>
      <w:r w:rsidR="00155952">
        <w:t>group</w:t>
      </w:r>
      <w:r>
        <w:t>’</w:t>
      </w:r>
      <w:r w:rsidR="00677B0A">
        <w:t xml:space="preserve"> </w:t>
      </w:r>
      <w:r w:rsidR="000F6024">
        <w:t>comprise</w:t>
      </w:r>
      <w:r w:rsidR="00155952">
        <w:t>s</w:t>
      </w:r>
      <w:r w:rsidR="000F6024">
        <w:t xml:space="preserve"> 2 sub-channels</w:t>
      </w:r>
      <w:r>
        <w:t xml:space="preserve"> with </w:t>
      </w:r>
      <w:r w:rsidR="00605BEF">
        <w:t>(1,</w:t>
      </w:r>
      <w:r w:rsidR="00203D28">
        <w:t xml:space="preserve"> </w:t>
      </w:r>
      <w:r w:rsidR="00605BEF">
        <w:t>3,</w:t>
      </w:r>
      <w:r w:rsidR="00203D28">
        <w:t xml:space="preserve"> </w:t>
      </w:r>
      <w:r w:rsidR="00510568">
        <w:t>3) re</w:t>
      </w:r>
      <w:r>
        <w:t>u</w:t>
      </w:r>
      <w:r w:rsidR="00510568">
        <w:t>s</w:t>
      </w:r>
      <w:r>
        <w:t>e</w:t>
      </w:r>
      <w:r w:rsidR="000F6024">
        <w:t>.</w:t>
      </w:r>
      <w:r>
        <w:t xml:space="preserve"> </w:t>
      </w:r>
      <w:r w:rsidR="00510568">
        <w:t>For deploy</w:t>
      </w:r>
      <w:r w:rsidR="00496007">
        <w:t>ment with</w:t>
      </w:r>
      <w:r w:rsidR="007536BF">
        <w:t xml:space="preserve"> reuse (3, 3, </w:t>
      </w:r>
      <w:r w:rsidR="00510568">
        <w:t xml:space="preserve">3), at least 9 sub-channels would be required. </w:t>
      </w:r>
      <w:r w:rsidR="00F6667C">
        <w:t>Reuse (1,</w:t>
      </w:r>
      <w:r w:rsidR="007536BF">
        <w:t xml:space="preserve"> </w:t>
      </w:r>
      <w:r w:rsidR="00F6667C">
        <w:t>3,</w:t>
      </w:r>
      <w:r w:rsidR="007536BF">
        <w:t xml:space="preserve"> </w:t>
      </w:r>
      <w:r w:rsidR="00F6667C">
        <w:t xml:space="preserve">1) or what is commonly referred to as ‘reuse 1’ is supported by 802.16 by using fractional frequency reuse (FFR). With FFR the inner portion of any sector in the cell is supported with reuse 1 while the outer portion uses reuse 3. It has been suggested that PUSC due to its greater frequency diversity compared to </w:t>
      </w:r>
      <w:r w:rsidR="007536BF">
        <w:t xml:space="preserve">Band </w:t>
      </w:r>
      <w:r w:rsidR="00F6667C">
        <w:t>AMC is better suited for reuse 1 than AMC</w:t>
      </w:r>
      <w:r w:rsidR="004461C9">
        <w:t xml:space="preserve"> [Ref </w:t>
      </w:r>
      <w:r w:rsidR="00F6667C">
        <w:rPr>
          <w:rStyle w:val="EndnoteReference"/>
        </w:rPr>
        <w:endnoteReference w:id="7"/>
      </w:r>
      <w:r w:rsidR="004461C9">
        <w:t>]</w:t>
      </w:r>
      <w:r w:rsidR="00F6667C">
        <w:t xml:space="preserve">. </w:t>
      </w:r>
      <w:r w:rsidR="0048342F">
        <w:t>An 802.16 working group document</w:t>
      </w:r>
      <w:r w:rsidR="004461C9">
        <w:t xml:space="preserve"> [Ref </w:t>
      </w:r>
      <w:r w:rsidR="0048342F">
        <w:rPr>
          <w:rStyle w:val="EndnoteReference"/>
        </w:rPr>
        <w:endnoteReference w:id="8"/>
      </w:r>
      <w:r w:rsidR="004461C9">
        <w:t xml:space="preserve">] </w:t>
      </w:r>
      <w:r w:rsidR="0048342F">
        <w:t xml:space="preserve">ties PUSC with Reuse 1 but not </w:t>
      </w:r>
      <w:r w:rsidR="001F62DF">
        <w:t xml:space="preserve">to </w:t>
      </w:r>
      <w:r w:rsidR="00F6667C">
        <w:t>AMC</w:t>
      </w:r>
      <w:r w:rsidR="0048342F">
        <w:t xml:space="preserve">. </w:t>
      </w:r>
      <w:r w:rsidR="00F6667C">
        <w:t xml:space="preserve"> </w:t>
      </w:r>
      <w:r w:rsidR="0048342F">
        <w:t>Nevertheless</w:t>
      </w:r>
      <w:r w:rsidR="001F62DF">
        <w:t>,</w:t>
      </w:r>
      <w:r w:rsidR="0048342F">
        <w:t xml:space="preserve"> for the purposes of this exercise </w:t>
      </w:r>
      <w:r w:rsidR="007536BF">
        <w:t>it is</w:t>
      </w:r>
      <w:r w:rsidR="0048342F">
        <w:t xml:space="preserve"> assume</w:t>
      </w:r>
      <w:r w:rsidR="007536BF">
        <w:t>d that</w:t>
      </w:r>
      <w:r w:rsidR="0048342F">
        <w:t xml:space="preserve"> r</w:t>
      </w:r>
      <w:r w:rsidR="001F62DF">
        <w:t>e</w:t>
      </w:r>
      <w:r w:rsidR="0048342F">
        <w:t>use 1 can be supported with either PUSC or Band AMC, and that about one-half of the sector area can support reuse 1. Th</w:t>
      </w:r>
      <w:r w:rsidR="001F62DF">
        <w:t>e</w:t>
      </w:r>
      <w:r w:rsidR="0048342F">
        <w:t xml:space="preserve"> </w:t>
      </w:r>
      <w:r w:rsidR="00DA3906">
        <w:t xml:space="preserve">net sector or cell capacity gain </w:t>
      </w:r>
      <w:r w:rsidR="001F62DF">
        <w:t xml:space="preserve">therefore </w:t>
      </w:r>
      <w:r w:rsidR="00DA3906">
        <w:t>would be a</w:t>
      </w:r>
      <w:r w:rsidR="007536BF">
        <w:t>pproximately</w:t>
      </w:r>
      <w:r w:rsidR="00DA3906">
        <w:t xml:space="preserve"> two-times</w:t>
      </w:r>
      <w:r w:rsidR="001F62DF">
        <w:t xml:space="preserve"> over reuse 3</w:t>
      </w:r>
      <w:r w:rsidR="00DA3906">
        <w:t>.</w:t>
      </w:r>
      <w:r w:rsidR="00DA3906" w:rsidRPr="00195C21">
        <w:rPr>
          <w:noProof/>
        </w:rPr>
        <w:t xml:space="preserve"> </w:t>
      </w:r>
    </w:p>
    <w:p w14:paraId="11CDBD70" w14:textId="77777777" w:rsidR="001F62DF" w:rsidRDefault="001F62DF" w:rsidP="00734EA3">
      <w:r w:rsidRPr="001F62DF">
        <w:rPr>
          <w:noProof/>
        </w:rPr>
        <w:drawing>
          <wp:anchor distT="0" distB="0" distL="114300" distR="114300" simplePos="0" relativeHeight="251783168" behindDoc="0" locked="0" layoutInCell="1" allowOverlap="1" wp14:anchorId="19D92D78" wp14:editId="3BB20D2A">
            <wp:simplePos x="0" y="0"/>
            <wp:positionH relativeFrom="column">
              <wp:align>left</wp:align>
            </wp:positionH>
            <wp:positionV relativeFrom="paragraph">
              <wp:posOffset>285115</wp:posOffset>
            </wp:positionV>
            <wp:extent cx="5862491" cy="2157984"/>
            <wp:effectExtent l="0" t="0" r="508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62491" cy="21579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93AAC" w14:textId="77777777" w:rsidR="0061193C" w:rsidRPr="00880063" w:rsidRDefault="00880063" w:rsidP="00734EA3">
      <w:pPr>
        <w:rPr>
          <w:b/>
        </w:rPr>
      </w:pPr>
      <w:r>
        <w:rPr>
          <w:b/>
        </w:rPr>
        <w:t xml:space="preserve">Figure </w:t>
      </w:r>
      <w:r w:rsidR="00744A44">
        <w:rPr>
          <w:b/>
        </w:rPr>
        <w:t>6</w:t>
      </w:r>
      <w:r>
        <w:rPr>
          <w:b/>
        </w:rPr>
        <w:t>:</w:t>
      </w:r>
      <w:r w:rsidR="00195C21">
        <w:rPr>
          <w:b/>
        </w:rPr>
        <w:t xml:space="preserve"> </w:t>
      </w:r>
      <w:r w:rsidR="00744A44">
        <w:rPr>
          <w:b/>
        </w:rPr>
        <w:t>Three</w:t>
      </w:r>
      <w:r w:rsidR="00061C71">
        <w:rPr>
          <w:b/>
        </w:rPr>
        <w:t xml:space="preserve"> potential reuse patterns in a multicellular deployment</w:t>
      </w:r>
    </w:p>
    <w:p w14:paraId="3A7C88D0" w14:textId="77777777" w:rsidR="00AD2F81" w:rsidRDefault="001A3519" w:rsidP="00734EA3">
      <w:r>
        <w:t>With (1,</w:t>
      </w:r>
      <w:r w:rsidR="00AD2F81">
        <w:t xml:space="preserve"> </w:t>
      </w:r>
      <w:r>
        <w:t>3,</w:t>
      </w:r>
      <w:r w:rsidR="00AD2F81">
        <w:t xml:space="preserve"> </w:t>
      </w:r>
      <w:r>
        <w:t>3)</w:t>
      </w:r>
      <w:r w:rsidR="00155952">
        <w:rPr>
          <w:rStyle w:val="FootnoteReference"/>
        </w:rPr>
        <w:footnoteReference w:id="4"/>
      </w:r>
      <w:r>
        <w:t xml:space="preserve"> reuse there are three dominant interferer paths and under worse case conditions, </w:t>
      </w:r>
      <w:r w:rsidR="00155952">
        <w:t>(</w:t>
      </w:r>
      <w:r>
        <w:t xml:space="preserve">SS at </w:t>
      </w:r>
      <w:r w:rsidR="007536BF">
        <w:t xml:space="preserve">the </w:t>
      </w:r>
      <w:r>
        <w:t xml:space="preserve">cell edge) the path length for the interfering signals is about twice that of the desired signal. </w:t>
      </w:r>
      <w:r w:rsidR="00AD2F81">
        <w:t xml:space="preserve">Reuse (3, 3, </w:t>
      </w:r>
      <w:r w:rsidR="00155952">
        <w:t xml:space="preserve">3) </w:t>
      </w:r>
      <w:r w:rsidR="00700C88">
        <w:t xml:space="preserve">provides </w:t>
      </w:r>
      <w:r w:rsidR="007536BF">
        <w:t xml:space="preserve">greater </w:t>
      </w:r>
      <w:r w:rsidR="00700C88">
        <w:t xml:space="preserve">interference protection but </w:t>
      </w:r>
      <w:r w:rsidR="00155952">
        <w:t xml:space="preserve">requires </w:t>
      </w:r>
      <w:r w:rsidR="00700C88">
        <w:t xml:space="preserve">9 unique sub-channel groups which may not be realistic with a 1 MHz channel BW as it significantly reduces the sector capacity. </w:t>
      </w:r>
      <w:r w:rsidR="00AD2F81">
        <w:t>With</w:t>
      </w:r>
      <w:r w:rsidR="00510568">
        <w:t xml:space="preserve"> fractional frequency re</w:t>
      </w:r>
      <w:r w:rsidR="007320D7">
        <w:t>use</w:t>
      </w:r>
      <w:r w:rsidR="00AD2F81">
        <w:t xml:space="preserve"> (1, 3, </w:t>
      </w:r>
      <w:r w:rsidR="00700C88">
        <w:t xml:space="preserve">1) </w:t>
      </w:r>
      <w:r w:rsidR="001F62DF">
        <w:t>there is a greater number of potential interferers, thus necessitating higher interference margin</w:t>
      </w:r>
      <w:r w:rsidR="0016261E">
        <w:t>, especially in</w:t>
      </w:r>
      <w:r w:rsidR="001F62DF">
        <w:t xml:space="preserve"> </w:t>
      </w:r>
      <w:r w:rsidR="0016261E">
        <w:t>environments that</w:t>
      </w:r>
      <w:r w:rsidR="001F62DF">
        <w:t xml:space="preserve"> </w:t>
      </w:r>
      <w:r w:rsidR="0016261E">
        <w:t xml:space="preserve">are more propagation friendly. </w:t>
      </w:r>
    </w:p>
    <w:p w14:paraId="56997378" w14:textId="77777777" w:rsidR="0061193C" w:rsidRPr="0061193C" w:rsidRDefault="0061193C" w:rsidP="00734EA3">
      <w:pPr>
        <w:rPr>
          <w:b/>
        </w:rPr>
      </w:pPr>
      <w:r>
        <w:rPr>
          <w:b/>
        </w:rPr>
        <w:t xml:space="preserve">Table </w:t>
      </w:r>
      <w:r w:rsidR="001E0A67">
        <w:rPr>
          <w:b/>
        </w:rPr>
        <w:t>4</w:t>
      </w:r>
      <w:r>
        <w:rPr>
          <w:b/>
        </w:rPr>
        <w:t>: Reuse an</w:t>
      </w:r>
      <w:r w:rsidR="00700C88">
        <w:rPr>
          <w:b/>
        </w:rPr>
        <w:t>d</w:t>
      </w:r>
      <w:r>
        <w:rPr>
          <w:b/>
        </w:rPr>
        <w:t xml:space="preserve"> Interference Margin</w:t>
      </w:r>
    </w:p>
    <w:tbl>
      <w:tblPr>
        <w:tblStyle w:val="TableGrid"/>
        <w:tblW w:w="0" w:type="auto"/>
        <w:tblLook w:val="04A0" w:firstRow="1" w:lastRow="0" w:firstColumn="1" w:lastColumn="0" w:noHBand="0" w:noVBand="1"/>
      </w:tblPr>
      <w:tblGrid>
        <w:gridCol w:w="2257"/>
        <w:gridCol w:w="1774"/>
        <w:gridCol w:w="1775"/>
        <w:gridCol w:w="1774"/>
        <w:gridCol w:w="1775"/>
      </w:tblGrid>
      <w:tr w:rsidR="00C55D0C" w14:paraId="6FAF3709" w14:textId="77777777" w:rsidTr="00D75576">
        <w:trPr>
          <w:cantSplit/>
          <w:trHeight w:val="305"/>
          <w:tblHeader/>
        </w:trPr>
        <w:tc>
          <w:tcPr>
            <w:tcW w:w="2257" w:type="dxa"/>
            <w:tcBorders>
              <w:top w:val="nil"/>
              <w:left w:val="nil"/>
              <w:bottom w:val="nil"/>
            </w:tcBorders>
            <w:shd w:val="clear" w:color="auto" w:fill="auto"/>
          </w:tcPr>
          <w:p w14:paraId="57EFAF9D" w14:textId="77777777" w:rsidR="00C55D0C" w:rsidRPr="001A3519" w:rsidRDefault="00C55D0C" w:rsidP="001A3519">
            <w:pPr>
              <w:jc w:val="center"/>
              <w:rPr>
                <w:b/>
              </w:rPr>
            </w:pPr>
          </w:p>
        </w:tc>
        <w:tc>
          <w:tcPr>
            <w:tcW w:w="7098" w:type="dxa"/>
            <w:gridSpan w:val="4"/>
            <w:shd w:val="clear" w:color="auto" w:fill="E7E6E6" w:themeFill="background2"/>
            <w:vAlign w:val="center"/>
          </w:tcPr>
          <w:p w14:paraId="2130FEE4" w14:textId="77777777" w:rsidR="00C55D0C" w:rsidRPr="00677B0A" w:rsidRDefault="00C55D0C" w:rsidP="00677B0A">
            <w:pPr>
              <w:jc w:val="center"/>
              <w:rPr>
                <w:b/>
                <w:sz w:val="24"/>
                <w:szCs w:val="24"/>
              </w:rPr>
            </w:pPr>
            <w:r w:rsidRPr="00677B0A">
              <w:rPr>
                <w:b/>
                <w:sz w:val="24"/>
                <w:szCs w:val="24"/>
              </w:rPr>
              <w:t>Propagation Environment</w:t>
            </w:r>
          </w:p>
        </w:tc>
      </w:tr>
      <w:tr w:rsidR="00C55D0C" w14:paraId="18369A7B" w14:textId="77777777" w:rsidTr="00D75576">
        <w:trPr>
          <w:cantSplit/>
          <w:tblHeader/>
        </w:trPr>
        <w:tc>
          <w:tcPr>
            <w:tcW w:w="2257" w:type="dxa"/>
            <w:tcBorders>
              <w:top w:val="nil"/>
              <w:left w:val="nil"/>
            </w:tcBorders>
            <w:shd w:val="clear" w:color="auto" w:fill="auto"/>
            <w:vAlign w:val="center"/>
          </w:tcPr>
          <w:p w14:paraId="2FDF35AD" w14:textId="77777777" w:rsidR="00C55D0C" w:rsidRPr="001A3519" w:rsidRDefault="00C55D0C" w:rsidP="00677B0A">
            <w:pPr>
              <w:jc w:val="center"/>
              <w:rPr>
                <w:b/>
              </w:rPr>
            </w:pPr>
          </w:p>
        </w:tc>
        <w:tc>
          <w:tcPr>
            <w:tcW w:w="1774" w:type="dxa"/>
            <w:shd w:val="clear" w:color="auto" w:fill="auto"/>
            <w:vAlign w:val="center"/>
          </w:tcPr>
          <w:p w14:paraId="211B0CC9" w14:textId="77777777" w:rsidR="00C55D0C" w:rsidRPr="00677B0A" w:rsidRDefault="00C55D0C" w:rsidP="00677B0A">
            <w:pPr>
              <w:jc w:val="center"/>
              <w:rPr>
                <w:b/>
                <w:sz w:val="24"/>
              </w:rPr>
            </w:pPr>
            <w:r>
              <w:rPr>
                <w:b/>
                <w:sz w:val="24"/>
              </w:rPr>
              <w:t xml:space="preserve"> </w:t>
            </w:r>
            <w:r w:rsidRPr="00E506F9">
              <w:rPr>
                <w:b/>
                <w:i/>
                <w:sz w:val="24"/>
              </w:rPr>
              <w:t>n</w:t>
            </w:r>
            <w:r>
              <w:rPr>
                <w:b/>
                <w:sz w:val="24"/>
              </w:rPr>
              <w:t xml:space="preserve"> </w:t>
            </w:r>
            <w:r w:rsidRPr="00677B0A">
              <w:rPr>
                <w:b/>
                <w:sz w:val="24"/>
              </w:rPr>
              <w:t>=</w:t>
            </w:r>
            <w:r>
              <w:rPr>
                <w:b/>
                <w:sz w:val="24"/>
              </w:rPr>
              <w:t xml:space="preserve"> </w:t>
            </w:r>
            <w:r w:rsidRPr="00677B0A">
              <w:rPr>
                <w:b/>
                <w:sz w:val="24"/>
              </w:rPr>
              <w:t>2</w:t>
            </w:r>
          </w:p>
        </w:tc>
        <w:tc>
          <w:tcPr>
            <w:tcW w:w="1775" w:type="dxa"/>
            <w:shd w:val="clear" w:color="auto" w:fill="auto"/>
            <w:vAlign w:val="center"/>
          </w:tcPr>
          <w:p w14:paraId="25C633D1" w14:textId="77777777" w:rsidR="00C55D0C" w:rsidRPr="00677B0A" w:rsidRDefault="00C55D0C" w:rsidP="00677B0A">
            <w:pPr>
              <w:jc w:val="center"/>
              <w:rPr>
                <w:b/>
                <w:sz w:val="24"/>
              </w:rPr>
            </w:pPr>
            <w:r w:rsidRPr="00E506F9">
              <w:rPr>
                <w:b/>
                <w:i/>
                <w:sz w:val="24"/>
              </w:rPr>
              <w:t>n</w:t>
            </w:r>
            <w:r>
              <w:rPr>
                <w:b/>
                <w:sz w:val="24"/>
              </w:rPr>
              <w:t xml:space="preserve"> </w:t>
            </w:r>
            <w:r w:rsidRPr="00677B0A">
              <w:rPr>
                <w:b/>
                <w:sz w:val="24"/>
              </w:rPr>
              <w:t>=</w:t>
            </w:r>
            <w:r>
              <w:rPr>
                <w:b/>
                <w:sz w:val="24"/>
              </w:rPr>
              <w:t xml:space="preserve"> </w:t>
            </w:r>
            <w:r w:rsidRPr="00677B0A">
              <w:rPr>
                <w:b/>
                <w:sz w:val="24"/>
              </w:rPr>
              <w:t>3</w:t>
            </w:r>
          </w:p>
        </w:tc>
        <w:tc>
          <w:tcPr>
            <w:tcW w:w="1774" w:type="dxa"/>
            <w:shd w:val="clear" w:color="auto" w:fill="auto"/>
            <w:vAlign w:val="center"/>
          </w:tcPr>
          <w:p w14:paraId="3FBEA6A0" w14:textId="77777777" w:rsidR="00C55D0C" w:rsidRPr="00677B0A" w:rsidRDefault="00C55D0C" w:rsidP="00677B0A">
            <w:pPr>
              <w:jc w:val="center"/>
              <w:rPr>
                <w:b/>
                <w:sz w:val="24"/>
                <w:szCs w:val="24"/>
              </w:rPr>
            </w:pPr>
            <w:r w:rsidRPr="00E506F9">
              <w:rPr>
                <w:b/>
                <w:i/>
                <w:sz w:val="24"/>
                <w:szCs w:val="24"/>
              </w:rPr>
              <w:t>n</w:t>
            </w:r>
            <w:r>
              <w:rPr>
                <w:b/>
                <w:sz w:val="24"/>
                <w:szCs w:val="24"/>
              </w:rPr>
              <w:t xml:space="preserve"> </w:t>
            </w:r>
            <w:r w:rsidRPr="00677B0A">
              <w:rPr>
                <w:b/>
                <w:sz w:val="24"/>
                <w:szCs w:val="24"/>
              </w:rPr>
              <w:t>=</w:t>
            </w:r>
            <w:r>
              <w:rPr>
                <w:b/>
                <w:sz w:val="24"/>
                <w:szCs w:val="24"/>
              </w:rPr>
              <w:t xml:space="preserve"> </w:t>
            </w:r>
            <w:r w:rsidRPr="00677B0A">
              <w:rPr>
                <w:b/>
                <w:sz w:val="24"/>
                <w:szCs w:val="24"/>
              </w:rPr>
              <w:t>4</w:t>
            </w:r>
          </w:p>
        </w:tc>
        <w:tc>
          <w:tcPr>
            <w:tcW w:w="1775" w:type="dxa"/>
          </w:tcPr>
          <w:p w14:paraId="100B2FD4" w14:textId="77777777" w:rsidR="00C55D0C" w:rsidRDefault="00C55D0C" w:rsidP="00677B0A">
            <w:pPr>
              <w:jc w:val="center"/>
              <w:rPr>
                <w:b/>
                <w:sz w:val="24"/>
                <w:szCs w:val="24"/>
              </w:rPr>
            </w:pPr>
            <w:r w:rsidRPr="00E506F9">
              <w:rPr>
                <w:b/>
                <w:i/>
                <w:sz w:val="24"/>
                <w:szCs w:val="24"/>
              </w:rPr>
              <w:t>n</w:t>
            </w:r>
            <w:r>
              <w:rPr>
                <w:b/>
                <w:sz w:val="24"/>
                <w:szCs w:val="24"/>
              </w:rPr>
              <w:t xml:space="preserve"> </w:t>
            </w:r>
            <w:r w:rsidRPr="00677B0A">
              <w:rPr>
                <w:b/>
                <w:sz w:val="24"/>
                <w:szCs w:val="24"/>
              </w:rPr>
              <w:t>=</w:t>
            </w:r>
            <w:r>
              <w:rPr>
                <w:b/>
                <w:sz w:val="24"/>
                <w:szCs w:val="24"/>
              </w:rPr>
              <w:t xml:space="preserve"> 5</w:t>
            </w:r>
          </w:p>
        </w:tc>
      </w:tr>
      <w:tr w:rsidR="00C55D0C" w14:paraId="60B10D9D" w14:textId="77777777" w:rsidTr="00D75576">
        <w:trPr>
          <w:cantSplit/>
          <w:trHeight w:val="287"/>
        </w:trPr>
        <w:tc>
          <w:tcPr>
            <w:tcW w:w="2257" w:type="dxa"/>
            <w:shd w:val="clear" w:color="auto" w:fill="E7E6E6" w:themeFill="background2"/>
            <w:vAlign w:val="center"/>
          </w:tcPr>
          <w:p w14:paraId="01D11896" w14:textId="77777777" w:rsidR="00C55D0C" w:rsidRPr="00677B0A" w:rsidRDefault="00C55D0C" w:rsidP="00677B0A">
            <w:pPr>
              <w:jc w:val="center"/>
              <w:rPr>
                <w:sz w:val="24"/>
              </w:rPr>
            </w:pPr>
            <w:r w:rsidRPr="00677B0A">
              <w:rPr>
                <w:b/>
                <w:sz w:val="24"/>
              </w:rPr>
              <w:t>Reuse</w:t>
            </w:r>
          </w:p>
        </w:tc>
        <w:tc>
          <w:tcPr>
            <w:tcW w:w="7098" w:type="dxa"/>
            <w:gridSpan w:val="4"/>
            <w:shd w:val="clear" w:color="auto" w:fill="E7E6E6" w:themeFill="background2"/>
            <w:vAlign w:val="center"/>
          </w:tcPr>
          <w:p w14:paraId="4DA8D2F0" w14:textId="77777777" w:rsidR="00C55D0C" w:rsidRPr="00677B0A" w:rsidRDefault="00C55D0C" w:rsidP="00677B0A">
            <w:pPr>
              <w:jc w:val="center"/>
              <w:rPr>
                <w:b/>
                <w:sz w:val="24"/>
              </w:rPr>
            </w:pPr>
            <w:r w:rsidRPr="00677B0A">
              <w:rPr>
                <w:b/>
                <w:sz w:val="24"/>
              </w:rPr>
              <w:t>Applicable Interference Margin</w:t>
            </w:r>
          </w:p>
        </w:tc>
      </w:tr>
      <w:tr w:rsidR="00C55D0C" w14:paraId="64D73C8F" w14:textId="77777777" w:rsidTr="00AD2F81">
        <w:trPr>
          <w:cantSplit/>
          <w:trHeight w:val="377"/>
        </w:trPr>
        <w:tc>
          <w:tcPr>
            <w:tcW w:w="2257" w:type="dxa"/>
            <w:vAlign w:val="center"/>
          </w:tcPr>
          <w:p w14:paraId="03643B5F" w14:textId="77777777" w:rsidR="00C55D0C" w:rsidRDefault="00C55D0C" w:rsidP="00677B0A">
            <w:pPr>
              <w:jc w:val="center"/>
            </w:pPr>
            <w:r>
              <w:t>(1,3,3)</w:t>
            </w:r>
          </w:p>
        </w:tc>
        <w:tc>
          <w:tcPr>
            <w:tcW w:w="1774" w:type="dxa"/>
            <w:vAlign w:val="center"/>
          </w:tcPr>
          <w:p w14:paraId="37465E3D" w14:textId="77777777" w:rsidR="00C55D0C" w:rsidRDefault="00C55D0C" w:rsidP="00C55D0C">
            <w:pPr>
              <w:jc w:val="center"/>
            </w:pPr>
            <w:r>
              <w:t>~3.5 dB</w:t>
            </w:r>
          </w:p>
        </w:tc>
        <w:tc>
          <w:tcPr>
            <w:tcW w:w="1775" w:type="dxa"/>
            <w:vAlign w:val="center"/>
          </w:tcPr>
          <w:p w14:paraId="219A22E1" w14:textId="77777777" w:rsidR="00C55D0C" w:rsidRDefault="00C55D0C" w:rsidP="00677B0A">
            <w:pPr>
              <w:jc w:val="center"/>
            </w:pPr>
            <w:r>
              <w:t>~2.5 dB</w:t>
            </w:r>
          </w:p>
        </w:tc>
        <w:tc>
          <w:tcPr>
            <w:tcW w:w="1774" w:type="dxa"/>
            <w:vAlign w:val="center"/>
          </w:tcPr>
          <w:p w14:paraId="3138C79D" w14:textId="77777777" w:rsidR="00C55D0C" w:rsidRDefault="00C55D0C" w:rsidP="00C55D0C">
            <w:pPr>
              <w:jc w:val="center"/>
            </w:pPr>
            <w:r>
              <w:t>~2 dB</w:t>
            </w:r>
          </w:p>
        </w:tc>
        <w:tc>
          <w:tcPr>
            <w:tcW w:w="1775" w:type="dxa"/>
            <w:vAlign w:val="center"/>
          </w:tcPr>
          <w:p w14:paraId="6A4E9C83" w14:textId="77777777" w:rsidR="00C55D0C" w:rsidRDefault="00C55D0C" w:rsidP="00677B0A">
            <w:pPr>
              <w:jc w:val="center"/>
            </w:pPr>
            <w:r>
              <w:t>~1.5 dB</w:t>
            </w:r>
          </w:p>
        </w:tc>
      </w:tr>
      <w:tr w:rsidR="00C55D0C" w14:paraId="0DE0ED8C" w14:textId="77777777" w:rsidTr="00AD2F81">
        <w:trPr>
          <w:cantSplit/>
          <w:trHeight w:val="350"/>
        </w:trPr>
        <w:tc>
          <w:tcPr>
            <w:tcW w:w="2257" w:type="dxa"/>
            <w:vAlign w:val="center"/>
          </w:tcPr>
          <w:p w14:paraId="303B142A" w14:textId="77777777" w:rsidR="00C55D0C" w:rsidRDefault="00C55D0C" w:rsidP="00677B0A">
            <w:pPr>
              <w:jc w:val="center"/>
            </w:pPr>
            <w:r>
              <w:t>(3,3,3)</w:t>
            </w:r>
          </w:p>
        </w:tc>
        <w:tc>
          <w:tcPr>
            <w:tcW w:w="1774" w:type="dxa"/>
            <w:vAlign w:val="center"/>
          </w:tcPr>
          <w:p w14:paraId="65815D68" w14:textId="77777777" w:rsidR="00C55D0C" w:rsidRDefault="00C55D0C" w:rsidP="00677B0A">
            <w:pPr>
              <w:jc w:val="center"/>
            </w:pPr>
            <w:r>
              <w:t>&lt; 1 dB</w:t>
            </w:r>
          </w:p>
        </w:tc>
        <w:tc>
          <w:tcPr>
            <w:tcW w:w="1775" w:type="dxa"/>
            <w:vAlign w:val="center"/>
          </w:tcPr>
          <w:p w14:paraId="2EE949EE" w14:textId="77777777" w:rsidR="00C55D0C" w:rsidRDefault="00C55D0C" w:rsidP="00677B0A">
            <w:pPr>
              <w:jc w:val="center"/>
            </w:pPr>
            <w:r>
              <w:t>&lt; 0.25 dB</w:t>
            </w:r>
          </w:p>
        </w:tc>
        <w:tc>
          <w:tcPr>
            <w:tcW w:w="1774" w:type="dxa"/>
            <w:vAlign w:val="center"/>
          </w:tcPr>
          <w:p w14:paraId="46C5FF8F" w14:textId="77777777" w:rsidR="00C55D0C" w:rsidRDefault="00C55D0C" w:rsidP="00677B0A">
            <w:pPr>
              <w:jc w:val="center"/>
            </w:pPr>
            <w:r>
              <w:t>&lt; 0.1 dB</w:t>
            </w:r>
          </w:p>
        </w:tc>
        <w:tc>
          <w:tcPr>
            <w:tcW w:w="1775" w:type="dxa"/>
            <w:vAlign w:val="center"/>
          </w:tcPr>
          <w:p w14:paraId="34E9F175" w14:textId="77777777" w:rsidR="00C55D0C" w:rsidRDefault="00C55D0C" w:rsidP="00677B0A">
            <w:pPr>
              <w:jc w:val="center"/>
            </w:pPr>
            <w:r>
              <w:t>&lt; 0.1 dB</w:t>
            </w:r>
          </w:p>
        </w:tc>
      </w:tr>
      <w:tr w:rsidR="00C55D0C" w14:paraId="380AC401" w14:textId="77777777" w:rsidTr="00AD2F81">
        <w:trPr>
          <w:cantSplit/>
          <w:trHeight w:val="350"/>
        </w:trPr>
        <w:tc>
          <w:tcPr>
            <w:tcW w:w="2257" w:type="dxa"/>
            <w:vMerge w:val="restart"/>
          </w:tcPr>
          <w:p w14:paraId="0905D7C0" w14:textId="77777777" w:rsidR="00C55D0C" w:rsidRDefault="00C55D0C" w:rsidP="00195C21">
            <w:pPr>
              <w:jc w:val="center"/>
            </w:pPr>
            <w:r>
              <w:t>(1,3,1)</w:t>
            </w:r>
          </w:p>
        </w:tc>
        <w:tc>
          <w:tcPr>
            <w:tcW w:w="1774" w:type="dxa"/>
            <w:vAlign w:val="center"/>
          </w:tcPr>
          <w:p w14:paraId="40328398" w14:textId="77777777" w:rsidR="00C55D0C" w:rsidRDefault="00C55D0C" w:rsidP="00C55D0C">
            <w:pPr>
              <w:jc w:val="center"/>
            </w:pPr>
            <w:r>
              <w:t>~5 dB</w:t>
            </w:r>
          </w:p>
        </w:tc>
        <w:tc>
          <w:tcPr>
            <w:tcW w:w="1775" w:type="dxa"/>
            <w:vAlign w:val="center"/>
          </w:tcPr>
          <w:p w14:paraId="6CEF2373" w14:textId="77777777" w:rsidR="00C55D0C" w:rsidRDefault="00C55D0C" w:rsidP="00195C21">
            <w:pPr>
              <w:jc w:val="center"/>
            </w:pPr>
            <w:r>
              <w:t>~2.5 dB</w:t>
            </w:r>
          </w:p>
        </w:tc>
        <w:tc>
          <w:tcPr>
            <w:tcW w:w="1774" w:type="dxa"/>
            <w:vAlign w:val="center"/>
          </w:tcPr>
          <w:p w14:paraId="2D2FECB0" w14:textId="77777777" w:rsidR="00C55D0C" w:rsidRDefault="00C55D0C" w:rsidP="00C55D0C">
            <w:pPr>
              <w:jc w:val="center"/>
            </w:pPr>
            <w:r>
              <w:t>~2 dB</w:t>
            </w:r>
          </w:p>
        </w:tc>
        <w:tc>
          <w:tcPr>
            <w:tcW w:w="1775" w:type="dxa"/>
            <w:vAlign w:val="center"/>
          </w:tcPr>
          <w:p w14:paraId="2297E3CC" w14:textId="77777777" w:rsidR="00C55D0C" w:rsidRDefault="00C55D0C" w:rsidP="00195C21">
            <w:pPr>
              <w:jc w:val="center"/>
            </w:pPr>
            <w:r>
              <w:t>~1.5 dB</w:t>
            </w:r>
          </w:p>
        </w:tc>
      </w:tr>
      <w:tr w:rsidR="00AD2F81" w14:paraId="0FDD1E9B" w14:textId="77777777" w:rsidTr="00AD2F81">
        <w:trPr>
          <w:cantSplit/>
          <w:trHeight w:val="350"/>
        </w:trPr>
        <w:tc>
          <w:tcPr>
            <w:tcW w:w="2257" w:type="dxa"/>
            <w:vMerge/>
            <w:vAlign w:val="center"/>
          </w:tcPr>
          <w:p w14:paraId="100E2B5D" w14:textId="77777777" w:rsidR="00AD2F81" w:rsidRDefault="00AD2F81" w:rsidP="00195C21">
            <w:pPr>
              <w:jc w:val="center"/>
            </w:pPr>
          </w:p>
        </w:tc>
        <w:tc>
          <w:tcPr>
            <w:tcW w:w="7098" w:type="dxa"/>
            <w:gridSpan w:val="4"/>
            <w:vAlign w:val="center"/>
          </w:tcPr>
          <w:p w14:paraId="0AA24FD4" w14:textId="77777777" w:rsidR="00AD2F81" w:rsidRDefault="00D75576" w:rsidP="00AD2F81">
            <w:pPr>
              <w:jc w:val="center"/>
            </w:pPr>
            <w:r>
              <w:t xml:space="preserve">Approximately </w:t>
            </w:r>
            <w:r w:rsidR="00AD2F81">
              <w:t>50 % of sector will support (1,3,1) reuse the remaining area will have effective reuse of (1, 3, 3)</w:t>
            </w:r>
          </w:p>
        </w:tc>
      </w:tr>
    </w:tbl>
    <w:p w14:paraId="30EBE8B1" w14:textId="77777777" w:rsidR="009168B3" w:rsidRDefault="007764F2" w:rsidP="00A36465">
      <w:r>
        <w:br/>
      </w:r>
      <w:r w:rsidR="00677B0A">
        <w:t>As the table indicates, a more conservative reuse as with (3,</w:t>
      </w:r>
      <w:r w:rsidR="007536BF">
        <w:t xml:space="preserve"> </w:t>
      </w:r>
      <w:r w:rsidR="00677B0A">
        <w:t>3,</w:t>
      </w:r>
      <w:r w:rsidR="007536BF">
        <w:t xml:space="preserve"> </w:t>
      </w:r>
      <w:r w:rsidR="00677B0A">
        <w:t xml:space="preserve">3) requires less interference margin </w:t>
      </w:r>
      <w:r w:rsidR="00426CE8">
        <w:t>which</w:t>
      </w:r>
      <w:r w:rsidR="00091A8E">
        <w:t xml:space="preserve"> subsequently </w:t>
      </w:r>
      <w:r w:rsidR="00426CE8">
        <w:t xml:space="preserve">translates to </w:t>
      </w:r>
      <w:r w:rsidR="00677B0A">
        <w:t>greater range</w:t>
      </w:r>
      <w:r w:rsidR="00426CE8">
        <w:t xml:space="preserve"> potential</w:t>
      </w:r>
      <w:r w:rsidR="00677B0A">
        <w:t>. The tradeoff is lower capacity per sector.</w:t>
      </w:r>
    </w:p>
    <w:p w14:paraId="654A939C" w14:textId="77777777" w:rsidR="00A75635" w:rsidRDefault="00A75635" w:rsidP="00A36465">
      <w:r>
        <w:t>With respect to interference margin there will also be some differences between PUSC and Band AMC permutations. The frequency diversity of PUSC would make it less susceptible to CCI, especially with reuse (1,</w:t>
      </w:r>
      <w:r w:rsidR="007536BF">
        <w:t xml:space="preserve"> </w:t>
      </w:r>
      <w:r>
        <w:t>3,</w:t>
      </w:r>
      <w:r w:rsidR="007536BF">
        <w:t xml:space="preserve"> </w:t>
      </w:r>
      <w:r>
        <w:t>1). I have not however, found any good analysis, simulations, or actual field results comparing the two permutation approaches from the standpoint of interference. This p</w:t>
      </w:r>
      <w:r w:rsidR="00156D61">
        <w:t xml:space="preserve">erhaps, is due to the fact that, up to now, </w:t>
      </w:r>
      <w:r w:rsidR="004E4477">
        <w:t xml:space="preserve">broadband </w:t>
      </w:r>
      <w:r>
        <w:t xml:space="preserve">mobility support has been </w:t>
      </w:r>
      <w:r w:rsidR="00156D61">
        <w:t>the</w:t>
      </w:r>
      <w:r>
        <w:t xml:space="preserve"> high</w:t>
      </w:r>
      <w:r w:rsidR="00156D61">
        <w:t>est</w:t>
      </w:r>
      <w:r>
        <w:t xml:space="preserve"> priority for </w:t>
      </w:r>
      <w:r w:rsidR="00156D61">
        <w:t>WiMAX/</w:t>
      </w:r>
      <w:r>
        <w:t xml:space="preserve">802.16 </w:t>
      </w:r>
      <w:r w:rsidR="00156D61">
        <w:t xml:space="preserve">deployments and </w:t>
      </w:r>
      <w:r w:rsidR="004E4477">
        <w:t xml:space="preserve">with PUSC </w:t>
      </w:r>
      <w:r w:rsidR="00156D61">
        <w:t xml:space="preserve">having </w:t>
      </w:r>
      <w:r w:rsidR="004E4477">
        <w:t xml:space="preserve">a clear advantage </w:t>
      </w:r>
      <w:r w:rsidR="00156D61">
        <w:t>for</w:t>
      </w:r>
      <w:r>
        <w:t xml:space="preserve"> </w:t>
      </w:r>
      <w:r w:rsidR="00156D61">
        <w:t xml:space="preserve">broadband </w:t>
      </w:r>
      <w:r>
        <w:t xml:space="preserve">mobile applications, little </w:t>
      </w:r>
      <w:r w:rsidR="004E4477">
        <w:t xml:space="preserve">attention has </w:t>
      </w:r>
      <w:r w:rsidR="00156D61">
        <w:t xml:space="preserve"> </w:t>
      </w:r>
      <w:r w:rsidR="004E4477">
        <w:t>been</w:t>
      </w:r>
      <w:r>
        <w:t xml:space="preserve"> </w:t>
      </w:r>
      <w:r w:rsidR="004E4477">
        <w:t xml:space="preserve">paid to </w:t>
      </w:r>
      <w:r>
        <w:t xml:space="preserve">Band AMC. </w:t>
      </w:r>
    </w:p>
    <w:p w14:paraId="790DA22F" w14:textId="77777777" w:rsidR="00A36465" w:rsidRDefault="00A36465" w:rsidP="005A224B">
      <w:pPr>
        <w:pStyle w:val="Heading2"/>
      </w:pPr>
      <w:bookmarkStart w:id="22" w:name="_Toc450733635"/>
      <w:r>
        <w:t>Higher Layer Overhead</w:t>
      </w:r>
      <w:bookmarkEnd w:id="22"/>
    </w:p>
    <w:p w14:paraId="1B13CF1A" w14:textId="77777777" w:rsidR="00FF42A5" w:rsidRDefault="00FF42A5" w:rsidP="00FF42A5">
      <w:r w:rsidRPr="00FF42A5">
        <w:t xml:space="preserve"> </w:t>
      </w:r>
      <w:r>
        <w:t>Minimizing overhead contributions will be key to achieving a net channel capacity sufficient to meet Smart Grid requirements with channel bandwidths limited to 1</w:t>
      </w:r>
      <w:r w:rsidR="00156D61">
        <w:t>.25</w:t>
      </w:r>
      <w:r>
        <w:t xml:space="preserve"> MHz or less. PHY layer contributions</w:t>
      </w:r>
      <w:r w:rsidR="00156D61">
        <w:t>;</w:t>
      </w:r>
      <w:r>
        <w:t xml:space="preserve"> frame OH, DL and UL MAP, coding, etc., will be discussed in a review of the </w:t>
      </w:r>
      <w:r w:rsidR="00156D61">
        <w:t xml:space="preserve">OFDMA parameters for the specific </w:t>
      </w:r>
      <w:r w:rsidR="00510AB3">
        <w:t>alternatives</w:t>
      </w:r>
      <w:r w:rsidR="002B579F">
        <w:t xml:space="preserve"> for sub-1.25 MHz channels</w:t>
      </w:r>
      <w:r w:rsidR="00156D61">
        <w:t>. F</w:t>
      </w:r>
      <w:r>
        <w:t xml:space="preserve">rom an application perspective </w:t>
      </w:r>
      <w:r w:rsidR="00156D61">
        <w:t xml:space="preserve">however, </w:t>
      </w:r>
      <w:r>
        <w:t>higher l</w:t>
      </w:r>
      <w:r w:rsidR="00156D61">
        <w:t xml:space="preserve">evel overhead factors must </w:t>
      </w:r>
      <w:r>
        <w:t>be taken into account</w:t>
      </w:r>
      <w:r w:rsidR="00156D61">
        <w:t xml:space="preserve"> as well</w:t>
      </w:r>
      <w:r>
        <w:t>. Payloads for most Smart Grid use cases are quite small while the various headers remain fixed. The impact of this overhead can be significant. The following figure shows the various sources of overhead (OH) for the MAC and higher layers. Bear in mind that the MAC ‘payload’ may include additional sub-headers and multiple Service Data Units (SDUs) or SDU fragments. These sub-headers include; grant management</w:t>
      </w:r>
      <w:r w:rsidR="00923055">
        <w:t xml:space="preserve"> </w:t>
      </w:r>
      <w:r>
        <w:t xml:space="preserve">sub-header, fragmentation sub-header, and packing sub-header. In any case the diagram should help highlight the importance of these </w:t>
      </w:r>
      <w:r w:rsidR="00156D61">
        <w:t xml:space="preserve">higher </w:t>
      </w:r>
      <w:r>
        <w:t>OH factors.</w:t>
      </w:r>
    </w:p>
    <w:p w14:paraId="61FCCCD2" w14:textId="77777777" w:rsidR="00614315" w:rsidRDefault="00614315" w:rsidP="00FF42A5">
      <w:r w:rsidRPr="00614315">
        <w:rPr>
          <w:noProof/>
        </w:rPr>
        <w:drawing>
          <wp:anchor distT="0" distB="0" distL="114300" distR="114300" simplePos="0" relativeHeight="251850752" behindDoc="0" locked="0" layoutInCell="1" allowOverlap="1" wp14:anchorId="38AFE36B" wp14:editId="4EB44D92">
            <wp:simplePos x="0" y="0"/>
            <wp:positionH relativeFrom="column">
              <wp:posOffset>0</wp:posOffset>
            </wp:positionH>
            <wp:positionV relativeFrom="paragraph">
              <wp:posOffset>285750</wp:posOffset>
            </wp:positionV>
            <wp:extent cx="5476875" cy="2095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687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A6CDB" w14:textId="77777777" w:rsidR="00880063" w:rsidRDefault="00880063" w:rsidP="00880063">
      <w:pPr>
        <w:spacing w:before="120" w:after="120"/>
        <w:rPr>
          <w:b/>
        </w:rPr>
      </w:pPr>
      <w:r>
        <w:rPr>
          <w:b/>
        </w:rPr>
        <w:t xml:space="preserve">Figure </w:t>
      </w:r>
      <w:r w:rsidR="00744A44">
        <w:rPr>
          <w:b/>
        </w:rPr>
        <w:t>7</w:t>
      </w:r>
      <w:r>
        <w:rPr>
          <w:b/>
        </w:rPr>
        <w:t xml:space="preserve">: </w:t>
      </w:r>
      <w:r w:rsidR="00744A44">
        <w:rPr>
          <w:b/>
        </w:rPr>
        <w:t xml:space="preserve">Contributors to </w:t>
      </w:r>
      <w:r>
        <w:rPr>
          <w:b/>
        </w:rPr>
        <w:t>Higher Layer O</w:t>
      </w:r>
      <w:r w:rsidR="00744A44">
        <w:rPr>
          <w:b/>
        </w:rPr>
        <w:t>verhead (O</w:t>
      </w:r>
      <w:r>
        <w:rPr>
          <w:b/>
        </w:rPr>
        <w:t>H</w:t>
      </w:r>
      <w:r w:rsidR="00744A44">
        <w:rPr>
          <w:b/>
        </w:rPr>
        <w:t>)</w:t>
      </w:r>
      <w:r>
        <w:rPr>
          <w:b/>
        </w:rPr>
        <w:t xml:space="preserve"> </w:t>
      </w:r>
    </w:p>
    <w:p w14:paraId="543EDBDC" w14:textId="77777777" w:rsidR="00FF42A5" w:rsidRDefault="00FF42A5" w:rsidP="00FF42A5"/>
    <w:p w14:paraId="0A8559A5" w14:textId="77777777" w:rsidR="00FF42A5" w:rsidRPr="00021296" w:rsidRDefault="00FF42A5" w:rsidP="00FF42A5">
      <w:r>
        <w:t>Ignoring MAC Payload sub-headers, the OH contributions are</w:t>
      </w:r>
      <w:r w:rsidR="00156D61">
        <w:t xml:space="preserve"> as follows</w:t>
      </w:r>
      <w:r>
        <w:t>:</w:t>
      </w:r>
    </w:p>
    <w:p w14:paraId="38CCD6CC" w14:textId="77777777" w:rsidR="00A36465" w:rsidRDefault="00D9046E" w:rsidP="00D9046E">
      <w:pPr>
        <w:pStyle w:val="ListParagraph"/>
        <w:numPr>
          <w:ilvl w:val="0"/>
          <w:numId w:val="3"/>
        </w:numPr>
        <w:spacing w:before="120" w:after="120"/>
        <w:contextualSpacing w:val="0"/>
      </w:pPr>
      <w:r>
        <w:t>IP Header: IPv4 = 20 Bytes, IPv6 = 40 Bytes</w:t>
      </w:r>
    </w:p>
    <w:p w14:paraId="2559315E" w14:textId="77777777" w:rsidR="00D9046E" w:rsidRDefault="00D9046E" w:rsidP="00D9046E">
      <w:pPr>
        <w:pStyle w:val="ListParagraph"/>
        <w:numPr>
          <w:ilvl w:val="0"/>
          <w:numId w:val="3"/>
        </w:numPr>
        <w:spacing w:before="120" w:after="120"/>
        <w:contextualSpacing w:val="0"/>
      </w:pPr>
      <w:r>
        <w:t>UDP (User Datagram Protocol) = 8 Bytes, TCP (Transmission Control Protocol) = 20 Bytes</w:t>
      </w:r>
    </w:p>
    <w:p w14:paraId="69C7B425" w14:textId="77777777" w:rsidR="00D9046E" w:rsidRDefault="00D9046E" w:rsidP="00D9046E">
      <w:pPr>
        <w:pStyle w:val="ListParagraph"/>
        <w:numPr>
          <w:ilvl w:val="0"/>
          <w:numId w:val="3"/>
        </w:numPr>
        <w:spacing w:before="120" w:after="120"/>
        <w:contextualSpacing w:val="0"/>
      </w:pPr>
      <w:r>
        <w:t>MAC: 10 Bytes total (MAC Header = 6 Bytes, CRC Footer (Cyclic Redundancy Check) = 4 Bytes)</w:t>
      </w:r>
    </w:p>
    <w:p w14:paraId="2D56D6D8" w14:textId="77777777" w:rsidR="00D9046E" w:rsidRDefault="00D9046E" w:rsidP="00D9046E">
      <w:pPr>
        <w:pStyle w:val="ListParagraph"/>
        <w:numPr>
          <w:ilvl w:val="0"/>
          <w:numId w:val="3"/>
        </w:numPr>
        <w:spacing w:before="120" w:after="120"/>
        <w:contextualSpacing w:val="0"/>
      </w:pPr>
      <w:r>
        <w:t>Total higher level OH: 38 to 70 Bytes, % OH depends on payload size</w:t>
      </w:r>
    </w:p>
    <w:p w14:paraId="777CE96B" w14:textId="77777777" w:rsidR="00744A44" w:rsidRDefault="00400918" w:rsidP="00A36465">
      <w:r>
        <w:t>The following table provides a</w:t>
      </w:r>
      <w:r w:rsidR="00CB382D">
        <w:t>n OH</w:t>
      </w:r>
      <w:r>
        <w:t xml:space="preserve"> summary</w:t>
      </w:r>
      <w:r w:rsidR="00CB382D">
        <w:t xml:space="preserve"> for various payloads from </w:t>
      </w:r>
      <w:r w:rsidR="00744A44">
        <w:t>64</w:t>
      </w:r>
      <w:r w:rsidR="00CB382D">
        <w:t xml:space="preserve"> Bytes to</w:t>
      </w:r>
      <w:r w:rsidR="00744A44">
        <w:t xml:space="preserve"> 1900 Bytes. </w:t>
      </w:r>
    </w:p>
    <w:p w14:paraId="0E139C9E" w14:textId="77777777" w:rsidR="0061193C" w:rsidRPr="0061193C" w:rsidRDefault="00744A44" w:rsidP="00A36465">
      <w:pPr>
        <w:rPr>
          <w:b/>
        </w:rPr>
      </w:pPr>
      <w:r w:rsidRPr="00744A44">
        <w:rPr>
          <w:b/>
        </w:rPr>
        <w:t>Ta</w:t>
      </w:r>
      <w:r w:rsidR="0061193C">
        <w:rPr>
          <w:b/>
        </w:rPr>
        <w:t xml:space="preserve">ble </w:t>
      </w:r>
      <w:r w:rsidR="001E0A67">
        <w:rPr>
          <w:b/>
        </w:rPr>
        <w:t>5</w:t>
      </w:r>
      <w:r w:rsidR="0061193C">
        <w:rPr>
          <w:b/>
        </w:rPr>
        <w:t>: MAC and Higher L</w:t>
      </w:r>
      <w:r w:rsidR="00021C1F">
        <w:rPr>
          <w:b/>
        </w:rPr>
        <w:t>ayer</w:t>
      </w:r>
      <w:r w:rsidR="0061193C">
        <w:rPr>
          <w:b/>
        </w:rPr>
        <w:t xml:space="preserve"> OH</w:t>
      </w:r>
    </w:p>
    <w:tbl>
      <w:tblPr>
        <w:tblStyle w:val="TableGrid"/>
        <w:tblW w:w="9350" w:type="dxa"/>
        <w:tblInd w:w="-5" w:type="dxa"/>
        <w:tblLook w:val="04A0" w:firstRow="1" w:lastRow="0" w:firstColumn="1" w:lastColumn="0" w:noHBand="0" w:noVBand="1"/>
      </w:tblPr>
      <w:tblGrid>
        <w:gridCol w:w="1870"/>
        <w:gridCol w:w="1870"/>
        <w:gridCol w:w="1870"/>
        <w:gridCol w:w="1870"/>
        <w:gridCol w:w="1870"/>
      </w:tblGrid>
      <w:tr w:rsidR="00400918" w14:paraId="27F719ED" w14:textId="77777777" w:rsidTr="00E327F2">
        <w:trPr>
          <w:cantSplit/>
          <w:trHeight w:val="368"/>
          <w:tblHeader/>
        </w:trPr>
        <w:tc>
          <w:tcPr>
            <w:tcW w:w="1870" w:type="dxa"/>
            <w:shd w:val="clear" w:color="auto" w:fill="E7E6E6" w:themeFill="background2"/>
            <w:vAlign w:val="center"/>
          </w:tcPr>
          <w:p w14:paraId="216C1EDC" w14:textId="77777777"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Payload</w:t>
            </w:r>
          </w:p>
        </w:tc>
        <w:tc>
          <w:tcPr>
            <w:tcW w:w="1870" w:type="dxa"/>
            <w:shd w:val="clear" w:color="auto" w:fill="E7E6E6" w:themeFill="background2"/>
            <w:vAlign w:val="center"/>
          </w:tcPr>
          <w:p w14:paraId="4BE8A002" w14:textId="77777777"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UDP/IPv4</w:t>
            </w:r>
          </w:p>
        </w:tc>
        <w:tc>
          <w:tcPr>
            <w:tcW w:w="1870" w:type="dxa"/>
            <w:shd w:val="clear" w:color="auto" w:fill="E7E6E6" w:themeFill="background2"/>
            <w:vAlign w:val="center"/>
          </w:tcPr>
          <w:p w14:paraId="364F4E82" w14:textId="77777777"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UDP/IPv6</w:t>
            </w:r>
          </w:p>
        </w:tc>
        <w:tc>
          <w:tcPr>
            <w:tcW w:w="1870" w:type="dxa"/>
            <w:shd w:val="clear" w:color="auto" w:fill="E7E6E6" w:themeFill="background2"/>
            <w:vAlign w:val="center"/>
          </w:tcPr>
          <w:p w14:paraId="1B83ACA4" w14:textId="77777777"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TCP/IPv4</w:t>
            </w:r>
          </w:p>
        </w:tc>
        <w:tc>
          <w:tcPr>
            <w:tcW w:w="1870" w:type="dxa"/>
            <w:shd w:val="clear" w:color="auto" w:fill="E7E6E6" w:themeFill="background2"/>
            <w:vAlign w:val="center"/>
          </w:tcPr>
          <w:p w14:paraId="2582DA22" w14:textId="77777777" w:rsidR="00400918" w:rsidRPr="00400918" w:rsidRDefault="00400918" w:rsidP="008213B3">
            <w:pPr>
              <w:pStyle w:val="NormalWeb"/>
              <w:spacing w:before="0" w:beforeAutospacing="0" w:after="0" w:afterAutospacing="0"/>
              <w:jc w:val="center"/>
              <w:rPr>
                <w:rFonts w:ascii="Arial" w:hAnsi="Arial" w:cs="Arial"/>
                <w:b/>
                <w:szCs w:val="36"/>
              </w:rPr>
            </w:pPr>
            <w:r w:rsidRPr="00400918">
              <w:rPr>
                <w:rFonts w:ascii="Calibri" w:hAnsi="Calibri" w:cs="Arial"/>
                <w:b/>
                <w:bCs/>
                <w:kern w:val="24"/>
                <w:szCs w:val="32"/>
              </w:rPr>
              <w:t>TCP/IPv6</w:t>
            </w:r>
          </w:p>
        </w:tc>
      </w:tr>
      <w:tr w:rsidR="00400918" w14:paraId="5BB78BDE" w14:textId="77777777" w:rsidTr="008213B3">
        <w:tc>
          <w:tcPr>
            <w:tcW w:w="1870" w:type="dxa"/>
            <w:shd w:val="clear" w:color="auto" w:fill="auto"/>
            <w:vAlign w:val="center"/>
          </w:tcPr>
          <w:p w14:paraId="4DAA6F31"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64 Bytes</w:t>
            </w:r>
          </w:p>
        </w:tc>
        <w:tc>
          <w:tcPr>
            <w:tcW w:w="1870" w:type="dxa"/>
            <w:shd w:val="clear" w:color="auto" w:fill="auto"/>
            <w:vAlign w:val="center"/>
          </w:tcPr>
          <w:p w14:paraId="1E787954"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30.9 %</w:t>
            </w:r>
          </w:p>
        </w:tc>
        <w:tc>
          <w:tcPr>
            <w:tcW w:w="1870" w:type="dxa"/>
            <w:shd w:val="clear" w:color="auto" w:fill="auto"/>
            <w:vAlign w:val="center"/>
          </w:tcPr>
          <w:p w14:paraId="0ED34CC8"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43.4 %</w:t>
            </w:r>
          </w:p>
        </w:tc>
        <w:tc>
          <w:tcPr>
            <w:tcW w:w="1870" w:type="dxa"/>
            <w:shd w:val="clear" w:color="auto" w:fill="auto"/>
            <w:vAlign w:val="center"/>
          </w:tcPr>
          <w:p w14:paraId="5B355026"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39.0 %</w:t>
            </w:r>
          </w:p>
        </w:tc>
        <w:tc>
          <w:tcPr>
            <w:tcW w:w="1870" w:type="dxa"/>
            <w:shd w:val="clear" w:color="auto" w:fill="auto"/>
            <w:vAlign w:val="center"/>
          </w:tcPr>
          <w:p w14:paraId="2750A430"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48.9 %</w:t>
            </w:r>
          </w:p>
        </w:tc>
      </w:tr>
      <w:tr w:rsidR="00400918" w14:paraId="200FDE2D" w14:textId="77777777" w:rsidTr="008213B3">
        <w:tc>
          <w:tcPr>
            <w:tcW w:w="1870" w:type="dxa"/>
            <w:shd w:val="clear" w:color="auto" w:fill="auto"/>
            <w:vAlign w:val="center"/>
          </w:tcPr>
          <w:p w14:paraId="2B7DB9F6"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200 Bytes</w:t>
            </w:r>
          </w:p>
        </w:tc>
        <w:tc>
          <w:tcPr>
            <w:tcW w:w="1870" w:type="dxa"/>
            <w:shd w:val="clear" w:color="auto" w:fill="auto"/>
            <w:vAlign w:val="center"/>
          </w:tcPr>
          <w:p w14:paraId="1153E4F1"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12.8 %</w:t>
            </w:r>
          </w:p>
        </w:tc>
        <w:tc>
          <w:tcPr>
            <w:tcW w:w="1870" w:type="dxa"/>
            <w:shd w:val="clear" w:color="auto" w:fill="auto"/>
            <w:vAlign w:val="center"/>
          </w:tcPr>
          <w:p w14:paraId="5A82AB78"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19.8 %</w:t>
            </w:r>
          </w:p>
        </w:tc>
        <w:tc>
          <w:tcPr>
            <w:tcW w:w="1870" w:type="dxa"/>
            <w:shd w:val="clear" w:color="auto" w:fill="auto"/>
            <w:vAlign w:val="center"/>
          </w:tcPr>
          <w:p w14:paraId="61F90417"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17.2 %</w:t>
            </w:r>
          </w:p>
        </w:tc>
        <w:tc>
          <w:tcPr>
            <w:tcW w:w="1870" w:type="dxa"/>
            <w:shd w:val="clear" w:color="auto" w:fill="auto"/>
            <w:vAlign w:val="center"/>
          </w:tcPr>
          <w:p w14:paraId="291EDCF8"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23.6 %</w:t>
            </w:r>
          </w:p>
        </w:tc>
      </w:tr>
      <w:tr w:rsidR="00CB382D" w14:paraId="6948C20D" w14:textId="77777777" w:rsidTr="008213B3">
        <w:tc>
          <w:tcPr>
            <w:tcW w:w="1870" w:type="dxa"/>
            <w:shd w:val="clear" w:color="auto" w:fill="auto"/>
            <w:vAlign w:val="center"/>
          </w:tcPr>
          <w:p w14:paraId="1BCB3426" w14:textId="77777777" w:rsidR="00CB382D" w:rsidRPr="00164C3B" w:rsidRDefault="00CB382D" w:rsidP="008213B3">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1000 Bytes</w:t>
            </w:r>
          </w:p>
        </w:tc>
        <w:tc>
          <w:tcPr>
            <w:tcW w:w="1870" w:type="dxa"/>
            <w:shd w:val="clear" w:color="auto" w:fill="auto"/>
            <w:vAlign w:val="center"/>
          </w:tcPr>
          <w:p w14:paraId="5D9C5A70" w14:textId="77777777" w:rsidR="00CB382D" w:rsidRPr="00164C3B" w:rsidRDefault="00CB382D" w:rsidP="008213B3">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3.2 %</w:t>
            </w:r>
          </w:p>
        </w:tc>
        <w:tc>
          <w:tcPr>
            <w:tcW w:w="1870" w:type="dxa"/>
            <w:shd w:val="clear" w:color="auto" w:fill="auto"/>
            <w:vAlign w:val="center"/>
          </w:tcPr>
          <w:p w14:paraId="52466336" w14:textId="77777777" w:rsidR="00CB382D" w:rsidRPr="00164C3B" w:rsidRDefault="00CB382D" w:rsidP="00CB382D">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5.1 %</w:t>
            </w:r>
          </w:p>
        </w:tc>
        <w:tc>
          <w:tcPr>
            <w:tcW w:w="1870" w:type="dxa"/>
            <w:shd w:val="clear" w:color="auto" w:fill="auto"/>
            <w:vAlign w:val="center"/>
          </w:tcPr>
          <w:p w14:paraId="7158F75D" w14:textId="77777777" w:rsidR="00CB382D" w:rsidRPr="00164C3B" w:rsidRDefault="00CB382D" w:rsidP="008213B3">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4.3 %</w:t>
            </w:r>
          </w:p>
        </w:tc>
        <w:tc>
          <w:tcPr>
            <w:tcW w:w="1870" w:type="dxa"/>
            <w:shd w:val="clear" w:color="auto" w:fill="auto"/>
            <w:vAlign w:val="center"/>
          </w:tcPr>
          <w:p w14:paraId="7D16A870" w14:textId="77777777" w:rsidR="00CB382D" w:rsidRPr="00164C3B" w:rsidRDefault="00CB382D" w:rsidP="008213B3">
            <w:pPr>
              <w:pStyle w:val="NormalWeb"/>
              <w:spacing w:before="0" w:beforeAutospacing="0" w:after="0" w:afterAutospacing="0"/>
              <w:jc w:val="center"/>
              <w:rPr>
                <w:rFonts w:ascii="Calibri" w:hAnsi="Calibri" w:cs="Arial"/>
                <w:bCs/>
                <w:kern w:val="24"/>
                <w:sz w:val="22"/>
                <w:szCs w:val="32"/>
              </w:rPr>
            </w:pPr>
            <w:r>
              <w:rPr>
                <w:rFonts w:ascii="Calibri" w:hAnsi="Calibri" w:cs="Arial"/>
                <w:bCs/>
                <w:kern w:val="24"/>
                <w:sz w:val="22"/>
                <w:szCs w:val="32"/>
              </w:rPr>
              <w:t>6.2 %</w:t>
            </w:r>
          </w:p>
        </w:tc>
      </w:tr>
      <w:tr w:rsidR="00400918" w14:paraId="6A7652D5" w14:textId="77777777" w:rsidTr="008213B3">
        <w:tc>
          <w:tcPr>
            <w:tcW w:w="1870" w:type="dxa"/>
            <w:shd w:val="clear" w:color="auto" w:fill="auto"/>
            <w:vAlign w:val="center"/>
          </w:tcPr>
          <w:p w14:paraId="2749662F"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1900 Bytes</w:t>
            </w:r>
          </w:p>
        </w:tc>
        <w:tc>
          <w:tcPr>
            <w:tcW w:w="1870" w:type="dxa"/>
            <w:shd w:val="clear" w:color="auto" w:fill="auto"/>
            <w:vAlign w:val="center"/>
          </w:tcPr>
          <w:p w14:paraId="45E1DD69"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1.9 %</w:t>
            </w:r>
          </w:p>
        </w:tc>
        <w:tc>
          <w:tcPr>
            <w:tcW w:w="1870" w:type="dxa"/>
            <w:shd w:val="clear" w:color="auto" w:fill="auto"/>
            <w:vAlign w:val="center"/>
          </w:tcPr>
          <w:p w14:paraId="04F7D1CD"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3.0 %</w:t>
            </w:r>
          </w:p>
        </w:tc>
        <w:tc>
          <w:tcPr>
            <w:tcW w:w="1870" w:type="dxa"/>
            <w:shd w:val="clear" w:color="auto" w:fill="auto"/>
            <w:vAlign w:val="center"/>
          </w:tcPr>
          <w:p w14:paraId="323851FB"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2.6 %</w:t>
            </w:r>
          </w:p>
        </w:tc>
        <w:tc>
          <w:tcPr>
            <w:tcW w:w="1870" w:type="dxa"/>
            <w:shd w:val="clear" w:color="auto" w:fill="auto"/>
            <w:vAlign w:val="center"/>
          </w:tcPr>
          <w:p w14:paraId="35ADDFFA" w14:textId="77777777" w:rsidR="00400918" w:rsidRPr="00164C3B" w:rsidRDefault="00400918" w:rsidP="008213B3">
            <w:pPr>
              <w:pStyle w:val="NormalWeb"/>
              <w:spacing w:before="0" w:beforeAutospacing="0" w:after="0" w:afterAutospacing="0"/>
              <w:jc w:val="center"/>
              <w:rPr>
                <w:rFonts w:ascii="Arial" w:hAnsi="Arial" w:cs="Arial"/>
                <w:sz w:val="22"/>
                <w:szCs w:val="36"/>
              </w:rPr>
            </w:pPr>
            <w:r w:rsidRPr="00164C3B">
              <w:rPr>
                <w:rFonts w:ascii="Calibri" w:hAnsi="Calibri" w:cs="Arial"/>
                <w:bCs/>
                <w:kern w:val="24"/>
                <w:sz w:val="22"/>
                <w:szCs w:val="32"/>
              </w:rPr>
              <w:t>3.6 %</w:t>
            </w:r>
          </w:p>
        </w:tc>
      </w:tr>
    </w:tbl>
    <w:p w14:paraId="5854AD7D" w14:textId="77777777" w:rsidR="00156D61" w:rsidRDefault="00156D61" w:rsidP="00A36465"/>
    <w:p w14:paraId="439074C5" w14:textId="77777777" w:rsidR="00167F88" w:rsidRDefault="00167F88" w:rsidP="00A36465">
      <w:r>
        <w:t xml:space="preserve">An IP packet packing protocol similar to Mikro Tik Packet Packer Protocol (M3P) can be used to group smaller packets into packets averaging 1000 to 1500 Bytes. Combined with Packet Header Suppression (PHS), upper layer OH should be able </w:t>
      </w:r>
      <w:r w:rsidR="00CB2CE8">
        <w:t>to be kept to a tol</w:t>
      </w:r>
      <w:r w:rsidR="009168B3">
        <w:t xml:space="preserve">erable range </w:t>
      </w:r>
      <w:r w:rsidR="00416581">
        <w:t>of under 6</w:t>
      </w:r>
      <w:r w:rsidR="00CB2CE8">
        <w:t xml:space="preserve"> %.</w:t>
      </w:r>
      <w:r>
        <w:t xml:space="preserve"> </w:t>
      </w:r>
    </w:p>
    <w:p w14:paraId="17DC73AC" w14:textId="77777777" w:rsidR="005A50AB" w:rsidRDefault="005A50AB" w:rsidP="005A50AB">
      <w:pPr>
        <w:pStyle w:val="Heading2"/>
      </w:pPr>
      <w:bookmarkStart w:id="23" w:name="_Toc450733636"/>
      <w:r>
        <w:t>Link Budget and Range</w:t>
      </w:r>
      <w:bookmarkEnd w:id="23"/>
    </w:p>
    <w:p w14:paraId="7F4E599C" w14:textId="77777777" w:rsidR="00AB52E0" w:rsidRDefault="00AB2AF7" w:rsidP="005A50AB">
      <w:r>
        <w:t xml:space="preserve">For suburban and rural environments, </w:t>
      </w:r>
      <w:r w:rsidR="00AB52E0">
        <w:t>the Erceg-SUI model</w:t>
      </w:r>
      <w:r w:rsidR="00554EF9">
        <w:rPr>
          <w:rStyle w:val="EndnoteReference"/>
          <w:rFonts w:cs="Arial"/>
          <w:szCs w:val="20"/>
        </w:rPr>
        <w:endnoteReference w:id="9"/>
      </w:r>
      <w:r>
        <w:t xml:space="preserve"> has gained wide acceptance as a suitable path loss model. Although </w:t>
      </w:r>
      <w:r w:rsidR="00E25139">
        <w:t>the model</w:t>
      </w:r>
      <w:r>
        <w:t xml:space="preserve"> was derived based on field tests in the 2000 MHz range, subsequent modifications proposed</w:t>
      </w:r>
      <w:r w:rsidR="00E25139">
        <w:t xml:space="preserve"> with respect </w:t>
      </w:r>
      <w:r w:rsidR="008E0473">
        <w:t xml:space="preserve">to the frequency dependence of the model, described in </w:t>
      </w:r>
      <w:r w:rsidR="00E25139">
        <w:t>SGIP-PA</w:t>
      </w:r>
      <w:r>
        <w:t>P02</w:t>
      </w:r>
      <w:r>
        <w:rPr>
          <w:rStyle w:val="EndnoteReference"/>
        </w:rPr>
        <w:endnoteReference w:id="10"/>
      </w:r>
      <w:r w:rsidR="008E0473">
        <w:t xml:space="preserve">, </w:t>
      </w:r>
      <w:r>
        <w:t>has</w:t>
      </w:r>
      <w:r w:rsidR="00E25139">
        <w:t xml:space="preserve"> extended the frequency range over which it can be considered applicable (furth</w:t>
      </w:r>
      <w:r w:rsidR="006D45E9">
        <w:t>er details are included in A</w:t>
      </w:r>
      <w:r w:rsidR="00E25139">
        <w:t>ppendix</w:t>
      </w:r>
      <w:r w:rsidR="006D45E9">
        <w:t xml:space="preserve"> I</w:t>
      </w:r>
      <w:r w:rsidR="00E25139">
        <w:t>).</w:t>
      </w:r>
      <w:r w:rsidR="00E8301A">
        <w:t xml:space="preserve"> </w:t>
      </w:r>
    </w:p>
    <w:p w14:paraId="7BD0A47D" w14:textId="77777777" w:rsidR="001B3997" w:rsidRDefault="001B3997" w:rsidP="005A50AB">
      <w:r>
        <w:t xml:space="preserve">For path loss analysis, the </w:t>
      </w:r>
      <w:r w:rsidR="00FF42A5">
        <w:t xml:space="preserve">Erceg-SUI </w:t>
      </w:r>
      <w:r>
        <w:t xml:space="preserve">model defines 3 terrain types with the following characteristics and </w:t>
      </w:r>
      <w:r w:rsidR="00926D78">
        <w:t xml:space="preserve">respective </w:t>
      </w:r>
      <w:r>
        <w:t xml:space="preserve">path loss factor, </w:t>
      </w:r>
      <w:r w:rsidRPr="00FF42A5">
        <w:rPr>
          <w:i/>
        </w:rPr>
        <w:t>n</w:t>
      </w:r>
      <w:r>
        <w:t>, as shown.</w:t>
      </w:r>
    </w:p>
    <w:p w14:paraId="0E434221" w14:textId="77777777" w:rsidR="00AB52E0" w:rsidRDefault="00AB52E0" w:rsidP="001B3997">
      <w:pPr>
        <w:pStyle w:val="ListParagraph"/>
        <w:numPr>
          <w:ilvl w:val="0"/>
          <w:numId w:val="20"/>
        </w:numPr>
      </w:pPr>
      <w:r>
        <w:t xml:space="preserve">Type A </w:t>
      </w:r>
      <w:r w:rsidR="004671D6">
        <w:t>T</w:t>
      </w:r>
      <w:r>
        <w:t xml:space="preserve">errain: Hilly with moderate to heavy tree density, </w:t>
      </w:r>
      <w:r w:rsidRPr="00FF42A5">
        <w:rPr>
          <w:i/>
        </w:rPr>
        <w:t>n</w:t>
      </w:r>
      <w:r>
        <w:t>=4.7</w:t>
      </w:r>
    </w:p>
    <w:p w14:paraId="454CA310" w14:textId="77777777" w:rsidR="00AB52E0" w:rsidRDefault="004671D6" w:rsidP="001B3997">
      <w:pPr>
        <w:pStyle w:val="ListParagraph"/>
        <w:numPr>
          <w:ilvl w:val="0"/>
          <w:numId w:val="20"/>
        </w:numPr>
      </w:pPr>
      <w:r>
        <w:t>Type B T</w:t>
      </w:r>
      <w:r w:rsidR="00AB52E0">
        <w:t xml:space="preserve">errain: Hilly with light tree density or flat with medium to heavy tree density, </w:t>
      </w:r>
      <w:r w:rsidR="00AB52E0" w:rsidRPr="00FF42A5">
        <w:rPr>
          <w:i/>
        </w:rPr>
        <w:t>n</w:t>
      </w:r>
      <w:r w:rsidR="00AB52E0">
        <w:t>=4.26</w:t>
      </w:r>
    </w:p>
    <w:p w14:paraId="281863B2" w14:textId="77777777" w:rsidR="005A50AB" w:rsidRDefault="004671D6" w:rsidP="001B3997">
      <w:pPr>
        <w:pStyle w:val="ListParagraph"/>
        <w:numPr>
          <w:ilvl w:val="0"/>
          <w:numId w:val="20"/>
        </w:numPr>
      </w:pPr>
      <w:r>
        <w:t>Type C T</w:t>
      </w:r>
      <w:r w:rsidR="00AB52E0">
        <w:t xml:space="preserve">errain: Flat with light tree density, </w:t>
      </w:r>
      <w:r w:rsidR="00AB52E0" w:rsidRPr="00FF42A5">
        <w:rPr>
          <w:i/>
        </w:rPr>
        <w:t>n</w:t>
      </w:r>
      <w:r w:rsidR="00AB52E0">
        <w:t xml:space="preserve">= 4.0  </w:t>
      </w:r>
    </w:p>
    <w:p w14:paraId="4AB5770F" w14:textId="77777777" w:rsidR="00C55763" w:rsidRDefault="00C55763" w:rsidP="005A50AB">
      <w:r w:rsidRPr="00C55763">
        <w:rPr>
          <w:noProof/>
        </w:rPr>
        <w:drawing>
          <wp:anchor distT="0" distB="0" distL="114300" distR="114300" simplePos="0" relativeHeight="251838464" behindDoc="0" locked="0" layoutInCell="1" allowOverlap="1" wp14:anchorId="7610C1BD" wp14:editId="7BE5587B">
            <wp:simplePos x="0" y="0"/>
            <wp:positionH relativeFrom="column">
              <wp:posOffset>0</wp:posOffset>
            </wp:positionH>
            <wp:positionV relativeFrom="paragraph">
              <wp:posOffset>285115</wp:posOffset>
            </wp:positionV>
            <wp:extent cx="3657600" cy="1960696"/>
            <wp:effectExtent l="0" t="0" r="0" b="190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7600" cy="1960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55AA9" w14:textId="77777777" w:rsidR="005A50AB" w:rsidRDefault="002A4210" w:rsidP="002A4210">
      <w:pPr>
        <w:rPr>
          <w:b/>
        </w:rPr>
      </w:pPr>
      <w:r>
        <w:rPr>
          <w:b/>
        </w:rPr>
        <w:t>Figure 8: Range Projection versus Link Budget at 700 MHz</w:t>
      </w:r>
      <w:r w:rsidR="00DA0C46">
        <w:rPr>
          <w:b/>
        </w:rPr>
        <w:t>-</w:t>
      </w:r>
    </w:p>
    <w:p w14:paraId="1893C191" w14:textId="77777777" w:rsidR="007A1A66" w:rsidRDefault="009A07C1" w:rsidP="002A4210">
      <w:r>
        <w:t>The Link bud</w:t>
      </w:r>
      <w:r w:rsidR="00926D78">
        <w:t xml:space="preserve">get, in most cases, will be </w:t>
      </w:r>
      <w:r w:rsidR="007A1A66">
        <w:t xml:space="preserve">limited by </w:t>
      </w:r>
      <w:r>
        <w:t>uplink system gain.</w:t>
      </w:r>
      <w:r w:rsidR="007A1A66">
        <w:t xml:space="preserve"> With fixed </w:t>
      </w:r>
      <w:r w:rsidR="004671D6">
        <w:t>services</w:t>
      </w:r>
      <w:r w:rsidR="001B3997">
        <w:t xml:space="preserve"> being a higher priority use case</w:t>
      </w:r>
      <w:r w:rsidR="00AB2AF7">
        <w:t xml:space="preserve">, </w:t>
      </w:r>
      <w:r w:rsidR="00DA0C46">
        <w:t xml:space="preserve">subscriber </w:t>
      </w:r>
      <w:r w:rsidR="004671D6">
        <w:t>s</w:t>
      </w:r>
      <w:r w:rsidR="00DA0C46">
        <w:t>tations, especially those at or near the cell edge,</w:t>
      </w:r>
      <w:r w:rsidR="004671D6">
        <w:t xml:space="preserve"> will not have the same </w:t>
      </w:r>
      <w:r w:rsidR="007A1A66">
        <w:t xml:space="preserve">EIRP </w:t>
      </w:r>
      <w:r w:rsidR="004671D6">
        <w:t xml:space="preserve">constraints </w:t>
      </w:r>
      <w:r w:rsidR="007A1A66">
        <w:t xml:space="preserve">that </w:t>
      </w:r>
      <w:r w:rsidR="001B3997">
        <w:t xml:space="preserve">typically </w:t>
      </w:r>
      <w:r w:rsidR="007A1A66">
        <w:t>prevail for mobile applications</w:t>
      </w:r>
      <w:r w:rsidR="004671D6">
        <w:t xml:space="preserve">. </w:t>
      </w:r>
      <w:r w:rsidR="00AB2AF7">
        <w:t xml:space="preserve"> </w:t>
      </w:r>
    </w:p>
    <w:p w14:paraId="777585AE" w14:textId="77777777" w:rsidR="004671D6" w:rsidRDefault="004671D6" w:rsidP="002A4210">
      <w:r>
        <w:t xml:space="preserve">The following table provides some link budget estimates </w:t>
      </w:r>
      <w:r w:rsidR="007876DA">
        <w:t xml:space="preserve">for </w:t>
      </w:r>
      <w:r>
        <w:t>two typical deployment scenarios</w:t>
      </w:r>
      <w:r w:rsidR="00FC3FEF">
        <w:rPr>
          <w:rStyle w:val="FootnoteReference"/>
        </w:rPr>
        <w:footnoteReference w:id="5"/>
      </w:r>
      <w:r w:rsidR="007876DA">
        <w:t xml:space="preserve"> assuming (2x2) MIMO at the base station</w:t>
      </w:r>
      <w:r>
        <w:t>.</w:t>
      </w:r>
    </w:p>
    <w:p w14:paraId="72965247" w14:textId="77777777" w:rsidR="009A07C1" w:rsidRPr="007A1A66" w:rsidRDefault="007A1A66" w:rsidP="002A4210">
      <w:pPr>
        <w:rPr>
          <w:b/>
        </w:rPr>
      </w:pPr>
      <w:r w:rsidRPr="007A1A66">
        <w:rPr>
          <w:b/>
        </w:rPr>
        <w:t xml:space="preserve">Table 6: Projected Link Budget for a 157.5 kHz and 52.5 kHz Sub-Channel </w:t>
      </w:r>
      <w:r>
        <w:rPr>
          <w:b/>
        </w:rPr>
        <w:t>BW Respectively</w:t>
      </w:r>
      <w:r w:rsidR="00E02602">
        <w:rPr>
          <w:rStyle w:val="FootnoteReference"/>
          <w:b/>
        </w:rPr>
        <w:footnoteReference w:id="6"/>
      </w:r>
    </w:p>
    <w:tbl>
      <w:tblPr>
        <w:tblStyle w:val="TableGrid"/>
        <w:tblW w:w="0" w:type="auto"/>
        <w:tblLook w:val="04A0" w:firstRow="1" w:lastRow="0" w:firstColumn="1" w:lastColumn="0" w:noHBand="0" w:noVBand="1"/>
      </w:tblPr>
      <w:tblGrid>
        <w:gridCol w:w="2695"/>
        <w:gridCol w:w="1663"/>
        <w:gridCol w:w="1664"/>
        <w:gridCol w:w="1664"/>
        <w:gridCol w:w="1664"/>
      </w:tblGrid>
      <w:tr w:rsidR="009A07C1" w14:paraId="26946B7F" w14:textId="77777777" w:rsidTr="006D45E9">
        <w:trPr>
          <w:cantSplit/>
          <w:tblHeader/>
        </w:trPr>
        <w:tc>
          <w:tcPr>
            <w:tcW w:w="269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BDF678E" w14:textId="77777777" w:rsidR="009A07C1" w:rsidRDefault="009A07C1" w:rsidP="009A07C1">
            <w:pPr>
              <w:rPr>
                <w:rFonts w:ascii="Calibri" w:hAnsi="Calibri"/>
                <w:b/>
                <w:bCs/>
                <w:color w:val="000000"/>
              </w:rPr>
            </w:pPr>
            <w:r>
              <w:rPr>
                <w:rFonts w:ascii="Calibri" w:hAnsi="Calibri"/>
                <w:b/>
                <w:bCs/>
                <w:color w:val="000000"/>
              </w:rPr>
              <w:t>Parameter</w:t>
            </w:r>
          </w:p>
        </w:tc>
        <w:tc>
          <w:tcPr>
            <w:tcW w:w="1663" w:type="dxa"/>
            <w:tcBorders>
              <w:top w:val="single" w:sz="4" w:space="0" w:color="auto"/>
              <w:left w:val="nil"/>
              <w:bottom w:val="single" w:sz="4" w:space="0" w:color="auto"/>
              <w:right w:val="single" w:sz="4" w:space="0" w:color="auto"/>
            </w:tcBorders>
            <w:shd w:val="clear" w:color="auto" w:fill="E7E6E6" w:themeFill="background2"/>
            <w:vAlign w:val="bottom"/>
          </w:tcPr>
          <w:p w14:paraId="14946C82" w14:textId="77777777" w:rsidR="009A07C1" w:rsidRDefault="009A07C1" w:rsidP="009A07C1">
            <w:pPr>
              <w:jc w:val="center"/>
              <w:rPr>
                <w:rFonts w:ascii="Calibri" w:hAnsi="Calibri"/>
                <w:b/>
                <w:bCs/>
                <w:color w:val="000000"/>
              </w:rPr>
            </w:pPr>
            <w:r>
              <w:rPr>
                <w:rFonts w:ascii="Calibri" w:hAnsi="Calibri"/>
                <w:b/>
                <w:bCs/>
                <w:color w:val="000000"/>
              </w:rPr>
              <w:t>DL</w:t>
            </w:r>
          </w:p>
        </w:tc>
        <w:tc>
          <w:tcPr>
            <w:tcW w:w="1664" w:type="dxa"/>
            <w:tcBorders>
              <w:top w:val="single" w:sz="4" w:space="0" w:color="auto"/>
              <w:left w:val="nil"/>
              <w:bottom w:val="single" w:sz="4" w:space="0" w:color="auto"/>
              <w:right w:val="single" w:sz="4" w:space="0" w:color="auto"/>
            </w:tcBorders>
            <w:shd w:val="clear" w:color="auto" w:fill="E7E6E6" w:themeFill="background2"/>
            <w:vAlign w:val="bottom"/>
          </w:tcPr>
          <w:p w14:paraId="1D137A5D" w14:textId="77777777" w:rsidR="009A07C1" w:rsidRDefault="009A07C1" w:rsidP="009A07C1">
            <w:pPr>
              <w:jc w:val="center"/>
              <w:rPr>
                <w:rFonts w:ascii="Calibri" w:hAnsi="Calibri"/>
                <w:b/>
                <w:bCs/>
                <w:color w:val="000000"/>
              </w:rPr>
            </w:pPr>
            <w:r>
              <w:rPr>
                <w:rFonts w:ascii="Calibri" w:hAnsi="Calibri"/>
                <w:b/>
                <w:bCs/>
                <w:color w:val="000000"/>
              </w:rPr>
              <w:t>UL</w:t>
            </w:r>
          </w:p>
        </w:tc>
        <w:tc>
          <w:tcPr>
            <w:tcW w:w="1664" w:type="dxa"/>
            <w:tcBorders>
              <w:top w:val="single" w:sz="4" w:space="0" w:color="auto"/>
              <w:left w:val="nil"/>
              <w:bottom w:val="single" w:sz="4" w:space="0" w:color="auto"/>
              <w:right w:val="single" w:sz="4" w:space="0" w:color="auto"/>
            </w:tcBorders>
            <w:shd w:val="clear" w:color="auto" w:fill="E7E6E6" w:themeFill="background2"/>
            <w:vAlign w:val="bottom"/>
          </w:tcPr>
          <w:p w14:paraId="0F4A1209" w14:textId="77777777" w:rsidR="009A07C1" w:rsidRDefault="009A07C1" w:rsidP="009A07C1">
            <w:pPr>
              <w:jc w:val="center"/>
              <w:rPr>
                <w:rFonts w:ascii="Calibri" w:hAnsi="Calibri"/>
                <w:b/>
                <w:bCs/>
                <w:color w:val="000000"/>
              </w:rPr>
            </w:pPr>
            <w:r>
              <w:rPr>
                <w:rFonts w:ascii="Calibri" w:hAnsi="Calibri"/>
                <w:b/>
                <w:bCs/>
                <w:color w:val="000000"/>
              </w:rPr>
              <w:t>DL</w:t>
            </w:r>
          </w:p>
        </w:tc>
        <w:tc>
          <w:tcPr>
            <w:tcW w:w="1664" w:type="dxa"/>
            <w:tcBorders>
              <w:top w:val="single" w:sz="4" w:space="0" w:color="auto"/>
              <w:left w:val="nil"/>
              <w:bottom w:val="single" w:sz="4" w:space="0" w:color="auto"/>
              <w:right w:val="single" w:sz="4" w:space="0" w:color="auto"/>
            </w:tcBorders>
            <w:shd w:val="clear" w:color="auto" w:fill="E7E6E6" w:themeFill="background2"/>
            <w:vAlign w:val="bottom"/>
          </w:tcPr>
          <w:p w14:paraId="27A2AB5A" w14:textId="77777777" w:rsidR="009A07C1" w:rsidRDefault="009A07C1" w:rsidP="009A07C1">
            <w:pPr>
              <w:jc w:val="center"/>
              <w:rPr>
                <w:rFonts w:ascii="Calibri" w:hAnsi="Calibri"/>
                <w:b/>
                <w:bCs/>
                <w:color w:val="000000"/>
              </w:rPr>
            </w:pPr>
            <w:r>
              <w:rPr>
                <w:rFonts w:ascii="Calibri" w:hAnsi="Calibri"/>
                <w:b/>
                <w:bCs/>
                <w:color w:val="000000"/>
              </w:rPr>
              <w:t>UL</w:t>
            </w:r>
          </w:p>
        </w:tc>
      </w:tr>
      <w:tr w:rsidR="009A07C1" w14:paraId="5F223DED"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26ECABC6" w14:textId="77777777" w:rsidR="009A07C1" w:rsidRPr="009A07C1" w:rsidRDefault="009A07C1" w:rsidP="009A07C1">
            <w:pPr>
              <w:rPr>
                <w:color w:val="000000"/>
              </w:rPr>
            </w:pPr>
            <w:r w:rsidRPr="009A07C1">
              <w:rPr>
                <w:color w:val="000000"/>
              </w:rPr>
              <w:t>Tx Power (Watts)</w:t>
            </w:r>
          </w:p>
        </w:tc>
        <w:tc>
          <w:tcPr>
            <w:tcW w:w="1663" w:type="dxa"/>
            <w:tcBorders>
              <w:top w:val="nil"/>
              <w:left w:val="nil"/>
              <w:bottom w:val="single" w:sz="4" w:space="0" w:color="auto"/>
              <w:right w:val="single" w:sz="4" w:space="0" w:color="auto"/>
            </w:tcBorders>
            <w:shd w:val="clear" w:color="auto" w:fill="auto"/>
            <w:vAlign w:val="center"/>
          </w:tcPr>
          <w:p w14:paraId="60868D17" w14:textId="77777777" w:rsidR="009A07C1" w:rsidRPr="009A07C1" w:rsidRDefault="009A07C1" w:rsidP="009A07C1">
            <w:pPr>
              <w:jc w:val="center"/>
              <w:rPr>
                <w:color w:val="000000"/>
              </w:rPr>
            </w:pPr>
            <w:r w:rsidRPr="009A07C1">
              <w:rPr>
                <w:color w:val="000000"/>
              </w:rPr>
              <w:t>10.0 W</w:t>
            </w:r>
          </w:p>
        </w:tc>
        <w:tc>
          <w:tcPr>
            <w:tcW w:w="1664" w:type="dxa"/>
            <w:tcBorders>
              <w:top w:val="nil"/>
              <w:left w:val="nil"/>
              <w:bottom w:val="single" w:sz="4" w:space="0" w:color="auto"/>
              <w:right w:val="single" w:sz="4" w:space="0" w:color="auto"/>
            </w:tcBorders>
            <w:shd w:val="clear" w:color="auto" w:fill="auto"/>
            <w:vAlign w:val="center"/>
          </w:tcPr>
          <w:p w14:paraId="24DF941B" w14:textId="77777777" w:rsidR="009A07C1" w:rsidRPr="009A07C1" w:rsidRDefault="009A07C1" w:rsidP="009A07C1">
            <w:pPr>
              <w:jc w:val="center"/>
              <w:rPr>
                <w:color w:val="000000"/>
              </w:rPr>
            </w:pPr>
            <w:r w:rsidRPr="009A07C1">
              <w:rPr>
                <w:color w:val="000000"/>
              </w:rPr>
              <w:t>1.0 W</w:t>
            </w:r>
          </w:p>
        </w:tc>
        <w:tc>
          <w:tcPr>
            <w:tcW w:w="1664" w:type="dxa"/>
            <w:tcBorders>
              <w:top w:val="nil"/>
              <w:left w:val="nil"/>
              <w:bottom w:val="single" w:sz="4" w:space="0" w:color="auto"/>
              <w:right w:val="single" w:sz="4" w:space="0" w:color="auto"/>
            </w:tcBorders>
            <w:shd w:val="clear" w:color="auto" w:fill="auto"/>
            <w:vAlign w:val="center"/>
          </w:tcPr>
          <w:p w14:paraId="3041A71A" w14:textId="77777777" w:rsidR="009A07C1" w:rsidRPr="009A07C1" w:rsidRDefault="009A07C1" w:rsidP="009A07C1">
            <w:pPr>
              <w:jc w:val="center"/>
              <w:rPr>
                <w:color w:val="000000"/>
              </w:rPr>
            </w:pPr>
            <w:r w:rsidRPr="009A07C1">
              <w:rPr>
                <w:color w:val="000000"/>
              </w:rPr>
              <w:t>10.0 W</w:t>
            </w:r>
          </w:p>
        </w:tc>
        <w:tc>
          <w:tcPr>
            <w:tcW w:w="1664" w:type="dxa"/>
            <w:tcBorders>
              <w:top w:val="nil"/>
              <w:left w:val="nil"/>
              <w:bottom w:val="single" w:sz="4" w:space="0" w:color="auto"/>
              <w:right w:val="single" w:sz="4" w:space="0" w:color="auto"/>
            </w:tcBorders>
            <w:shd w:val="clear" w:color="auto" w:fill="auto"/>
            <w:vAlign w:val="center"/>
          </w:tcPr>
          <w:p w14:paraId="61B45B5F" w14:textId="77777777" w:rsidR="009A07C1" w:rsidRPr="009A07C1" w:rsidRDefault="00FE2E8D" w:rsidP="009A07C1">
            <w:pPr>
              <w:jc w:val="center"/>
              <w:rPr>
                <w:color w:val="000000"/>
              </w:rPr>
            </w:pPr>
            <w:r>
              <w:rPr>
                <w:color w:val="000000"/>
              </w:rPr>
              <w:t>2</w:t>
            </w:r>
            <w:r w:rsidR="009A07C1" w:rsidRPr="009A07C1">
              <w:rPr>
                <w:color w:val="000000"/>
              </w:rPr>
              <w:t>.0 W</w:t>
            </w:r>
          </w:p>
        </w:tc>
      </w:tr>
      <w:tr w:rsidR="009A07C1" w14:paraId="06DA00B3"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3FAE94F3" w14:textId="77777777" w:rsidR="009A07C1" w:rsidRPr="009A07C1" w:rsidRDefault="009A07C1" w:rsidP="009A07C1">
            <w:pPr>
              <w:rPr>
                <w:color w:val="000000"/>
              </w:rPr>
            </w:pPr>
            <w:r w:rsidRPr="009A07C1">
              <w:rPr>
                <w:color w:val="000000"/>
              </w:rPr>
              <w:t>Tx Power (dBm)</w:t>
            </w:r>
          </w:p>
        </w:tc>
        <w:tc>
          <w:tcPr>
            <w:tcW w:w="1663" w:type="dxa"/>
            <w:tcBorders>
              <w:top w:val="nil"/>
              <w:left w:val="nil"/>
              <w:bottom w:val="single" w:sz="4" w:space="0" w:color="auto"/>
              <w:right w:val="single" w:sz="4" w:space="0" w:color="auto"/>
            </w:tcBorders>
            <w:shd w:val="clear" w:color="auto" w:fill="auto"/>
            <w:vAlign w:val="center"/>
          </w:tcPr>
          <w:p w14:paraId="2794FEAD" w14:textId="77777777" w:rsidR="009A07C1" w:rsidRPr="009A07C1" w:rsidRDefault="009A07C1" w:rsidP="009A07C1">
            <w:pPr>
              <w:jc w:val="center"/>
              <w:rPr>
                <w:color w:val="000000"/>
              </w:rPr>
            </w:pPr>
            <w:r w:rsidRPr="009A07C1">
              <w:rPr>
                <w:color w:val="000000"/>
              </w:rPr>
              <w:t>40.0 dBm</w:t>
            </w:r>
          </w:p>
        </w:tc>
        <w:tc>
          <w:tcPr>
            <w:tcW w:w="1664" w:type="dxa"/>
            <w:tcBorders>
              <w:top w:val="nil"/>
              <w:left w:val="nil"/>
              <w:bottom w:val="single" w:sz="4" w:space="0" w:color="auto"/>
              <w:right w:val="single" w:sz="4" w:space="0" w:color="auto"/>
            </w:tcBorders>
            <w:shd w:val="clear" w:color="auto" w:fill="auto"/>
            <w:vAlign w:val="center"/>
          </w:tcPr>
          <w:p w14:paraId="19FB08DE" w14:textId="77777777" w:rsidR="009A07C1" w:rsidRPr="009A07C1" w:rsidRDefault="009A07C1" w:rsidP="009A07C1">
            <w:pPr>
              <w:jc w:val="center"/>
              <w:rPr>
                <w:color w:val="000000"/>
              </w:rPr>
            </w:pPr>
            <w:r w:rsidRPr="009A07C1">
              <w:rPr>
                <w:color w:val="000000"/>
              </w:rPr>
              <w:t>30.0 dBm</w:t>
            </w:r>
          </w:p>
        </w:tc>
        <w:tc>
          <w:tcPr>
            <w:tcW w:w="1664" w:type="dxa"/>
            <w:tcBorders>
              <w:top w:val="nil"/>
              <w:left w:val="nil"/>
              <w:bottom w:val="single" w:sz="4" w:space="0" w:color="auto"/>
              <w:right w:val="single" w:sz="4" w:space="0" w:color="auto"/>
            </w:tcBorders>
            <w:shd w:val="clear" w:color="auto" w:fill="auto"/>
            <w:vAlign w:val="center"/>
          </w:tcPr>
          <w:p w14:paraId="4E8FF434" w14:textId="77777777" w:rsidR="009A07C1" w:rsidRPr="009A07C1" w:rsidRDefault="009A07C1" w:rsidP="009A07C1">
            <w:pPr>
              <w:jc w:val="center"/>
              <w:rPr>
                <w:color w:val="000000"/>
              </w:rPr>
            </w:pPr>
            <w:r w:rsidRPr="009A07C1">
              <w:rPr>
                <w:color w:val="000000"/>
              </w:rPr>
              <w:t>40.0 dBm</w:t>
            </w:r>
          </w:p>
        </w:tc>
        <w:tc>
          <w:tcPr>
            <w:tcW w:w="1664" w:type="dxa"/>
            <w:tcBorders>
              <w:top w:val="nil"/>
              <w:left w:val="nil"/>
              <w:bottom w:val="single" w:sz="4" w:space="0" w:color="auto"/>
              <w:right w:val="single" w:sz="4" w:space="0" w:color="auto"/>
            </w:tcBorders>
            <w:shd w:val="clear" w:color="auto" w:fill="auto"/>
            <w:vAlign w:val="center"/>
          </w:tcPr>
          <w:p w14:paraId="03985AA4" w14:textId="77777777" w:rsidR="009A07C1" w:rsidRPr="009A07C1" w:rsidRDefault="009A07C1" w:rsidP="00FE2E8D">
            <w:pPr>
              <w:jc w:val="center"/>
              <w:rPr>
                <w:color w:val="000000"/>
              </w:rPr>
            </w:pPr>
            <w:r w:rsidRPr="009A07C1">
              <w:rPr>
                <w:color w:val="000000"/>
              </w:rPr>
              <w:t>3</w:t>
            </w:r>
            <w:r w:rsidR="00FE2E8D">
              <w:rPr>
                <w:color w:val="000000"/>
              </w:rPr>
              <w:t>3</w:t>
            </w:r>
            <w:r w:rsidRPr="009A07C1">
              <w:rPr>
                <w:color w:val="000000"/>
              </w:rPr>
              <w:t>.0 dBm</w:t>
            </w:r>
          </w:p>
        </w:tc>
      </w:tr>
      <w:tr w:rsidR="009A07C1" w14:paraId="0B4EB191"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74599290" w14:textId="77777777" w:rsidR="009A07C1" w:rsidRPr="009A07C1" w:rsidRDefault="009A07C1" w:rsidP="009A07C1">
            <w:pPr>
              <w:rPr>
                <w:color w:val="000000"/>
              </w:rPr>
            </w:pPr>
            <w:r w:rsidRPr="009A07C1">
              <w:rPr>
                <w:color w:val="000000"/>
              </w:rPr>
              <w:t>Tx Antenna Gain</w:t>
            </w:r>
          </w:p>
        </w:tc>
        <w:tc>
          <w:tcPr>
            <w:tcW w:w="1663" w:type="dxa"/>
            <w:tcBorders>
              <w:top w:val="nil"/>
              <w:left w:val="nil"/>
              <w:bottom w:val="single" w:sz="4" w:space="0" w:color="auto"/>
              <w:right w:val="single" w:sz="4" w:space="0" w:color="auto"/>
            </w:tcBorders>
            <w:shd w:val="clear" w:color="auto" w:fill="auto"/>
            <w:vAlign w:val="center"/>
          </w:tcPr>
          <w:p w14:paraId="2B589FB7" w14:textId="77777777" w:rsidR="009A07C1" w:rsidRPr="009A07C1" w:rsidRDefault="009A07C1" w:rsidP="009A07C1">
            <w:pPr>
              <w:jc w:val="center"/>
              <w:rPr>
                <w:color w:val="000000"/>
              </w:rPr>
            </w:pPr>
            <w:r w:rsidRPr="009A07C1">
              <w:rPr>
                <w:color w:val="000000"/>
              </w:rPr>
              <w:t>15.0 dBi</w:t>
            </w:r>
          </w:p>
        </w:tc>
        <w:tc>
          <w:tcPr>
            <w:tcW w:w="1664" w:type="dxa"/>
            <w:tcBorders>
              <w:top w:val="nil"/>
              <w:left w:val="nil"/>
              <w:bottom w:val="single" w:sz="4" w:space="0" w:color="auto"/>
              <w:right w:val="single" w:sz="4" w:space="0" w:color="auto"/>
            </w:tcBorders>
            <w:shd w:val="clear" w:color="auto" w:fill="auto"/>
            <w:vAlign w:val="center"/>
          </w:tcPr>
          <w:p w14:paraId="01F3FDA3" w14:textId="77777777" w:rsidR="009A07C1" w:rsidRPr="009A07C1" w:rsidRDefault="009A07C1" w:rsidP="009A07C1">
            <w:pPr>
              <w:jc w:val="center"/>
              <w:rPr>
                <w:color w:val="000000"/>
              </w:rPr>
            </w:pPr>
            <w:r w:rsidRPr="009A07C1">
              <w:rPr>
                <w:color w:val="000000"/>
              </w:rPr>
              <w:t>12.0 dBi</w:t>
            </w:r>
          </w:p>
        </w:tc>
        <w:tc>
          <w:tcPr>
            <w:tcW w:w="1664" w:type="dxa"/>
            <w:tcBorders>
              <w:top w:val="nil"/>
              <w:left w:val="nil"/>
              <w:bottom w:val="single" w:sz="4" w:space="0" w:color="auto"/>
              <w:right w:val="single" w:sz="4" w:space="0" w:color="auto"/>
            </w:tcBorders>
            <w:shd w:val="clear" w:color="auto" w:fill="auto"/>
            <w:vAlign w:val="center"/>
          </w:tcPr>
          <w:p w14:paraId="0855F4A4" w14:textId="77777777" w:rsidR="009A07C1" w:rsidRPr="009A07C1" w:rsidRDefault="009A07C1" w:rsidP="009A07C1">
            <w:pPr>
              <w:jc w:val="center"/>
              <w:rPr>
                <w:color w:val="000000"/>
              </w:rPr>
            </w:pPr>
            <w:r w:rsidRPr="009A07C1">
              <w:rPr>
                <w:color w:val="000000"/>
              </w:rPr>
              <w:t>15.0 dBi</w:t>
            </w:r>
          </w:p>
        </w:tc>
        <w:tc>
          <w:tcPr>
            <w:tcW w:w="1664" w:type="dxa"/>
            <w:tcBorders>
              <w:top w:val="nil"/>
              <w:left w:val="nil"/>
              <w:bottom w:val="single" w:sz="4" w:space="0" w:color="auto"/>
              <w:right w:val="single" w:sz="4" w:space="0" w:color="auto"/>
            </w:tcBorders>
            <w:shd w:val="clear" w:color="auto" w:fill="auto"/>
            <w:vAlign w:val="center"/>
          </w:tcPr>
          <w:p w14:paraId="6496E150" w14:textId="77777777" w:rsidR="009A07C1" w:rsidRPr="009A07C1" w:rsidRDefault="009A07C1" w:rsidP="009A07C1">
            <w:pPr>
              <w:jc w:val="center"/>
              <w:rPr>
                <w:color w:val="000000"/>
              </w:rPr>
            </w:pPr>
            <w:r w:rsidRPr="009A07C1">
              <w:rPr>
                <w:color w:val="000000"/>
              </w:rPr>
              <w:t>12.0 dBi</w:t>
            </w:r>
          </w:p>
        </w:tc>
      </w:tr>
      <w:tr w:rsidR="009A07C1" w14:paraId="233E75DD"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64FEC75D" w14:textId="77777777" w:rsidR="009A07C1" w:rsidRPr="009A07C1" w:rsidRDefault="009A07C1" w:rsidP="009A07C1">
            <w:pPr>
              <w:rPr>
                <w:color w:val="000000"/>
              </w:rPr>
            </w:pPr>
            <w:r w:rsidRPr="009A07C1">
              <w:rPr>
                <w:color w:val="000000"/>
              </w:rPr>
              <w:t>Number of Tx Antennas</w:t>
            </w:r>
          </w:p>
        </w:tc>
        <w:tc>
          <w:tcPr>
            <w:tcW w:w="1663" w:type="dxa"/>
            <w:tcBorders>
              <w:top w:val="nil"/>
              <w:left w:val="nil"/>
              <w:bottom w:val="single" w:sz="4" w:space="0" w:color="auto"/>
              <w:right w:val="single" w:sz="4" w:space="0" w:color="auto"/>
            </w:tcBorders>
            <w:shd w:val="clear" w:color="auto" w:fill="auto"/>
            <w:vAlign w:val="center"/>
          </w:tcPr>
          <w:p w14:paraId="1D3323C3" w14:textId="77777777" w:rsidR="009A07C1" w:rsidRPr="009A07C1" w:rsidRDefault="009A07C1" w:rsidP="009A07C1">
            <w:pPr>
              <w:jc w:val="center"/>
              <w:rPr>
                <w:color w:val="000000"/>
              </w:rPr>
            </w:pPr>
            <w:r w:rsidRPr="009A07C1">
              <w:rPr>
                <w:color w:val="000000"/>
              </w:rPr>
              <w:t>2</w:t>
            </w:r>
          </w:p>
        </w:tc>
        <w:tc>
          <w:tcPr>
            <w:tcW w:w="1664" w:type="dxa"/>
            <w:tcBorders>
              <w:top w:val="nil"/>
              <w:left w:val="nil"/>
              <w:bottom w:val="single" w:sz="4" w:space="0" w:color="auto"/>
              <w:right w:val="single" w:sz="4" w:space="0" w:color="auto"/>
            </w:tcBorders>
            <w:shd w:val="clear" w:color="auto" w:fill="auto"/>
            <w:vAlign w:val="center"/>
          </w:tcPr>
          <w:p w14:paraId="4DEFB5AC" w14:textId="77777777" w:rsidR="009A07C1" w:rsidRPr="009A07C1" w:rsidRDefault="009A07C1" w:rsidP="009A07C1">
            <w:pPr>
              <w:jc w:val="center"/>
              <w:rPr>
                <w:color w:val="000000"/>
              </w:rPr>
            </w:pPr>
            <w:r w:rsidRPr="009A07C1">
              <w:rPr>
                <w:color w:val="000000"/>
              </w:rPr>
              <w:t>1</w:t>
            </w:r>
          </w:p>
        </w:tc>
        <w:tc>
          <w:tcPr>
            <w:tcW w:w="1664" w:type="dxa"/>
            <w:tcBorders>
              <w:top w:val="nil"/>
              <w:left w:val="nil"/>
              <w:bottom w:val="single" w:sz="4" w:space="0" w:color="auto"/>
              <w:right w:val="single" w:sz="4" w:space="0" w:color="auto"/>
            </w:tcBorders>
            <w:shd w:val="clear" w:color="auto" w:fill="auto"/>
            <w:vAlign w:val="center"/>
          </w:tcPr>
          <w:p w14:paraId="00196C6B" w14:textId="77777777" w:rsidR="009A07C1" w:rsidRPr="009A07C1" w:rsidRDefault="009A07C1" w:rsidP="009A07C1">
            <w:pPr>
              <w:jc w:val="center"/>
              <w:rPr>
                <w:color w:val="000000"/>
              </w:rPr>
            </w:pPr>
            <w:r w:rsidRPr="009A07C1">
              <w:rPr>
                <w:color w:val="000000"/>
              </w:rPr>
              <w:t>2</w:t>
            </w:r>
          </w:p>
        </w:tc>
        <w:tc>
          <w:tcPr>
            <w:tcW w:w="1664" w:type="dxa"/>
            <w:tcBorders>
              <w:top w:val="nil"/>
              <w:left w:val="nil"/>
              <w:bottom w:val="single" w:sz="4" w:space="0" w:color="auto"/>
              <w:right w:val="single" w:sz="4" w:space="0" w:color="auto"/>
            </w:tcBorders>
            <w:shd w:val="clear" w:color="auto" w:fill="auto"/>
            <w:vAlign w:val="center"/>
          </w:tcPr>
          <w:p w14:paraId="6A60EBAF" w14:textId="77777777" w:rsidR="009A07C1" w:rsidRPr="009A07C1" w:rsidRDefault="009A07C1" w:rsidP="009A07C1">
            <w:pPr>
              <w:jc w:val="center"/>
              <w:rPr>
                <w:color w:val="000000"/>
              </w:rPr>
            </w:pPr>
            <w:r w:rsidRPr="009A07C1">
              <w:rPr>
                <w:color w:val="000000"/>
              </w:rPr>
              <w:t>1</w:t>
            </w:r>
          </w:p>
        </w:tc>
      </w:tr>
      <w:tr w:rsidR="009A07C1" w14:paraId="59626CAD"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2E3C65DE" w14:textId="77777777" w:rsidR="009A07C1" w:rsidRPr="009A07C1" w:rsidRDefault="009A07C1" w:rsidP="009A07C1">
            <w:pPr>
              <w:rPr>
                <w:color w:val="000000"/>
              </w:rPr>
            </w:pPr>
            <w:r w:rsidRPr="009A07C1">
              <w:rPr>
                <w:color w:val="000000"/>
              </w:rPr>
              <w:t>Cable Loss</w:t>
            </w:r>
          </w:p>
        </w:tc>
        <w:tc>
          <w:tcPr>
            <w:tcW w:w="1663" w:type="dxa"/>
            <w:tcBorders>
              <w:top w:val="nil"/>
              <w:left w:val="nil"/>
              <w:bottom w:val="single" w:sz="4" w:space="0" w:color="auto"/>
              <w:right w:val="single" w:sz="4" w:space="0" w:color="auto"/>
            </w:tcBorders>
            <w:shd w:val="clear" w:color="auto" w:fill="auto"/>
            <w:vAlign w:val="center"/>
          </w:tcPr>
          <w:p w14:paraId="5E1CD388" w14:textId="77777777" w:rsidR="009A07C1" w:rsidRPr="009A07C1" w:rsidRDefault="009A07C1" w:rsidP="009A07C1">
            <w:pPr>
              <w:jc w:val="center"/>
              <w:rPr>
                <w:color w:val="000000"/>
              </w:rPr>
            </w:pPr>
            <w:r w:rsidRPr="009A07C1">
              <w:rPr>
                <w:color w:val="000000"/>
              </w:rPr>
              <w:t>1.0 dB</w:t>
            </w:r>
          </w:p>
        </w:tc>
        <w:tc>
          <w:tcPr>
            <w:tcW w:w="1664" w:type="dxa"/>
            <w:tcBorders>
              <w:top w:val="nil"/>
              <w:left w:val="nil"/>
              <w:bottom w:val="single" w:sz="4" w:space="0" w:color="auto"/>
              <w:right w:val="single" w:sz="4" w:space="0" w:color="auto"/>
            </w:tcBorders>
            <w:shd w:val="clear" w:color="auto" w:fill="auto"/>
            <w:vAlign w:val="center"/>
          </w:tcPr>
          <w:p w14:paraId="12EBF91A" w14:textId="77777777" w:rsidR="009A07C1" w:rsidRPr="009A07C1" w:rsidRDefault="009A07C1" w:rsidP="009A07C1">
            <w:pPr>
              <w:jc w:val="center"/>
              <w:rPr>
                <w:color w:val="000000"/>
              </w:rPr>
            </w:pPr>
            <w:r w:rsidRPr="009A07C1">
              <w:rPr>
                <w:color w:val="000000"/>
              </w:rPr>
              <w:t>1.0 dB</w:t>
            </w:r>
          </w:p>
        </w:tc>
        <w:tc>
          <w:tcPr>
            <w:tcW w:w="1664" w:type="dxa"/>
            <w:tcBorders>
              <w:top w:val="nil"/>
              <w:left w:val="nil"/>
              <w:bottom w:val="single" w:sz="4" w:space="0" w:color="auto"/>
              <w:right w:val="single" w:sz="4" w:space="0" w:color="auto"/>
            </w:tcBorders>
            <w:shd w:val="clear" w:color="auto" w:fill="auto"/>
            <w:vAlign w:val="center"/>
          </w:tcPr>
          <w:p w14:paraId="01C0151E" w14:textId="77777777" w:rsidR="009A07C1" w:rsidRPr="009A07C1" w:rsidRDefault="009A07C1" w:rsidP="009A07C1">
            <w:pPr>
              <w:jc w:val="center"/>
              <w:rPr>
                <w:color w:val="000000"/>
              </w:rPr>
            </w:pPr>
            <w:r w:rsidRPr="009A07C1">
              <w:rPr>
                <w:color w:val="000000"/>
              </w:rPr>
              <w:t>1.0 dB</w:t>
            </w:r>
          </w:p>
        </w:tc>
        <w:tc>
          <w:tcPr>
            <w:tcW w:w="1664" w:type="dxa"/>
            <w:tcBorders>
              <w:top w:val="nil"/>
              <w:left w:val="nil"/>
              <w:bottom w:val="single" w:sz="4" w:space="0" w:color="auto"/>
              <w:right w:val="single" w:sz="4" w:space="0" w:color="auto"/>
            </w:tcBorders>
            <w:shd w:val="clear" w:color="auto" w:fill="auto"/>
            <w:vAlign w:val="center"/>
          </w:tcPr>
          <w:p w14:paraId="40F6DBFE" w14:textId="77777777" w:rsidR="009A07C1" w:rsidRPr="009A07C1" w:rsidRDefault="009A07C1" w:rsidP="009A07C1">
            <w:pPr>
              <w:jc w:val="center"/>
              <w:rPr>
                <w:color w:val="000000"/>
              </w:rPr>
            </w:pPr>
            <w:r w:rsidRPr="009A07C1">
              <w:rPr>
                <w:color w:val="000000"/>
              </w:rPr>
              <w:t>1.0 dB</w:t>
            </w:r>
          </w:p>
        </w:tc>
      </w:tr>
      <w:tr w:rsidR="009A07C1" w14:paraId="74170EB6"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2FF00BAE" w14:textId="77777777" w:rsidR="009A07C1" w:rsidRPr="009A07C1" w:rsidRDefault="009A07C1" w:rsidP="009A07C1">
            <w:pPr>
              <w:rPr>
                <w:color w:val="000000"/>
              </w:rPr>
            </w:pPr>
            <w:r w:rsidRPr="009A07C1">
              <w:rPr>
                <w:color w:val="000000"/>
              </w:rPr>
              <w:t>Tx Diversity Gain</w:t>
            </w:r>
          </w:p>
        </w:tc>
        <w:tc>
          <w:tcPr>
            <w:tcW w:w="1663" w:type="dxa"/>
            <w:tcBorders>
              <w:top w:val="nil"/>
              <w:left w:val="nil"/>
              <w:bottom w:val="single" w:sz="4" w:space="0" w:color="auto"/>
              <w:right w:val="single" w:sz="4" w:space="0" w:color="auto"/>
            </w:tcBorders>
            <w:shd w:val="clear" w:color="auto" w:fill="auto"/>
            <w:vAlign w:val="center"/>
          </w:tcPr>
          <w:p w14:paraId="26FCDC18" w14:textId="77777777" w:rsidR="009A07C1" w:rsidRPr="009A07C1" w:rsidRDefault="009A07C1" w:rsidP="009A07C1">
            <w:pPr>
              <w:jc w:val="center"/>
              <w:rPr>
                <w:color w:val="000000"/>
              </w:rPr>
            </w:pPr>
            <w:r w:rsidRPr="009A07C1">
              <w:rPr>
                <w:color w:val="000000"/>
              </w:rPr>
              <w:t>3.0 dB</w:t>
            </w:r>
          </w:p>
        </w:tc>
        <w:tc>
          <w:tcPr>
            <w:tcW w:w="1664" w:type="dxa"/>
            <w:tcBorders>
              <w:top w:val="nil"/>
              <w:left w:val="nil"/>
              <w:bottom w:val="single" w:sz="4" w:space="0" w:color="auto"/>
              <w:right w:val="single" w:sz="4" w:space="0" w:color="auto"/>
            </w:tcBorders>
            <w:shd w:val="clear" w:color="auto" w:fill="auto"/>
            <w:vAlign w:val="center"/>
          </w:tcPr>
          <w:p w14:paraId="4D943BF1" w14:textId="77777777"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14:paraId="4ACC615F" w14:textId="77777777" w:rsidR="009A07C1" w:rsidRPr="009A07C1" w:rsidRDefault="009A07C1" w:rsidP="009A07C1">
            <w:pPr>
              <w:jc w:val="center"/>
              <w:rPr>
                <w:color w:val="000000"/>
              </w:rPr>
            </w:pPr>
            <w:r w:rsidRPr="009A07C1">
              <w:rPr>
                <w:color w:val="000000"/>
              </w:rPr>
              <w:t>3.0 dB</w:t>
            </w:r>
          </w:p>
        </w:tc>
        <w:tc>
          <w:tcPr>
            <w:tcW w:w="1664" w:type="dxa"/>
            <w:tcBorders>
              <w:top w:val="nil"/>
              <w:left w:val="nil"/>
              <w:bottom w:val="single" w:sz="4" w:space="0" w:color="auto"/>
              <w:right w:val="single" w:sz="4" w:space="0" w:color="auto"/>
            </w:tcBorders>
            <w:shd w:val="clear" w:color="auto" w:fill="auto"/>
            <w:vAlign w:val="center"/>
          </w:tcPr>
          <w:p w14:paraId="1DC044AB" w14:textId="77777777" w:rsidR="009A07C1" w:rsidRPr="009A07C1" w:rsidRDefault="009A07C1" w:rsidP="009A07C1">
            <w:pPr>
              <w:jc w:val="center"/>
              <w:rPr>
                <w:color w:val="000000"/>
              </w:rPr>
            </w:pPr>
            <w:r w:rsidRPr="009A07C1">
              <w:rPr>
                <w:color w:val="000000"/>
              </w:rPr>
              <w:t>0.0 dB</w:t>
            </w:r>
          </w:p>
        </w:tc>
      </w:tr>
      <w:tr w:rsidR="009A07C1" w14:paraId="4A103C3B"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339C5DF8" w14:textId="77777777" w:rsidR="009A07C1" w:rsidRPr="009A07C1" w:rsidRDefault="009A07C1" w:rsidP="009A07C1">
            <w:pPr>
              <w:rPr>
                <w:color w:val="000000"/>
              </w:rPr>
            </w:pPr>
            <w:r w:rsidRPr="009A07C1">
              <w:rPr>
                <w:color w:val="000000"/>
              </w:rPr>
              <w:t>EIRP</w:t>
            </w:r>
          </w:p>
        </w:tc>
        <w:tc>
          <w:tcPr>
            <w:tcW w:w="1663" w:type="dxa"/>
            <w:tcBorders>
              <w:top w:val="nil"/>
              <w:left w:val="nil"/>
              <w:bottom w:val="single" w:sz="4" w:space="0" w:color="auto"/>
              <w:right w:val="single" w:sz="4" w:space="0" w:color="auto"/>
            </w:tcBorders>
            <w:shd w:val="clear" w:color="auto" w:fill="auto"/>
            <w:vAlign w:val="center"/>
          </w:tcPr>
          <w:p w14:paraId="10CDC4B2" w14:textId="77777777" w:rsidR="009A07C1" w:rsidRPr="009A07C1" w:rsidRDefault="009A07C1" w:rsidP="009A07C1">
            <w:pPr>
              <w:jc w:val="center"/>
              <w:rPr>
                <w:color w:val="000000"/>
              </w:rPr>
            </w:pPr>
            <w:r w:rsidRPr="009A07C1">
              <w:rPr>
                <w:color w:val="000000"/>
              </w:rPr>
              <w:t>57.0 dBm</w:t>
            </w:r>
          </w:p>
        </w:tc>
        <w:tc>
          <w:tcPr>
            <w:tcW w:w="1664" w:type="dxa"/>
            <w:tcBorders>
              <w:top w:val="nil"/>
              <w:left w:val="nil"/>
              <w:bottom w:val="single" w:sz="4" w:space="0" w:color="auto"/>
              <w:right w:val="single" w:sz="4" w:space="0" w:color="auto"/>
            </w:tcBorders>
            <w:shd w:val="clear" w:color="auto" w:fill="auto"/>
            <w:vAlign w:val="center"/>
          </w:tcPr>
          <w:p w14:paraId="40FF8CB9" w14:textId="77777777" w:rsidR="009A07C1" w:rsidRPr="009A07C1" w:rsidRDefault="009A07C1" w:rsidP="009A07C1">
            <w:pPr>
              <w:jc w:val="center"/>
              <w:rPr>
                <w:color w:val="000000"/>
              </w:rPr>
            </w:pPr>
            <w:r w:rsidRPr="009A07C1">
              <w:rPr>
                <w:color w:val="000000"/>
              </w:rPr>
              <w:t>42.0 dBm</w:t>
            </w:r>
          </w:p>
        </w:tc>
        <w:tc>
          <w:tcPr>
            <w:tcW w:w="1664" w:type="dxa"/>
            <w:tcBorders>
              <w:top w:val="nil"/>
              <w:left w:val="nil"/>
              <w:bottom w:val="single" w:sz="4" w:space="0" w:color="auto"/>
              <w:right w:val="single" w:sz="4" w:space="0" w:color="auto"/>
            </w:tcBorders>
            <w:shd w:val="clear" w:color="auto" w:fill="auto"/>
            <w:vAlign w:val="center"/>
          </w:tcPr>
          <w:p w14:paraId="26C6678E" w14:textId="77777777" w:rsidR="009A07C1" w:rsidRPr="009A07C1" w:rsidRDefault="009A07C1" w:rsidP="009A07C1">
            <w:pPr>
              <w:jc w:val="center"/>
              <w:rPr>
                <w:color w:val="000000"/>
              </w:rPr>
            </w:pPr>
            <w:r w:rsidRPr="009A07C1">
              <w:rPr>
                <w:color w:val="000000"/>
              </w:rPr>
              <w:t>57.0 dBm</w:t>
            </w:r>
          </w:p>
        </w:tc>
        <w:tc>
          <w:tcPr>
            <w:tcW w:w="1664" w:type="dxa"/>
            <w:tcBorders>
              <w:top w:val="nil"/>
              <w:left w:val="nil"/>
              <w:bottom w:val="single" w:sz="4" w:space="0" w:color="auto"/>
              <w:right w:val="single" w:sz="4" w:space="0" w:color="auto"/>
            </w:tcBorders>
            <w:shd w:val="clear" w:color="auto" w:fill="auto"/>
            <w:vAlign w:val="center"/>
          </w:tcPr>
          <w:p w14:paraId="247F7DF7" w14:textId="77777777" w:rsidR="009A07C1" w:rsidRPr="009A07C1" w:rsidRDefault="009A07C1" w:rsidP="00FE2E8D">
            <w:pPr>
              <w:jc w:val="center"/>
              <w:rPr>
                <w:color w:val="000000"/>
              </w:rPr>
            </w:pPr>
            <w:r w:rsidRPr="009A07C1">
              <w:rPr>
                <w:color w:val="000000"/>
              </w:rPr>
              <w:t>4</w:t>
            </w:r>
            <w:r w:rsidR="00FE2E8D">
              <w:rPr>
                <w:color w:val="000000"/>
              </w:rPr>
              <w:t>5</w:t>
            </w:r>
            <w:r w:rsidRPr="009A07C1">
              <w:rPr>
                <w:color w:val="000000"/>
              </w:rPr>
              <w:t>.0 dBm</w:t>
            </w:r>
          </w:p>
        </w:tc>
      </w:tr>
      <w:tr w:rsidR="009A07C1" w14:paraId="4CB74764" w14:textId="77777777" w:rsidTr="006D45E9">
        <w:trPr>
          <w:cantSplit/>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6BE3728E" w14:textId="77777777" w:rsidR="009A07C1" w:rsidRPr="009A07C1" w:rsidRDefault="009A07C1" w:rsidP="009A07C1">
            <w:pPr>
              <w:rPr>
                <w:color w:val="000000"/>
              </w:rPr>
            </w:pPr>
            <w:r w:rsidRPr="009A07C1">
              <w:rPr>
                <w:color w:val="000000"/>
              </w:rPr>
              <w:t>Rx Antenna Gain</w:t>
            </w:r>
          </w:p>
        </w:tc>
        <w:tc>
          <w:tcPr>
            <w:tcW w:w="1663" w:type="dxa"/>
            <w:tcBorders>
              <w:top w:val="single" w:sz="4" w:space="0" w:color="auto"/>
              <w:left w:val="nil"/>
              <w:bottom w:val="single" w:sz="4" w:space="0" w:color="auto"/>
              <w:right w:val="single" w:sz="4" w:space="0" w:color="auto"/>
            </w:tcBorders>
            <w:shd w:val="clear" w:color="auto" w:fill="auto"/>
            <w:vAlign w:val="center"/>
          </w:tcPr>
          <w:p w14:paraId="0FAEAA99" w14:textId="77777777" w:rsidR="009A07C1" w:rsidRPr="009A07C1" w:rsidRDefault="009A07C1" w:rsidP="009A07C1">
            <w:pPr>
              <w:jc w:val="center"/>
              <w:rPr>
                <w:color w:val="000000"/>
              </w:rPr>
            </w:pPr>
            <w:r w:rsidRPr="009A07C1">
              <w:rPr>
                <w:color w:val="000000"/>
              </w:rPr>
              <w:t>12.0 dBi</w:t>
            </w:r>
          </w:p>
        </w:tc>
        <w:tc>
          <w:tcPr>
            <w:tcW w:w="1664" w:type="dxa"/>
            <w:tcBorders>
              <w:top w:val="single" w:sz="4" w:space="0" w:color="auto"/>
              <w:left w:val="nil"/>
              <w:bottom w:val="single" w:sz="4" w:space="0" w:color="auto"/>
              <w:right w:val="single" w:sz="4" w:space="0" w:color="auto"/>
            </w:tcBorders>
            <w:shd w:val="clear" w:color="auto" w:fill="auto"/>
            <w:vAlign w:val="center"/>
          </w:tcPr>
          <w:p w14:paraId="3AD3708C" w14:textId="77777777" w:rsidR="009A07C1" w:rsidRPr="009A07C1" w:rsidRDefault="009A07C1" w:rsidP="009A07C1">
            <w:pPr>
              <w:jc w:val="center"/>
              <w:rPr>
                <w:color w:val="000000"/>
              </w:rPr>
            </w:pPr>
            <w:r w:rsidRPr="009A07C1">
              <w:rPr>
                <w:color w:val="000000"/>
              </w:rPr>
              <w:t>15.0 dBi</w:t>
            </w:r>
          </w:p>
        </w:tc>
        <w:tc>
          <w:tcPr>
            <w:tcW w:w="1664" w:type="dxa"/>
            <w:tcBorders>
              <w:top w:val="single" w:sz="4" w:space="0" w:color="auto"/>
              <w:left w:val="nil"/>
              <w:bottom w:val="single" w:sz="4" w:space="0" w:color="auto"/>
              <w:right w:val="single" w:sz="4" w:space="0" w:color="auto"/>
            </w:tcBorders>
            <w:shd w:val="clear" w:color="auto" w:fill="auto"/>
            <w:vAlign w:val="center"/>
          </w:tcPr>
          <w:p w14:paraId="5C9170D7" w14:textId="77777777" w:rsidR="009A07C1" w:rsidRPr="009A07C1" w:rsidRDefault="009A07C1" w:rsidP="009A07C1">
            <w:pPr>
              <w:jc w:val="center"/>
              <w:rPr>
                <w:color w:val="000000"/>
              </w:rPr>
            </w:pPr>
            <w:r w:rsidRPr="009A07C1">
              <w:rPr>
                <w:color w:val="000000"/>
              </w:rPr>
              <w:t>12.0 dBi</w:t>
            </w:r>
          </w:p>
        </w:tc>
        <w:tc>
          <w:tcPr>
            <w:tcW w:w="1664" w:type="dxa"/>
            <w:tcBorders>
              <w:top w:val="single" w:sz="4" w:space="0" w:color="auto"/>
              <w:left w:val="nil"/>
              <w:bottom w:val="single" w:sz="4" w:space="0" w:color="auto"/>
              <w:right w:val="single" w:sz="4" w:space="0" w:color="auto"/>
            </w:tcBorders>
            <w:shd w:val="clear" w:color="auto" w:fill="auto"/>
            <w:vAlign w:val="center"/>
          </w:tcPr>
          <w:p w14:paraId="52A2DAF8" w14:textId="77777777" w:rsidR="009A07C1" w:rsidRPr="009A07C1" w:rsidRDefault="009A07C1" w:rsidP="009A07C1">
            <w:pPr>
              <w:jc w:val="center"/>
              <w:rPr>
                <w:color w:val="000000"/>
              </w:rPr>
            </w:pPr>
            <w:r w:rsidRPr="009A07C1">
              <w:rPr>
                <w:color w:val="000000"/>
              </w:rPr>
              <w:t>15.0 dBi</w:t>
            </w:r>
          </w:p>
        </w:tc>
      </w:tr>
      <w:tr w:rsidR="009A07C1" w14:paraId="04976094"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2E3AA55D" w14:textId="77777777" w:rsidR="009A07C1" w:rsidRPr="009A07C1" w:rsidRDefault="009A07C1" w:rsidP="009A07C1">
            <w:pPr>
              <w:rPr>
                <w:color w:val="000000"/>
              </w:rPr>
            </w:pPr>
            <w:r w:rsidRPr="009A07C1">
              <w:rPr>
                <w:color w:val="000000"/>
              </w:rPr>
              <w:t># Rx Antennas</w:t>
            </w:r>
          </w:p>
        </w:tc>
        <w:tc>
          <w:tcPr>
            <w:tcW w:w="1663" w:type="dxa"/>
            <w:tcBorders>
              <w:top w:val="nil"/>
              <w:left w:val="nil"/>
              <w:bottom w:val="single" w:sz="4" w:space="0" w:color="auto"/>
              <w:right w:val="single" w:sz="4" w:space="0" w:color="auto"/>
            </w:tcBorders>
            <w:shd w:val="clear" w:color="auto" w:fill="auto"/>
            <w:vAlign w:val="center"/>
          </w:tcPr>
          <w:p w14:paraId="1AE6B90E" w14:textId="77777777" w:rsidR="009A07C1" w:rsidRPr="009A07C1" w:rsidRDefault="009A07C1" w:rsidP="009A07C1">
            <w:pPr>
              <w:jc w:val="center"/>
              <w:rPr>
                <w:color w:val="000000"/>
              </w:rPr>
            </w:pPr>
            <w:r w:rsidRPr="009A07C1">
              <w:rPr>
                <w:color w:val="000000"/>
              </w:rPr>
              <w:t>1</w:t>
            </w:r>
          </w:p>
        </w:tc>
        <w:tc>
          <w:tcPr>
            <w:tcW w:w="1664" w:type="dxa"/>
            <w:tcBorders>
              <w:top w:val="nil"/>
              <w:left w:val="nil"/>
              <w:bottom w:val="single" w:sz="4" w:space="0" w:color="auto"/>
              <w:right w:val="single" w:sz="4" w:space="0" w:color="auto"/>
            </w:tcBorders>
            <w:shd w:val="clear" w:color="auto" w:fill="auto"/>
            <w:vAlign w:val="center"/>
          </w:tcPr>
          <w:p w14:paraId="20560084" w14:textId="77777777" w:rsidR="009A07C1" w:rsidRPr="009A07C1" w:rsidRDefault="009A07C1" w:rsidP="009A07C1">
            <w:pPr>
              <w:jc w:val="center"/>
              <w:rPr>
                <w:color w:val="000000"/>
              </w:rPr>
            </w:pPr>
            <w:r w:rsidRPr="009A07C1">
              <w:rPr>
                <w:color w:val="000000"/>
              </w:rPr>
              <w:t>2</w:t>
            </w:r>
          </w:p>
        </w:tc>
        <w:tc>
          <w:tcPr>
            <w:tcW w:w="1664" w:type="dxa"/>
            <w:tcBorders>
              <w:top w:val="nil"/>
              <w:left w:val="nil"/>
              <w:bottom w:val="single" w:sz="4" w:space="0" w:color="auto"/>
              <w:right w:val="single" w:sz="4" w:space="0" w:color="auto"/>
            </w:tcBorders>
            <w:shd w:val="clear" w:color="auto" w:fill="auto"/>
            <w:vAlign w:val="center"/>
          </w:tcPr>
          <w:p w14:paraId="1E5E84CC" w14:textId="77777777" w:rsidR="009A07C1" w:rsidRPr="009A07C1" w:rsidRDefault="009A07C1" w:rsidP="009A07C1">
            <w:pPr>
              <w:jc w:val="center"/>
              <w:rPr>
                <w:color w:val="000000"/>
              </w:rPr>
            </w:pPr>
            <w:r w:rsidRPr="009A07C1">
              <w:rPr>
                <w:color w:val="000000"/>
              </w:rPr>
              <w:t>1</w:t>
            </w:r>
          </w:p>
        </w:tc>
        <w:tc>
          <w:tcPr>
            <w:tcW w:w="1664" w:type="dxa"/>
            <w:tcBorders>
              <w:top w:val="nil"/>
              <w:left w:val="nil"/>
              <w:bottom w:val="single" w:sz="4" w:space="0" w:color="auto"/>
              <w:right w:val="single" w:sz="4" w:space="0" w:color="auto"/>
            </w:tcBorders>
            <w:shd w:val="clear" w:color="auto" w:fill="auto"/>
            <w:vAlign w:val="center"/>
          </w:tcPr>
          <w:p w14:paraId="2B194C78" w14:textId="77777777" w:rsidR="009A07C1" w:rsidRPr="009A07C1" w:rsidRDefault="009A07C1" w:rsidP="009A07C1">
            <w:pPr>
              <w:jc w:val="center"/>
              <w:rPr>
                <w:color w:val="000000"/>
              </w:rPr>
            </w:pPr>
            <w:r w:rsidRPr="009A07C1">
              <w:rPr>
                <w:color w:val="000000"/>
              </w:rPr>
              <w:t>2</w:t>
            </w:r>
          </w:p>
        </w:tc>
      </w:tr>
      <w:tr w:rsidR="009A07C1" w14:paraId="60356955"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3E60BE18" w14:textId="77777777" w:rsidR="009A07C1" w:rsidRPr="009A07C1" w:rsidRDefault="009A07C1" w:rsidP="009A07C1">
            <w:pPr>
              <w:rPr>
                <w:color w:val="000000"/>
              </w:rPr>
            </w:pPr>
            <w:r w:rsidRPr="009A07C1">
              <w:rPr>
                <w:color w:val="000000"/>
              </w:rPr>
              <w:t>Rx Diversity Gain</w:t>
            </w:r>
          </w:p>
        </w:tc>
        <w:tc>
          <w:tcPr>
            <w:tcW w:w="1663" w:type="dxa"/>
            <w:tcBorders>
              <w:top w:val="nil"/>
              <w:left w:val="nil"/>
              <w:bottom w:val="single" w:sz="4" w:space="0" w:color="auto"/>
              <w:right w:val="single" w:sz="4" w:space="0" w:color="auto"/>
            </w:tcBorders>
            <w:shd w:val="clear" w:color="auto" w:fill="auto"/>
            <w:vAlign w:val="center"/>
          </w:tcPr>
          <w:p w14:paraId="20697EA1" w14:textId="77777777"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14:paraId="0A2BAD26" w14:textId="77777777" w:rsidR="009A07C1" w:rsidRPr="009A07C1" w:rsidRDefault="009A07C1" w:rsidP="009A07C1">
            <w:pPr>
              <w:jc w:val="center"/>
              <w:rPr>
                <w:color w:val="000000"/>
              </w:rPr>
            </w:pPr>
            <w:r w:rsidRPr="009A07C1">
              <w:rPr>
                <w:color w:val="000000"/>
              </w:rPr>
              <w:t>3.0 dB</w:t>
            </w:r>
          </w:p>
        </w:tc>
        <w:tc>
          <w:tcPr>
            <w:tcW w:w="1664" w:type="dxa"/>
            <w:tcBorders>
              <w:top w:val="nil"/>
              <w:left w:val="nil"/>
              <w:bottom w:val="single" w:sz="4" w:space="0" w:color="auto"/>
              <w:right w:val="single" w:sz="4" w:space="0" w:color="auto"/>
            </w:tcBorders>
            <w:shd w:val="clear" w:color="auto" w:fill="auto"/>
            <w:vAlign w:val="center"/>
          </w:tcPr>
          <w:p w14:paraId="489E494B" w14:textId="77777777"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14:paraId="7B6EAED0" w14:textId="77777777" w:rsidR="009A07C1" w:rsidRPr="009A07C1" w:rsidRDefault="009A07C1" w:rsidP="009A07C1">
            <w:pPr>
              <w:jc w:val="center"/>
              <w:rPr>
                <w:color w:val="000000"/>
              </w:rPr>
            </w:pPr>
            <w:r w:rsidRPr="009A07C1">
              <w:rPr>
                <w:color w:val="000000"/>
              </w:rPr>
              <w:t>3.0 dB</w:t>
            </w:r>
          </w:p>
        </w:tc>
      </w:tr>
      <w:tr w:rsidR="009A07C1" w14:paraId="011B0423"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7C16C0CF" w14:textId="77777777" w:rsidR="009A07C1" w:rsidRPr="009A07C1" w:rsidRDefault="009A07C1" w:rsidP="009A07C1">
            <w:pPr>
              <w:rPr>
                <w:color w:val="000000"/>
              </w:rPr>
            </w:pPr>
            <w:r w:rsidRPr="009A07C1">
              <w:rPr>
                <w:color w:val="000000"/>
              </w:rPr>
              <w:t>Rx Noise Figure</w:t>
            </w:r>
          </w:p>
        </w:tc>
        <w:tc>
          <w:tcPr>
            <w:tcW w:w="1663" w:type="dxa"/>
            <w:tcBorders>
              <w:top w:val="nil"/>
              <w:left w:val="nil"/>
              <w:bottom w:val="single" w:sz="4" w:space="0" w:color="auto"/>
              <w:right w:val="single" w:sz="4" w:space="0" w:color="auto"/>
            </w:tcBorders>
            <w:shd w:val="clear" w:color="auto" w:fill="auto"/>
            <w:vAlign w:val="center"/>
          </w:tcPr>
          <w:p w14:paraId="0FEFCABA" w14:textId="77777777" w:rsidR="009A07C1" w:rsidRPr="009A07C1" w:rsidRDefault="009A07C1" w:rsidP="009A07C1">
            <w:pPr>
              <w:jc w:val="center"/>
              <w:rPr>
                <w:color w:val="000000"/>
              </w:rPr>
            </w:pPr>
            <w:r w:rsidRPr="009A07C1">
              <w:rPr>
                <w:color w:val="000000"/>
              </w:rPr>
              <w:t>5.0 dB</w:t>
            </w:r>
          </w:p>
        </w:tc>
        <w:tc>
          <w:tcPr>
            <w:tcW w:w="1664" w:type="dxa"/>
            <w:tcBorders>
              <w:top w:val="nil"/>
              <w:left w:val="nil"/>
              <w:bottom w:val="single" w:sz="4" w:space="0" w:color="auto"/>
              <w:right w:val="single" w:sz="4" w:space="0" w:color="auto"/>
            </w:tcBorders>
            <w:shd w:val="clear" w:color="auto" w:fill="auto"/>
            <w:vAlign w:val="center"/>
          </w:tcPr>
          <w:p w14:paraId="7D40E90E" w14:textId="77777777" w:rsidR="009A07C1" w:rsidRPr="009A07C1" w:rsidRDefault="009A07C1" w:rsidP="009A07C1">
            <w:pPr>
              <w:jc w:val="center"/>
              <w:rPr>
                <w:color w:val="000000"/>
              </w:rPr>
            </w:pPr>
            <w:r w:rsidRPr="009A07C1">
              <w:rPr>
                <w:color w:val="000000"/>
              </w:rPr>
              <w:t>4.0 dB</w:t>
            </w:r>
          </w:p>
        </w:tc>
        <w:tc>
          <w:tcPr>
            <w:tcW w:w="1664" w:type="dxa"/>
            <w:tcBorders>
              <w:top w:val="nil"/>
              <w:left w:val="nil"/>
              <w:bottom w:val="single" w:sz="4" w:space="0" w:color="auto"/>
              <w:right w:val="single" w:sz="4" w:space="0" w:color="auto"/>
            </w:tcBorders>
            <w:shd w:val="clear" w:color="auto" w:fill="auto"/>
            <w:vAlign w:val="center"/>
          </w:tcPr>
          <w:p w14:paraId="3E39B3B9" w14:textId="77777777" w:rsidR="009A07C1" w:rsidRPr="009A07C1" w:rsidRDefault="009A07C1" w:rsidP="009A07C1">
            <w:pPr>
              <w:jc w:val="center"/>
              <w:rPr>
                <w:color w:val="000000"/>
              </w:rPr>
            </w:pPr>
            <w:r w:rsidRPr="009A07C1">
              <w:rPr>
                <w:color w:val="000000"/>
              </w:rPr>
              <w:t>5.0 dB</w:t>
            </w:r>
          </w:p>
        </w:tc>
        <w:tc>
          <w:tcPr>
            <w:tcW w:w="1664" w:type="dxa"/>
            <w:tcBorders>
              <w:top w:val="nil"/>
              <w:left w:val="nil"/>
              <w:bottom w:val="single" w:sz="4" w:space="0" w:color="auto"/>
              <w:right w:val="single" w:sz="4" w:space="0" w:color="auto"/>
            </w:tcBorders>
            <w:shd w:val="clear" w:color="auto" w:fill="auto"/>
            <w:vAlign w:val="center"/>
          </w:tcPr>
          <w:p w14:paraId="46B0A0F0" w14:textId="77777777" w:rsidR="009A07C1" w:rsidRPr="009A07C1" w:rsidRDefault="009A07C1" w:rsidP="009A07C1">
            <w:pPr>
              <w:jc w:val="center"/>
              <w:rPr>
                <w:color w:val="000000"/>
              </w:rPr>
            </w:pPr>
            <w:r w:rsidRPr="009A07C1">
              <w:rPr>
                <w:color w:val="000000"/>
              </w:rPr>
              <w:t>4.0 dB</w:t>
            </w:r>
          </w:p>
        </w:tc>
      </w:tr>
      <w:tr w:rsidR="009A07C1" w14:paraId="061BFC86"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047A6A3E" w14:textId="77777777" w:rsidR="009A07C1" w:rsidRPr="009A07C1" w:rsidRDefault="009A07C1" w:rsidP="009A07C1">
            <w:pPr>
              <w:rPr>
                <w:color w:val="000000"/>
              </w:rPr>
            </w:pPr>
            <w:r w:rsidRPr="009A07C1">
              <w:rPr>
                <w:color w:val="000000"/>
              </w:rPr>
              <w:t>(AWGN) Thermal Noise</w:t>
            </w:r>
          </w:p>
        </w:tc>
        <w:tc>
          <w:tcPr>
            <w:tcW w:w="1663" w:type="dxa"/>
            <w:tcBorders>
              <w:top w:val="nil"/>
              <w:left w:val="nil"/>
              <w:bottom w:val="single" w:sz="4" w:space="0" w:color="auto"/>
              <w:right w:val="single" w:sz="4" w:space="0" w:color="auto"/>
            </w:tcBorders>
            <w:shd w:val="clear" w:color="auto" w:fill="auto"/>
            <w:vAlign w:val="center"/>
          </w:tcPr>
          <w:p w14:paraId="674A707D" w14:textId="77777777" w:rsidR="009A07C1" w:rsidRPr="009A07C1" w:rsidRDefault="009A07C1" w:rsidP="009A07C1">
            <w:pPr>
              <w:jc w:val="center"/>
              <w:rPr>
                <w:color w:val="000000"/>
              </w:rPr>
            </w:pPr>
            <w:r w:rsidRPr="009A07C1">
              <w:rPr>
                <w:color w:val="000000"/>
              </w:rPr>
              <w:t>-174.0 dBm/Hz</w:t>
            </w:r>
          </w:p>
        </w:tc>
        <w:tc>
          <w:tcPr>
            <w:tcW w:w="1664" w:type="dxa"/>
            <w:tcBorders>
              <w:top w:val="nil"/>
              <w:left w:val="nil"/>
              <w:bottom w:val="single" w:sz="4" w:space="0" w:color="auto"/>
              <w:right w:val="single" w:sz="4" w:space="0" w:color="auto"/>
            </w:tcBorders>
            <w:shd w:val="clear" w:color="auto" w:fill="auto"/>
            <w:vAlign w:val="center"/>
          </w:tcPr>
          <w:p w14:paraId="2DCA57F1" w14:textId="77777777" w:rsidR="009A07C1" w:rsidRPr="009A07C1" w:rsidRDefault="009A07C1" w:rsidP="009A07C1">
            <w:pPr>
              <w:jc w:val="center"/>
              <w:rPr>
                <w:color w:val="000000"/>
              </w:rPr>
            </w:pPr>
            <w:r w:rsidRPr="009A07C1">
              <w:rPr>
                <w:color w:val="000000"/>
              </w:rPr>
              <w:t>-174.0 dBm/Hz</w:t>
            </w:r>
          </w:p>
        </w:tc>
        <w:tc>
          <w:tcPr>
            <w:tcW w:w="1664" w:type="dxa"/>
            <w:tcBorders>
              <w:top w:val="nil"/>
              <w:left w:val="nil"/>
              <w:bottom w:val="single" w:sz="4" w:space="0" w:color="auto"/>
              <w:right w:val="single" w:sz="4" w:space="0" w:color="auto"/>
            </w:tcBorders>
            <w:shd w:val="clear" w:color="auto" w:fill="auto"/>
            <w:vAlign w:val="center"/>
          </w:tcPr>
          <w:p w14:paraId="469C7BB0" w14:textId="77777777" w:rsidR="009A07C1" w:rsidRPr="009A07C1" w:rsidRDefault="009A07C1" w:rsidP="009A07C1">
            <w:pPr>
              <w:jc w:val="center"/>
              <w:rPr>
                <w:color w:val="000000"/>
              </w:rPr>
            </w:pPr>
            <w:r w:rsidRPr="009A07C1">
              <w:rPr>
                <w:color w:val="000000"/>
              </w:rPr>
              <w:t>-174.0 dBm/Hz</w:t>
            </w:r>
          </w:p>
        </w:tc>
        <w:tc>
          <w:tcPr>
            <w:tcW w:w="1664" w:type="dxa"/>
            <w:tcBorders>
              <w:top w:val="nil"/>
              <w:left w:val="nil"/>
              <w:bottom w:val="single" w:sz="4" w:space="0" w:color="auto"/>
              <w:right w:val="single" w:sz="4" w:space="0" w:color="auto"/>
            </w:tcBorders>
            <w:shd w:val="clear" w:color="auto" w:fill="auto"/>
            <w:vAlign w:val="center"/>
          </w:tcPr>
          <w:p w14:paraId="7C41DF2F" w14:textId="77777777" w:rsidR="009A07C1" w:rsidRPr="009A07C1" w:rsidRDefault="009A07C1" w:rsidP="009A07C1">
            <w:pPr>
              <w:jc w:val="center"/>
              <w:rPr>
                <w:color w:val="000000"/>
              </w:rPr>
            </w:pPr>
            <w:r w:rsidRPr="009A07C1">
              <w:rPr>
                <w:color w:val="000000"/>
              </w:rPr>
              <w:t>-174.0 dBm/Hz</w:t>
            </w:r>
          </w:p>
        </w:tc>
      </w:tr>
      <w:tr w:rsidR="009A07C1" w14:paraId="343C5ECB"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7AB34A43" w14:textId="77777777" w:rsidR="009A07C1" w:rsidRPr="009A07C1" w:rsidRDefault="009A07C1" w:rsidP="009A07C1">
            <w:pPr>
              <w:rPr>
                <w:color w:val="000000"/>
              </w:rPr>
            </w:pPr>
            <w:r w:rsidRPr="009A07C1">
              <w:rPr>
                <w:color w:val="000000"/>
              </w:rPr>
              <w:t xml:space="preserve">Required S/N QPSK-1/4 </w:t>
            </w:r>
          </w:p>
        </w:tc>
        <w:tc>
          <w:tcPr>
            <w:tcW w:w="1663" w:type="dxa"/>
            <w:tcBorders>
              <w:top w:val="nil"/>
              <w:left w:val="nil"/>
              <w:bottom w:val="single" w:sz="4" w:space="0" w:color="auto"/>
              <w:right w:val="single" w:sz="4" w:space="0" w:color="auto"/>
            </w:tcBorders>
            <w:shd w:val="clear" w:color="auto" w:fill="auto"/>
            <w:vAlign w:val="center"/>
          </w:tcPr>
          <w:p w14:paraId="4B34E546" w14:textId="77777777" w:rsidR="009A07C1" w:rsidRPr="009A07C1" w:rsidRDefault="009A07C1" w:rsidP="009A07C1">
            <w:pPr>
              <w:jc w:val="center"/>
              <w:rPr>
                <w:color w:val="000000"/>
              </w:rPr>
            </w:pPr>
            <w:r w:rsidRPr="009A07C1">
              <w:rPr>
                <w:color w:val="000000"/>
              </w:rPr>
              <w:t>0.5 dB</w:t>
            </w:r>
          </w:p>
        </w:tc>
        <w:tc>
          <w:tcPr>
            <w:tcW w:w="1664" w:type="dxa"/>
            <w:tcBorders>
              <w:top w:val="nil"/>
              <w:left w:val="nil"/>
              <w:bottom w:val="single" w:sz="4" w:space="0" w:color="auto"/>
              <w:right w:val="single" w:sz="4" w:space="0" w:color="auto"/>
            </w:tcBorders>
            <w:shd w:val="clear" w:color="auto" w:fill="auto"/>
            <w:vAlign w:val="center"/>
          </w:tcPr>
          <w:p w14:paraId="474C8EDD" w14:textId="77777777" w:rsidR="009A07C1" w:rsidRPr="009A07C1" w:rsidRDefault="009A07C1" w:rsidP="009A07C1">
            <w:pPr>
              <w:jc w:val="center"/>
              <w:rPr>
                <w:color w:val="000000"/>
              </w:rPr>
            </w:pPr>
            <w:r w:rsidRPr="009A07C1">
              <w:rPr>
                <w:color w:val="000000"/>
              </w:rPr>
              <w:t>0.5 dB</w:t>
            </w:r>
          </w:p>
        </w:tc>
        <w:tc>
          <w:tcPr>
            <w:tcW w:w="1664" w:type="dxa"/>
            <w:tcBorders>
              <w:top w:val="nil"/>
              <w:left w:val="nil"/>
              <w:bottom w:val="single" w:sz="4" w:space="0" w:color="auto"/>
              <w:right w:val="single" w:sz="4" w:space="0" w:color="auto"/>
            </w:tcBorders>
            <w:shd w:val="clear" w:color="auto" w:fill="auto"/>
            <w:vAlign w:val="center"/>
          </w:tcPr>
          <w:p w14:paraId="5F11855B" w14:textId="77777777" w:rsidR="009A07C1" w:rsidRPr="009A07C1" w:rsidRDefault="009A07C1" w:rsidP="009A07C1">
            <w:pPr>
              <w:jc w:val="center"/>
              <w:rPr>
                <w:color w:val="000000"/>
              </w:rPr>
            </w:pPr>
            <w:r w:rsidRPr="009A07C1">
              <w:rPr>
                <w:color w:val="000000"/>
              </w:rPr>
              <w:t>0.5 dB</w:t>
            </w:r>
          </w:p>
        </w:tc>
        <w:tc>
          <w:tcPr>
            <w:tcW w:w="1664" w:type="dxa"/>
            <w:tcBorders>
              <w:top w:val="nil"/>
              <w:left w:val="nil"/>
              <w:bottom w:val="single" w:sz="4" w:space="0" w:color="auto"/>
              <w:right w:val="single" w:sz="4" w:space="0" w:color="auto"/>
            </w:tcBorders>
            <w:shd w:val="clear" w:color="auto" w:fill="auto"/>
            <w:vAlign w:val="center"/>
          </w:tcPr>
          <w:p w14:paraId="3E35E26E" w14:textId="77777777" w:rsidR="009A07C1" w:rsidRPr="009A07C1" w:rsidRDefault="009A07C1" w:rsidP="009A07C1">
            <w:pPr>
              <w:jc w:val="center"/>
              <w:rPr>
                <w:color w:val="000000"/>
              </w:rPr>
            </w:pPr>
            <w:r w:rsidRPr="009A07C1">
              <w:rPr>
                <w:color w:val="000000"/>
              </w:rPr>
              <w:t>0.5 dB</w:t>
            </w:r>
          </w:p>
        </w:tc>
      </w:tr>
      <w:tr w:rsidR="009A07C1" w14:paraId="2EAB2034" w14:textId="77777777" w:rsidTr="006D45E9">
        <w:trPr>
          <w:cantSplit/>
        </w:trPr>
        <w:tc>
          <w:tcPr>
            <w:tcW w:w="2695" w:type="dxa"/>
            <w:tcBorders>
              <w:top w:val="nil"/>
              <w:left w:val="single" w:sz="4" w:space="0" w:color="auto"/>
              <w:bottom w:val="single" w:sz="4" w:space="0" w:color="auto"/>
              <w:right w:val="single" w:sz="4" w:space="0" w:color="auto"/>
            </w:tcBorders>
            <w:shd w:val="clear" w:color="000000" w:fill="FFC000"/>
            <w:vAlign w:val="center"/>
          </w:tcPr>
          <w:p w14:paraId="0B0D5A81" w14:textId="77777777" w:rsidR="009A07C1" w:rsidRPr="009A07C1" w:rsidRDefault="009A07C1" w:rsidP="009A07C1">
            <w:pPr>
              <w:rPr>
                <w:color w:val="000000"/>
              </w:rPr>
            </w:pPr>
            <w:r w:rsidRPr="009A07C1">
              <w:rPr>
                <w:color w:val="000000"/>
              </w:rPr>
              <w:t>Sub-Channel BW</w:t>
            </w:r>
          </w:p>
        </w:tc>
        <w:tc>
          <w:tcPr>
            <w:tcW w:w="1663" w:type="dxa"/>
            <w:tcBorders>
              <w:top w:val="nil"/>
              <w:left w:val="nil"/>
              <w:bottom w:val="single" w:sz="4" w:space="0" w:color="auto"/>
              <w:right w:val="single" w:sz="4" w:space="0" w:color="auto"/>
            </w:tcBorders>
            <w:shd w:val="clear" w:color="000000" w:fill="FFC000"/>
            <w:vAlign w:val="center"/>
          </w:tcPr>
          <w:p w14:paraId="1A55C8A7" w14:textId="77777777" w:rsidR="009A07C1" w:rsidRPr="009A07C1" w:rsidRDefault="009A07C1" w:rsidP="009A07C1">
            <w:pPr>
              <w:jc w:val="center"/>
              <w:rPr>
                <w:color w:val="000000"/>
              </w:rPr>
            </w:pPr>
            <w:r w:rsidRPr="009A07C1">
              <w:rPr>
                <w:color w:val="000000"/>
              </w:rPr>
              <w:t>157.5 kHz</w:t>
            </w:r>
          </w:p>
        </w:tc>
        <w:tc>
          <w:tcPr>
            <w:tcW w:w="1664" w:type="dxa"/>
            <w:tcBorders>
              <w:top w:val="nil"/>
              <w:left w:val="nil"/>
              <w:bottom w:val="single" w:sz="4" w:space="0" w:color="auto"/>
              <w:right w:val="single" w:sz="4" w:space="0" w:color="auto"/>
            </w:tcBorders>
            <w:shd w:val="clear" w:color="000000" w:fill="FFC000"/>
            <w:vAlign w:val="center"/>
          </w:tcPr>
          <w:p w14:paraId="67FF7493" w14:textId="77777777" w:rsidR="009A07C1" w:rsidRPr="009A07C1" w:rsidRDefault="009A07C1" w:rsidP="009A07C1">
            <w:pPr>
              <w:jc w:val="center"/>
              <w:rPr>
                <w:color w:val="000000"/>
              </w:rPr>
            </w:pPr>
            <w:r w:rsidRPr="009A07C1">
              <w:rPr>
                <w:color w:val="000000"/>
              </w:rPr>
              <w:t>157.5 kHz</w:t>
            </w:r>
          </w:p>
        </w:tc>
        <w:tc>
          <w:tcPr>
            <w:tcW w:w="1664" w:type="dxa"/>
            <w:tcBorders>
              <w:top w:val="nil"/>
              <w:left w:val="nil"/>
              <w:bottom w:val="single" w:sz="4" w:space="0" w:color="auto"/>
              <w:right w:val="single" w:sz="4" w:space="0" w:color="auto"/>
            </w:tcBorders>
            <w:shd w:val="clear" w:color="000000" w:fill="FFC000"/>
            <w:vAlign w:val="center"/>
          </w:tcPr>
          <w:p w14:paraId="4E28174C" w14:textId="77777777" w:rsidR="009A07C1" w:rsidRPr="009A07C1" w:rsidRDefault="009A07C1" w:rsidP="009A07C1">
            <w:pPr>
              <w:jc w:val="center"/>
              <w:rPr>
                <w:color w:val="000000"/>
              </w:rPr>
            </w:pPr>
            <w:r w:rsidRPr="009A07C1">
              <w:rPr>
                <w:color w:val="000000"/>
              </w:rPr>
              <w:t>52.5 kHz</w:t>
            </w:r>
          </w:p>
        </w:tc>
        <w:tc>
          <w:tcPr>
            <w:tcW w:w="1664" w:type="dxa"/>
            <w:tcBorders>
              <w:top w:val="nil"/>
              <w:left w:val="nil"/>
              <w:bottom w:val="single" w:sz="4" w:space="0" w:color="auto"/>
              <w:right w:val="single" w:sz="4" w:space="0" w:color="auto"/>
            </w:tcBorders>
            <w:shd w:val="clear" w:color="000000" w:fill="FFC000"/>
            <w:vAlign w:val="center"/>
          </w:tcPr>
          <w:p w14:paraId="7312AE06" w14:textId="77777777" w:rsidR="009A07C1" w:rsidRPr="009A07C1" w:rsidRDefault="009A07C1" w:rsidP="009A07C1">
            <w:pPr>
              <w:jc w:val="center"/>
              <w:rPr>
                <w:color w:val="000000"/>
              </w:rPr>
            </w:pPr>
            <w:r w:rsidRPr="009A07C1">
              <w:rPr>
                <w:color w:val="000000"/>
              </w:rPr>
              <w:t>52.5 kHz</w:t>
            </w:r>
          </w:p>
        </w:tc>
      </w:tr>
      <w:tr w:rsidR="009A07C1" w14:paraId="350F9BA7" w14:textId="77777777" w:rsidTr="006D45E9">
        <w:trPr>
          <w:cantSplit/>
        </w:trPr>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75FF46D3" w14:textId="77777777" w:rsidR="009A07C1" w:rsidRPr="009A07C1" w:rsidRDefault="009A07C1" w:rsidP="009A07C1">
            <w:pPr>
              <w:rPr>
                <w:color w:val="000000"/>
              </w:rPr>
            </w:pPr>
            <w:r w:rsidRPr="009A07C1">
              <w:rPr>
                <w:color w:val="000000"/>
              </w:rPr>
              <w:t>Rx Sensitivity/Sub-channel</w:t>
            </w:r>
          </w:p>
        </w:tc>
        <w:tc>
          <w:tcPr>
            <w:tcW w:w="1663" w:type="dxa"/>
            <w:tcBorders>
              <w:top w:val="single" w:sz="4" w:space="0" w:color="auto"/>
              <w:left w:val="nil"/>
              <w:bottom w:val="single" w:sz="4" w:space="0" w:color="auto"/>
              <w:right w:val="single" w:sz="4" w:space="0" w:color="auto"/>
            </w:tcBorders>
            <w:shd w:val="clear" w:color="auto" w:fill="auto"/>
            <w:vAlign w:val="center"/>
          </w:tcPr>
          <w:p w14:paraId="5D4D07FC" w14:textId="77777777" w:rsidR="009A07C1" w:rsidRPr="009A07C1" w:rsidRDefault="009A07C1" w:rsidP="009A07C1">
            <w:pPr>
              <w:jc w:val="center"/>
              <w:rPr>
                <w:color w:val="000000"/>
              </w:rPr>
            </w:pPr>
            <w:r w:rsidRPr="009A07C1">
              <w:rPr>
                <w:color w:val="000000"/>
              </w:rPr>
              <w:t>-116.5 dBm</w:t>
            </w:r>
          </w:p>
        </w:tc>
        <w:tc>
          <w:tcPr>
            <w:tcW w:w="1664" w:type="dxa"/>
            <w:tcBorders>
              <w:top w:val="single" w:sz="4" w:space="0" w:color="auto"/>
              <w:left w:val="nil"/>
              <w:bottom w:val="single" w:sz="4" w:space="0" w:color="auto"/>
              <w:right w:val="single" w:sz="4" w:space="0" w:color="auto"/>
            </w:tcBorders>
            <w:shd w:val="clear" w:color="auto" w:fill="auto"/>
            <w:vAlign w:val="center"/>
          </w:tcPr>
          <w:p w14:paraId="6F3827C9" w14:textId="77777777" w:rsidR="009A07C1" w:rsidRPr="009A07C1" w:rsidRDefault="009A07C1" w:rsidP="009A07C1">
            <w:pPr>
              <w:jc w:val="center"/>
              <w:rPr>
                <w:color w:val="000000"/>
              </w:rPr>
            </w:pPr>
            <w:r w:rsidRPr="009A07C1">
              <w:rPr>
                <w:color w:val="000000"/>
              </w:rPr>
              <w:t>-117.5 dBm</w:t>
            </w:r>
          </w:p>
        </w:tc>
        <w:tc>
          <w:tcPr>
            <w:tcW w:w="1664" w:type="dxa"/>
            <w:tcBorders>
              <w:top w:val="single" w:sz="4" w:space="0" w:color="auto"/>
              <w:left w:val="nil"/>
              <w:bottom w:val="single" w:sz="4" w:space="0" w:color="auto"/>
              <w:right w:val="single" w:sz="4" w:space="0" w:color="auto"/>
            </w:tcBorders>
            <w:shd w:val="clear" w:color="auto" w:fill="auto"/>
            <w:vAlign w:val="center"/>
          </w:tcPr>
          <w:p w14:paraId="585B30AC" w14:textId="77777777" w:rsidR="009A07C1" w:rsidRPr="009A07C1" w:rsidRDefault="009A07C1" w:rsidP="009A07C1">
            <w:pPr>
              <w:jc w:val="center"/>
              <w:rPr>
                <w:color w:val="000000"/>
              </w:rPr>
            </w:pPr>
            <w:r w:rsidRPr="009A07C1">
              <w:rPr>
                <w:color w:val="000000"/>
              </w:rPr>
              <w:t>-121.3 dBm</w:t>
            </w:r>
          </w:p>
        </w:tc>
        <w:tc>
          <w:tcPr>
            <w:tcW w:w="1664" w:type="dxa"/>
            <w:tcBorders>
              <w:top w:val="single" w:sz="4" w:space="0" w:color="auto"/>
              <w:left w:val="nil"/>
              <w:bottom w:val="single" w:sz="4" w:space="0" w:color="auto"/>
              <w:right w:val="single" w:sz="4" w:space="0" w:color="auto"/>
            </w:tcBorders>
            <w:shd w:val="clear" w:color="auto" w:fill="auto"/>
            <w:vAlign w:val="center"/>
          </w:tcPr>
          <w:p w14:paraId="3D670AA1" w14:textId="77777777" w:rsidR="009A07C1" w:rsidRPr="009A07C1" w:rsidRDefault="009A07C1" w:rsidP="009A07C1">
            <w:pPr>
              <w:jc w:val="center"/>
              <w:rPr>
                <w:color w:val="000000"/>
              </w:rPr>
            </w:pPr>
            <w:r w:rsidRPr="009A07C1">
              <w:rPr>
                <w:color w:val="000000"/>
              </w:rPr>
              <w:t>-122.3 dBm</w:t>
            </w:r>
          </w:p>
        </w:tc>
      </w:tr>
      <w:tr w:rsidR="009A07C1" w14:paraId="4B8D34F3"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32D3355A" w14:textId="77777777" w:rsidR="009A07C1" w:rsidRPr="009A07C1" w:rsidRDefault="009A07C1" w:rsidP="009A07C1">
            <w:pPr>
              <w:rPr>
                <w:b/>
                <w:bCs/>
                <w:color w:val="000000"/>
              </w:rPr>
            </w:pPr>
            <w:r w:rsidRPr="009A07C1">
              <w:rPr>
                <w:b/>
                <w:bCs/>
                <w:color w:val="000000"/>
              </w:rPr>
              <w:t>System Gain</w:t>
            </w:r>
          </w:p>
        </w:tc>
        <w:tc>
          <w:tcPr>
            <w:tcW w:w="1663" w:type="dxa"/>
            <w:tcBorders>
              <w:top w:val="nil"/>
              <w:left w:val="nil"/>
              <w:bottom w:val="single" w:sz="4" w:space="0" w:color="auto"/>
              <w:right w:val="single" w:sz="4" w:space="0" w:color="auto"/>
            </w:tcBorders>
            <w:shd w:val="clear" w:color="auto" w:fill="auto"/>
            <w:vAlign w:val="center"/>
          </w:tcPr>
          <w:p w14:paraId="6BB295CF" w14:textId="77777777" w:rsidR="009A07C1" w:rsidRPr="009A07C1" w:rsidRDefault="009A07C1" w:rsidP="009A07C1">
            <w:pPr>
              <w:jc w:val="center"/>
              <w:rPr>
                <w:b/>
                <w:bCs/>
                <w:color w:val="000000"/>
              </w:rPr>
            </w:pPr>
            <w:r w:rsidRPr="009A07C1">
              <w:rPr>
                <w:b/>
                <w:bCs/>
                <w:color w:val="000000"/>
              </w:rPr>
              <w:t>185.5 dB</w:t>
            </w:r>
          </w:p>
        </w:tc>
        <w:tc>
          <w:tcPr>
            <w:tcW w:w="1664" w:type="dxa"/>
            <w:tcBorders>
              <w:top w:val="nil"/>
              <w:left w:val="nil"/>
              <w:bottom w:val="single" w:sz="4" w:space="0" w:color="auto"/>
              <w:right w:val="single" w:sz="4" w:space="0" w:color="auto"/>
            </w:tcBorders>
            <w:shd w:val="clear" w:color="auto" w:fill="auto"/>
            <w:vAlign w:val="center"/>
          </w:tcPr>
          <w:p w14:paraId="3D2A176B" w14:textId="77777777" w:rsidR="009A07C1" w:rsidRPr="009A07C1" w:rsidRDefault="009A07C1" w:rsidP="009A07C1">
            <w:pPr>
              <w:jc w:val="center"/>
              <w:rPr>
                <w:b/>
                <w:bCs/>
                <w:color w:val="000000"/>
              </w:rPr>
            </w:pPr>
            <w:r w:rsidRPr="009A07C1">
              <w:rPr>
                <w:b/>
                <w:bCs/>
                <w:color w:val="000000"/>
              </w:rPr>
              <w:t>177.5 dB</w:t>
            </w:r>
          </w:p>
        </w:tc>
        <w:tc>
          <w:tcPr>
            <w:tcW w:w="1664" w:type="dxa"/>
            <w:tcBorders>
              <w:top w:val="nil"/>
              <w:left w:val="nil"/>
              <w:bottom w:val="single" w:sz="4" w:space="0" w:color="auto"/>
              <w:right w:val="single" w:sz="4" w:space="0" w:color="auto"/>
            </w:tcBorders>
            <w:shd w:val="clear" w:color="auto" w:fill="auto"/>
            <w:vAlign w:val="center"/>
          </w:tcPr>
          <w:p w14:paraId="12D12908" w14:textId="77777777" w:rsidR="009A07C1" w:rsidRPr="009A07C1" w:rsidRDefault="009A07C1" w:rsidP="009A07C1">
            <w:pPr>
              <w:jc w:val="center"/>
              <w:rPr>
                <w:b/>
                <w:bCs/>
                <w:color w:val="000000"/>
              </w:rPr>
            </w:pPr>
            <w:r w:rsidRPr="009A07C1">
              <w:rPr>
                <w:b/>
                <w:bCs/>
                <w:color w:val="000000"/>
              </w:rPr>
              <w:t>190.3 dB</w:t>
            </w:r>
          </w:p>
        </w:tc>
        <w:tc>
          <w:tcPr>
            <w:tcW w:w="1664" w:type="dxa"/>
            <w:tcBorders>
              <w:top w:val="nil"/>
              <w:left w:val="nil"/>
              <w:bottom w:val="single" w:sz="4" w:space="0" w:color="auto"/>
              <w:right w:val="single" w:sz="4" w:space="0" w:color="auto"/>
            </w:tcBorders>
            <w:shd w:val="clear" w:color="auto" w:fill="auto"/>
            <w:vAlign w:val="center"/>
          </w:tcPr>
          <w:p w14:paraId="7D1FE47B" w14:textId="77777777" w:rsidR="009A07C1" w:rsidRPr="009A07C1" w:rsidRDefault="009A07C1" w:rsidP="00FE2E8D">
            <w:pPr>
              <w:jc w:val="center"/>
              <w:rPr>
                <w:b/>
                <w:bCs/>
                <w:color w:val="000000"/>
              </w:rPr>
            </w:pPr>
            <w:r w:rsidRPr="009A07C1">
              <w:rPr>
                <w:b/>
                <w:bCs/>
                <w:color w:val="000000"/>
              </w:rPr>
              <w:t>18</w:t>
            </w:r>
            <w:r w:rsidR="00FE2E8D">
              <w:rPr>
                <w:b/>
                <w:bCs/>
                <w:color w:val="000000"/>
              </w:rPr>
              <w:t>5</w:t>
            </w:r>
            <w:r w:rsidRPr="009A07C1">
              <w:rPr>
                <w:b/>
                <w:bCs/>
                <w:color w:val="000000"/>
              </w:rPr>
              <w:t>.3 dB</w:t>
            </w:r>
          </w:p>
        </w:tc>
      </w:tr>
      <w:tr w:rsidR="009A07C1" w14:paraId="10AC82F9"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03352845" w14:textId="77777777" w:rsidR="009A07C1" w:rsidRPr="009A07C1" w:rsidRDefault="009A07C1" w:rsidP="009A07C1">
            <w:pPr>
              <w:rPr>
                <w:color w:val="000000"/>
              </w:rPr>
            </w:pPr>
            <w:r w:rsidRPr="009A07C1">
              <w:rPr>
                <w:color w:val="000000"/>
              </w:rPr>
              <w:t>Fade Margin (Fast Fade &amp; Log Normal)</w:t>
            </w:r>
          </w:p>
        </w:tc>
        <w:tc>
          <w:tcPr>
            <w:tcW w:w="1663" w:type="dxa"/>
            <w:tcBorders>
              <w:top w:val="nil"/>
              <w:left w:val="nil"/>
              <w:bottom w:val="single" w:sz="4" w:space="0" w:color="auto"/>
              <w:right w:val="single" w:sz="4" w:space="0" w:color="auto"/>
            </w:tcBorders>
            <w:shd w:val="clear" w:color="auto" w:fill="auto"/>
            <w:vAlign w:val="center"/>
          </w:tcPr>
          <w:p w14:paraId="29569850" w14:textId="77777777" w:rsidR="009A07C1" w:rsidRPr="009A07C1" w:rsidRDefault="009A07C1" w:rsidP="009A07C1">
            <w:pPr>
              <w:jc w:val="center"/>
              <w:rPr>
                <w:color w:val="000000"/>
              </w:rPr>
            </w:pPr>
            <w:r w:rsidRPr="009A07C1">
              <w:rPr>
                <w:color w:val="000000"/>
              </w:rPr>
              <w:t>8.0 dB</w:t>
            </w:r>
          </w:p>
        </w:tc>
        <w:tc>
          <w:tcPr>
            <w:tcW w:w="1664" w:type="dxa"/>
            <w:tcBorders>
              <w:top w:val="nil"/>
              <w:left w:val="nil"/>
              <w:bottom w:val="single" w:sz="4" w:space="0" w:color="auto"/>
              <w:right w:val="single" w:sz="4" w:space="0" w:color="auto"/>
            </w:tcBorders>
            <w:shd w:val="clear" w:color="auto" w:fill="auto"/>
            <w:vAlign w:val="center"/>
          </w:tcPr>
          <w:p w14:paraId="7A1E0635" w14:textId="77777777" w:rsidR="009A07C1" w:rsidRPr="009A07C1" w:rsidRDefault="009A07C1" w:rsidP="009A07C1">
            <w:pPr>
              <w:jc w:val="center"/>
              <w:rPr>
                <w:color w:val="000000"/>
              </w:rPr>
            </w:pPr>
            <w:r w:rsidRPr="009A07C1">
              <w:rPr>
                <w:color w:val="000000"/>
              </w:rPr>
              <w:t>8.0 dB</w:t>
            </w:r>
          </w:p>
        </w:tc>
        <w:tc>
          <w:tcPr>
            <w:tcW w:w="1664" w:type="dxa"/>
            <w:tcBorders>
              <w:top w:val="nil"/>
              <w:left w:val="nil"/>
              <w:bottom w:val="single" w:sz="4" w:space="0" w:color="auto"/>
              <w:right w:val="single" w:sz="4" w:space="0" w:color="auto"/>
            </w:tcBorders>
            <w:shd w:val="clear" w:color="auto" w:fill="auto"/>
            <w:vAlign w:val="center"/>
          </w:tcPr>
          <w:p w14:paraId="6CE12B98" w14:textId="77777777" w:rsidR="009A07C1" w:rsidRPr="009A07C1" w:rsidRDefault="009A07C1" w:rsidP="009A07C1">
            <w:pPr>
              <w:jc w:val="center"/>
              <w:rPr>
                <w:color w:val="000000"/>
              </w:rPr>
            </w:pPr>
            <w:r w:rsidRPr="009A07C1">
              <w:rPr>
                <w:color w:val="000000"/>
              </w:rPr>
              <w:t>8.0 dB</w:t>
            </w:r>
          </w:p>
        </w:tc>
        <w:tc>
          <w:tcPr>
            <w:tcW w:w="1664" w:type="dxa"/>
            <w:tcBorders>
              <w:top w:val="nil"/>
              <w:left w:val="nil"/>
              <w:bottom w:val="single" w:sz="4" w:space="0" w:color="auto"/>
              <w:right w:val="single" w:sz="4" w:space="0" w:color="auto"/>
            </w:tcBorders>
            <w:shd w:val="clear" w:color="auto" w:fill="auto"/>
            <w:vAlign w:val="center"/>
          </w:tcPr>
          <w:p w14:paraId="1552484E" w14:textId="77777777" w:rsidR="009A07C1" w:rsidRPr="009A07C1" w:rsidRDefault="009A07C1" w:rsidP="009A07C1">
            <w:pPr>
              <w:jc w:val="center"/>
              <w:rPr>
                <w:color w:val="000000"/>
              </w:rPr>
            </w:pPr>
            <w:r w:rsidRPr="009A07C1">
              <w:rPr>
                <w:color w:val="000000"/>
              </w:rPr>
              <w:t>8.0 dB</w:t>
            </w:r>
          </w:p>
        </w:tc>
      </w:tr>
      <w:tr w:rsidR="009A07C1" w14:paraId="25C7FD48"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45294B7F" w14:textId="77777777" w:rsidR="009A07C1" w:rsidRPr="009A07C1" w:rsidRDefault="009A07C1" w:rsidP="009A07C1">
            <w:pPr>
              <w:rPr>
                <w:color w:val="000000"/>
              </w:rPr>
            </w:pPr>
            <w:r w:rsidRPr="009A07C1">
              <w:rPr>
                <w:color w:val="000000"/>
              </w:rPr>
              <w:t>Interference Margin</w:t>
            </w:r>
          </w:p>
        </w:tc>
        <w:tc>
          <w:tcPr>
            <w:tcW w:w="1663" w:type="dxa"/>
            <w:tcBorders>
              <w:top w:val="nil"/>
              <w:left w:val="nil"/>
              <w:bottom w:val="single" w:sz="4" w:space="0" w:color="auto"/>
              <w:right w:val="single" w:sz="4" w:space="0" w:color="auto"/>
            </w:tcBorders>
            <w:shd w:val="clear" w:color="auto" w:fill="auto"/>
            <w:vAlign w:val="center"/>
          </w:tcPr>
          <w:p w14:paraId="5C421416" w14:textId="77777777" w:rsidR="009A07C1" w:rsidRPr="009A07C1" w:rsidRDefault="009A07C1" w:rsidP="009A07C1">
            <w:pPr>
              <w:jc w:val="center"/>
              <w:rPr>
                <w:color w:val="000000"/>
              </w:rPr>
            </w:pPr>
            <w:r w:rsidRPr="009A07C1">
              <w:rPr>
                <w:color w:val="000000"/>
              </w:rPr>
              <w:t>2.0 dB</w:t>
            </w:r>
          </w:p>
        </w:tc>
        <w:tc>
          <w:tcPr>
            <w:tcW w:w="1664" w:type="dxa"/>
            <w:tcBorders>
              <w:top w:val="nil"/>
              <w:left w:val="nil"/>
              <w:bottom w:val="single" w:sz="4" w:space="0" w:color="auto"/>
              <w:right w:val="single" w:sz="4" w:space="0" w:color="auto"/>
            </w:tcBorders>
            <w:shd w:val="clear" w:color="auto" w:fill="auto"/>
            <w:vAlign w:val="center"/>
          </w:tcPr>
          <w:p w14:paraId="6E097EBC" w14:textId="77777777" w:rsidR="009A07C1" w:rsidRPr="009A07C1" w:rsidRDefault="009A07C1" w:rsidP="009A07C1">
            <w:pPr>
              <w:jc w:val="center"/>
              <w:rPr>
                <w:color w:val="000000"/>
              </w:rPr>
            </w:pPr>
            <w:r w:rsidRPr="009A07C1">
              <w:rPr>
                <w:color w:val="000000"/>
              </w:rPr>
              <w:t>2.0 dB</w:t>
            </w:r>
          </w:p>
        </w:tc>
        <w:tc>
          <w:tcPr>
            <w:tcW w:w="1664" w:type="dxa"/>
            <w:tcBorders>
              <w:top w:val="nil"/>
              <w:left w:val="nil"/>
              <w:bottom w:val="single" w:sz="4" w:space="0" w:color="auto"/>
              <w:right w:val="single" w:sz="4" w:space="0" w:color="auto"/>
            </w:tcBorders>
            <w:shd w:val="clear" w:color="auto" w:fill="auto"/>
            <w:vAlign w:val="center"/>
          </w:tcPr>
          <w:p w14:paraId="7D4FDDF7" w14:textId="77777777" w:rsidR="009A07C1" w:rsidRPr="009A07C1" w:rsidRDefault="009A07C1" w:rsidP="009A07C1">
            <w:pPr>
              <w:jc w:val="center"/>
              <w:rPr>
                <w:color w:val="000000"/>
              </w:rPr>
            </w:pPr>
            <w:r w:rsidRPr="009A07C1">
              <w:rPr>
                <w:color w:val="000000"/>
              </w:rPr>
              <w:t>2.0 dB</w:t>
            </w:r>
          </w:p>
        </w:tc>
        <w:tc>
          <w:tcPr>
            <w:tcW w:w="1664" w:type="dxa"/>
            <w:tcBorders>
              <w:top w:val="nil"/>
              <w:left w:val="nil"/>
              <w:bottom w:val="single" w:sz="4" w:space="0" w:color="auto"/>
              <w:right w:val="single" w:sz="4" w:space="0" w:color="auto"/>
            </w:tcBorders>
            <w:shd w:val="clear" w:color="auto" w:fill="auto"/>
            <w:vAlign w:val="center"/>
          </w:tcPr>
          <w:p w14:paraId="7C034DAE" w14:textId="77777777" w:rsidR="009A07C1" w:rsidRPr="009A07C1" w:rsidRDefault="009A07C1" w:rsidP="009A07C1">
            <w:pPr>
              <w:jc w:val="center"/>
              <w:rPr>
                <w:color w:val="000000"/>
              </w:rPr>
            </w:pPr>
            <w:r w:rsidRPr="009A07C1">
              <w:rPr>
                <w:color w:val="000000"/>
              </w:rPr>
              <w:t>2.0 dB</w:t>
            </w:r>
          </w:p>
        </w:tc>
      </w:tr>
      <w:tr w:rsidR="009A07C1" w14:paraId="7EFD7A99"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044C6A62" w14:textId="77777777" w:rsidR="009A07C1" w:rsidRPr="009A07C1" w:rsidRDefault="009A07C1" w:rsidP="009A07C1">
            <w:pPr>
              <w:rPr>
                <w:color w:val="000000"/>
              </w:rPr>
            </w:pPr>
            <w:r w:rsidRPr="009A07C1">
              <w:rPr>
                <w:color w:val="000000"/>
              </w:rPr>
              <w:t>Penetration Loss</w:t>
            </w:r>
          </w:p>
        </w:tc>
        <w:tc>
          <w:tcPr>
            <w:tcW w:w="1663" w:type="dxa"/>
            <w:tcBorders>
              <w:top w:val="nil"/>
              <w:left w:val="nil"/>
              <w:bottom w:val="single" w:sz="4" w:space="0" w:color="auto"/>
              <w:right w:val="single" w:sz="4" w:space="0" w:color="auto"/>
            </w:tcBorders>
            <w:shd w:val="clear" w:color="auto" w:fill="auto"/>
            <w:vAlign w:val="center"/>
          </w:tcPr>
          <w:p w14:paraId="0299E010" w14:textId="77777777"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14:paraId="64356A9A" w14:textId="77777777"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14:paraId="704776E7" w14:textId="77777777" w:rsidR="009A07C1" w:rsidRPr="009A07C1" w:rsidRDefault="009A07C1" w:rsidP="009A07C1">
            <w:pPr>
              <w:jc w:val="center"/>
              <w:rPr>
                <w:color w:val="000000"/>
              </w:rPr>
            </w:pPr>
            <w:r w:rsidRPr="009A07C1">
              <w:rPr>
                <w:color w:val="000000"/>
              </w:rPr>
              <w:t>0.0 dB</w:t>
            </w:r>
          </w:p>
        </w:tc>
        <w:tc>
          <w:tcPr>
            <w:tcW w:w="1664" w:type="dxa"/>
            <w:tcBorders>
              <w:top w:val="nil"/>
              <w:left w:val="nil"/>
              <w:bottom w:val="single" w:sz="4" w:space="0" w:color="auto"/>
              <w:right w:val="single" w:sz="4" w:space="0" w:color="auto"/>
            </w:tcBorders>
            <w:shd w:val="clear" w:color="auto" w:fill="auto"/>
            <w:vAlign w:val="center"/>
          </w:tcPr>
          <w:p w14:paraId="00A96E6A" w14:textId="77777777" w:rsidR="009A07C1" w:rsidRPr="009A07C1" w:rsidRDefault="009A07C1" w:rsidP="009A07C1">
            <w:pPr>
              <w:jc w:val="center"/>
              <w:rPr>
                <w:color w:val="000000"/>
              </w:rPr>
            </w:pPr>
            <w:r w:rsidRPr="009A07C1">
              <w:rPr>
                <w:color w:val="000000"/>
              </w:rPr>
              <w:t>0.0 dB</w:t>
            </w:r>
          </w:p>
        </w:tc>
      </w:tr>
      <w:tr w:rsidR="009A07C1" w14:paraId="1031DED9" w14:textId="77777777" w:rsidTr="006D45E9">
        <w:trPr>
          <w:cantSplit/>
        </w:trPr>
        <w:tc>
          <w:tcPr>
            <w:tcW w:w="2695" w:type="dxa"/>
            <w:tcBorders>
              <w:top w:val="nil"/>
              <w:left w:val="single" w:sz="4" w:space="0" w:color="auto"/>
              <w:bottom w:val="single" w:sz="4" w:space="0" w:color="auto"/>
              <w:right w:val="single" w:sz="4" w:space="0" w:color="auto"/>
            </w:tcBorders>
            <w:shd w:val="clear" w:color="auto" w:fill="auto"/>
            <w:vAlign w:val="center"/>
          </w:tcPr>
          <w:p w14:paraId="5D553239" w14:textId="77777777" w:rsidR="009A07C1" w:rsidRPr="009A07C1" w:rsidRDefault="009A07C1" w:rsidP="009A07C1">
            <w:pPr>
              <w:rPr>
                <w:b/>
                <w:bCs/>
                <w:color w:val="000000"/>
              </w:rPr>
            </w:pPr>
            <w:r w:rsidRPr="009A07C1">
              <w:rPr>
                <w:b/>
                <w:bCs/>
                <w:color w:val="000000"/>
              </w:rPr>
              <w:t>Total Margins</w:t>
            </w:r>
          </w:p>
        </w:tc>
        <w:tc>
          <w:tcPr>
            <w:tcW w:w="1663" w:type="dxa"/>
            <w:tcBorders>
              <w:top w:val="nil"/>
              <w:left w:val="nil"/>
              <w:bottom w:val="single" w:sz="4" w:space="0" w:color="auto"/>
              <w:right w:val="single" w:sz="4" w:space="0" w:color="auto"/>
            </w:tcBorders>
            <w:shd w:val="clear" w:color="auto" w:fill="auto"/>
            <w:vAlign w:val="center"/>
          </w:tcPr>
          <w:p w14:paraId="287496A4" w14:textId="77777777" w:rsidR="009A07C1" w:rsidRPr="009A07C1" w:rsidRDefault="009A07C1" w:rsidP="009A07C1">
            <w:pPr>
              <w:jc w:val="center"/>
              <w:rPr>
                <w:b/>
                <w:bCs/>
                <w:color w:val="000000"/>
              </w:rPr>
            </w:pPr>
            <w:r w:rsidRPr="009A07C1">
              <w:rPr>
                <w:b/>
                <w:bCs/>
                <w:color w:val="000000"/>
              </w:rPr>
              <w:t>10.0 dB</w:t>
            </w:r>
          </w:p>
        </w:tc>
        <w:tc>
          <w:tcPr>
            <w:tcW w:w="1664" w:type="dxa"/>
            <w:tcBorders>
              <w:top w:val="nil"/>
              <w:left w:val="nil"/>
              <w:bottom w:val="single" w:sz="4" w:space="0" w:color="auto"/>
              <w:right w:val="single" w:sz="4" w:space="0" w:color="auto"/>
            </w:tcBorders>
            <w:shd w:val="clear" w:color="auto" w:fill="auto"/>
            <w:vAlign w:val="center"/>
          </w:tcPr>
          <w:p w14:paraId="1BC3D491" w14:textId="77777777" w:rsidR="009A07C1" w:rsidRPr="009A07C1" w:rsidRDefault="009A07C1" w:rsidP="009A07C1">
            <w:pPr>
              <w:jc w:val="center"/>
              <w:rPr>
                <w:b/>
                <w:bCs/>
                <w:color w:val="000000"/>
              </w:rPr>
            </w:pPr>
            <w:r w:rsidRPr="009A07C1">
              <w:rPr>
                <w:b/>
                <w:bCs/>
                <w:color w:val="000000"/>
              </w:rPr>
              <w:t>10.0 dB</w:t>
            </w:r>
          </w:p>
        </w:tc>
        <w:tc>
          <w:tcPr>
            <w:tcW w:w="1664" w:type="dxa"/>
            <w:tcBorders>
              <w:top w:val="nil"/>
              <w:left w:val="nil"/>
              <w:bottom w:val="single" w:sz="4" w:space="0" w:color="auto"/>
              <w:right w:val="single" w:sz="4" w:space="0" w:color="auto"/>
            </w:tcBorders>
            <w:shd w:val="clear" w:color="auto" w:fill="auto"/>
            <w:vAlign w:val="center"/>
          </w:tcPr>
          <w:p w14:paraId="42BE80FD" w14:textId="77777777" w:rsidR="009A07C1" w:rsidRPr="009A07C1" w:rsidRDefault="009A07C1" w:rsidP="009A07C1">
            <w:pPr>
              <w:jc w:val="center"/>
              <w:rPr>
                <w:b/>
                <w:bCs/>
                <w:color w:val="000000"/>
              </w:rPr>
            </w:pPr>
            <w:r w:rsidRPr="009A07C1">
              <w:rPr>
                <w:b/>
                <w:bCs/>
                <w:color w:val="000000"/>
              </w:rPr>
              <w:t>10.0 dB</w:t>
            </w:r>
          </w:p>
        </w:tc>
        <w:tc>
          <w:tcPr>
            <w:tcW w:w="1664" w:type="dxa"/>
            <w:tcBorders>
              <w:top w:val="nil"/>
              <w:left w:val="nil"/>
              <w:bottom w:val="single" w:sz="4" w:space="0" w:color="auto"/>
              <w:right w:val="single" w:sz="4" w:space="0" w:color="auto"/>
            </w:tcBorders>
            <w:shd w:val="clear" w:color="auto" w:fill="auto"/>
            <w:vAlign w:val="center"/>
          </w:tcPr>
          <w:p w14:paraId="21673A3C" w14:textId="77777777" w:rsidR="009A07C1" w:rsidRPr="009A07C1" w:rsidRDefault="009A07C1" w:rsidP="009A07C1">
            <w:pPr>
              <w:jc w:val="center"/>
              <w:rPr>
                <w:b/>
                <w:bCs/>
                <w:color w:val="000000"/>
              </w:rPr>
            </w:pPr>
            <w:r w:rsidRPr="009A07C1">
              <w:rPr>
                <w:b/>
                <w:bCs/>
                <w:color w:val="000000"/>
              </w:rPr>
              <w:t>10.0 dB</w:t>
            </w:r>
          </w:p>
        </w:tc>
      </w:tr>
      <w:tr w:rsidR="009A07C1" w14:paraId="588A414B" w14:textId="77777777" w:rsidTr="006D45E9">
        <w:trPr>
          <w:cantSplit/>
        </w:trPr>
        <w:tc>
          <w:tcPr>
            <w:tcW w:w="2695" w:type="dxa"/>
            <w:tcBorders>
              <w:top w:val="nil"/>
              <w:left w:val="single" w:sz="4" w:space="0" w:color="auto"/>
              <w:bottom w:val="single" w:sz="4" w:space="0" w:color="auto"/>
              <w:right w:val="single" w:sz="4" w:space="0" w:color="auto"/>
            </w:tcBorders>
            <w:shd w:val="clear" w:color="000000" w:fill="FFFF00"/>
            <w:vAlign w:val="center"/>
          </w:tcPr>
          <w:p w14:paraId="643EF682" w14:textId="77777777" w:rsidR="009A07C1" w:rsidRPr="009A07C1" w:rsidRDefault="009A07C1" w:rsidP="009A07C1">
            <w:pPr>
              <w:rPr>
                <w:b/>
                <w:bCs/>
                <w:color w:val="000000"/>
              </w:rPr>
            </w:pPr>
            <w:r w:rsidRPr="009A07C1">
              <w:rPr>
                <w:b/>
                <w:bCs/>
                <w:color w:val="000000"/>
              </w:rPr>
              <w:t>Link Budget</w:t>
            </w:r>
          </w:p>
        </w:tc>
        <w:tc>
          <w:tcPr>
            <w:tcW w:w="1663" w:type="dxa"/>
            <w:tcBorders>
              <w:top w:val="nil"/>
              <w:left w:val="nil"/>
              <w:bottom w:val="single" w:sz="4" w:space="0" w:color="auto"/>
              <w:right w:val="single" w:sz="4" w:space="0" w:color="auto"/>
            </w:tcBorders>
            <w:shd w:val="clear" w:color="000000" w:fill="FFFF00"/>
            <w:vAlign w:val="center"/>
          </w:tcPr>
          <w:p w14:paraId="5E83C499" w14:textId="77777777" w:rsidR="009A07C1" w:rsidRPr="009A07C1" w:rsidRDefault="009A07C1" w:rsidP="009A07C1">
            <w:pPr>
              <w:jc w:val="center"/>
              <w:rPr>
                <w:b/>
                <w:bCs/>
                <w:color w:val="000000"/>
              </w:rPr>
            </w:pPr>
            <w:r w:rsidRPr="009A07C1">
              <w:rPr>
                <w:b/>
                <w:bCs/>
                <w:color w:val="000000"/>
              </w:rPr>
              <w:t>175.5 dB</w:t>
            </w:r>
          </w:p>
        </w:tc>
        <w:tc>
          <w:tcPr>
            <w:tcW w:w="1664" w:type="dxa"/>
            <w:tcBorders>
              <w:top w:val="nil"/>
              <w:left w:val="nil"/>
              <w:bottom w:val="single" w:sz="4" w:space="0" w:color="auto"/>
              <w:right w:val="single" w:sz="4" w:space="0" w:color="auto"/>
            </w:tcBorders>
            <w:shd w:val="clear" w:color="000000" w:fill="FFFF00"/>
            <w:vAlign w:val="center"/>
          </w:tcPr>
          <w:p w14:paraId="001A0697" w14:textId="77777777" w:rsidR="009A07C1" w:rsidRPr="009A07C1" w:rsidRDefault="009A07C1" w:rsidP="009A07C1">
            <w:pPr>
              <w:jc w:val="center"/>
              <w:rPr>
                <w:b/>
                <w:bCs/>
                <w:color w:val="000000"/>
              </w:rPr>
            </w:pPr>
            <w:r w:rsidRPr="009A07C1">
              <w:rPr>
                <w:b/>
                <w:bCs/>
                <w:color w:val="000000"/>
              </w:rPr>
              <w:t>167.5 dB</w:t>
            </w:r>
          </w:p>
        </w:tc>
        <w:tc>
          <w:tcPr>
            <w:tcW w:w="1664" w:type="dxa"/>
            <w:tcBorders>
              <w:top w:val="nil"/>
              <w:left w:val="nil"/>
              <w:bottom w:val="single" w:sz="4" w:space="0" w:color="auto"/>
              <w:right w:val="single" w:sz="4" w:space="0" w:color="auto"/>
            </w:tcBorders>
            <w:shd w:val="clear" w:color="000000" w:fill="FFFF00"/>
            <w:vAlign w:val="center"/>
          </w:tcPr>
          <w:p w14:paraId="017B7CA4" w14:textId="77777777" w:rsidR="009A07C1" w:rsidRPr="009A07C1" w:rsidRDefault="009A07C1" w:rsidP="009A07C1">
            <w:pPr>
              <w:jc w:val="center"/>
              <w:rPr>
                <w:b/>
                <w:bCs/>
                <w:color w:val="000000"/>
              </w:rPr>
            </w:pPr>
            <w:r w:rsidRPr="009A07C1">
              <w:rPr>
                <w:b/>
                <w:bCs/>
                <w:color w:val="000000"/>
              </w:rPr>
              <w:t>180.3 dB</w:t>
            </w:r>
          </w:p>
        </w:tc>
        <w:tc>
          <w:tcPr>
            <w:tcW w:w="1664" w:type="dxa"/>
            <w:tcBorders>
              <w:top w:val="nil"/>
              <w:left w:val="nil"/>
              <w:bottom w:val="single" w:sz="4" w:space="0" w:color="auto"/>
              <w:right w:val="single" w:sz="4" w:space="0" w:color="auto"/>
            </w:tcBorders>
            <w:shd w:val="clear" w:color="000000" w:fill="FFFF00"/>
            <w:vAlign w:val="center"/>
          </w:tcPr>
          <w:p w14:paraId="79695261" w14:textId="77777777" w:rsidR="009A07C1" w:rsidRPr="009A07C1" w:rsidRDefault="009A07C1" w:rsidP="00FE2E8D">
            <w:pPr>
              <w:jc w:val="center"/>
              <w:rPr>
                <w:b/>
                <w:bCs/>
                <w:color w:val="000000"/>
              </w:rPr>
            </w:pPr>
            <w:r w:rsidRPr="009A07C1">
              <w:rPr>
                <w:b/>
                <w:bCs/>
                <w:color w:val="000000"/>
              </w:rPr>
              <w:t>17</w:t>
            </w:r>
            <w:r w:rsidR="00FE2E8D">
              <w:rPr>
                <w:b/>
                <w:bCs/>
                <w:color w:val="000000"/>
              </w:rPr>
              <w:t>5</w:t>
            </w:r>
            <w:r w:rsidRPr="009A07C1">
              <w:rPr>
                <w:b/>
                <w:bCs/>
                <w:color w:val="000000"/>
              </w:rPr>
              <w:t>.3 dB</w:t>
            </w:r>
          </w:p>
        </w:tc>
      </w:tr>
    </w:tbl>
    <w:p w14:paraId="4AF7C89D" w14:textId="77777777" w:rsidR="009A07C1" w:rsidRDefault="009A07C1" w:rsidP="002A4210"/>
    <w:p w14:paraId="1ED81E3B" w14:textId="77777777" w:rsidR="004671D6" w:rsidRPr="00887FF9" w:rsidRDefault="004671D6" w:rsidP="002A4210">
      <w:r>
        <w:t>Based on the above</w:t>
      </w:r>
      <w:r w:rsidR="00FE2E8D">
        <w:t>,</w:t>
      </w:r>
      <w:r>
        <w:t xml:space="preserve"> 40 miles range </w:t>
      </w:r>
      <w:r w:rsidR="007876DA">
        <w:t>would be attainable in propagation-friendly environments such as Type C Terrain</w:t>
      </w:r>
      <w:r w:rsidR="00DA0C46">
        <w:t xml:space="preserve"> but limited to approximately 20 miles in a Type A terrain.</w:t>
      </w:r>
    </w:p>
    <w:p w14:paraId="640C8630" w14:textId="77777777" w:rsidR="00E33197" w:rsidRDefault="00DB7683" w:rsidP="002A4210">
      <w:r>
        <w:t>I</w:t>
      </w:r>
      <w:r w:rsidR="00887FF9">
        <w:t>n</w:t>
      </w:r>
      <w:r>
        <w:t xml:space="preserve"> addition to the link budget,</w:t>
      </w:r>
      <w:r w:rsidR="00E33197">
        <w:t xml:space="preserve"> </w:t>
      </w:r>
      <w:r>
        <w:t xml:space="preserve">for TDD deployments </w:t>
      </w:r>
      <w:r w:rsidR="00E33197">
        <w:t>the TR gap will have to be adjusted to a value consist</w:t>
      </w:r>
      <w:r w:rsidR="001B3997">
        <w:t>e</w:t>
      </w:r>
      <w:r w:rsidR="00E33197">
        <w:t>nt with the range objective</w:t>
      </w:r>
      <w:r>
        <w:t>.</w:t>
      </w:r>
      <w:r w:rsidR="004626FE">
        <w:t xml:space="preserve"> The following table shows the roundtrip </w:t>
      </w:r>
      <w:r w:rsidR="00313B33">
        <w:t xml:space="preserve">delay for </w:t>
      </w:r>
      <w:r w:rsidR="004626FE">
        <w:t>a range from 5 miles to 50 miles</w:t>
      </w:r>
      <w:r w:rsidR="00313B33">
        <w:t xml:space="preserve"> with an assessment for the regions where different ranges may be applicable.</w:t>
      </w:r>
    </w:p>
    <w:p w14:paraId="4F84C796" w14:textId="77777777" w:rsidR="00DA0C46" w:rsidRDefault="00DA0C46" w:rsidP="002A4210">
      <w:pPr>
        <w:rPr>
          <w:b/>
        </w:rPr>
      </w:pPr>
    </w:p>
    <w:p w14:paraId="33E9B1C4" w14:textId="77777777" w:rsidR="00532651" w:rsidRPr="00532651" w:rsidRDefault="00532651" w:rsidP="002A4210">
      <w:pPr>
        <w:rPr>
          <w:b/>
        </w:rPr>
      </w:pPr>
      <w:r w:rsidRPr="00532651">
        <w:rPr>
          <w:b/>
        </w:rPr>
        <w:t xml:space="preserve">Table </w:t>
      </w:r>
      <w:r w:rsidR="007A1A66">
        <w:rPr>
          <w:b/>
        </w:rPr>
        <w:t>7</w:t>
      </w:r>
      <w:r>
        <w:rPr>
          <w:b/>
        </w:rPr>
        <w:t>: TTG/RTG Gap to meet specific range objective</w:t>
      </w:r>
    </w:p>
    <w:tbl>
      <w:tblPr>
        <w:tblStyle w:val="TableGrid"/>
        <w:tblW w:w="0" w:type="auto"/>
        <w:tblLook w:val="04A0" w:firstRow="1" w:lastRow="0" w:firstColumn="1" w:lastColumn="0" w:noHBand="0" w:noVBand="1"/>
      </w:tblPr>
      <w:tblGrid>
        <w:gridCol w:w="3724"/>
        <w:gridCol w:w="1875"/>
        <w:gridCol w:w="1875"/>
        <w:gridCol w:w="1876"/>
      </w:tblGrid>
      <w:tr w:rsidR="006968AE" w14:paraId="6CD98ADD" w14:textId="77777777" w:rsidTr="006968AE">
        <w:trPr>
          <w:cantSplit/>
          <w:tblHeader/>
        </w:trPr>
        <w:tc>
          <w:tcPr>
            <w:tcW w:w="3724"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75571BD" w14:textId="77777777" w:rsidR="006968AE" w:rsidRPr="00532651" w:rsidRDefault="006968AE" w:rsidP="004626FE">
            <w:pPr>
              <w:jc w:val="center"/>
              <w:rPr>
                <w:rFonts w:ascii="Calibri" w:hAnsi="Calibri"/>
                <w:bCs/>
                <w:color w:val="000000"/>
              </w:rPr>
            </w:pPr>
            <w:r w:rsidRPr="00532651">
              <w:rPr>
                <w:rFonts w:ascii="Calibri" w:hAnsi="Calibri"/>
                <w:b/>
                <w:bCs/>
                <w:color w:val="000000"/>
              </w:rPr>
              <w:t>Where applicable</w:t>
            </w:r>
            <w:r w:rsidR="004626FE">
              <w:rPr>
                <w:rFonts w:ascii="Calibri" w:hAnsi="Calibri"/>
                <w:b/>
                <w:bCs/>
                <w:color w:val="000000"/>
              </w:rPr>
              <w:t xml:space="preserve"> ….</w:t>
            </w:r>
          </w:p>
        </w:tc>
        <w:tc>
          <w:tcPr>
            <w:tcW w:w="375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F928B8" w14:textId="77777777" w:rsidR="006968AE" w:rsidRPr="00532651" w:rsidRDefault="006968AE" w:rsidP="00532651">
            <w:pPr>
              <w:jc w:val="center"/>
              <w:rPr>
                <w:rFonts w:ascii="Calibri" w:hAnsi="Calibri"/>
                <w:b/>
              </w:rPr>
            </w:pPr>
            <w:r w:rsidRPr="00532651">
              <w:rPr>
                <w:rFonts w:ascii="Calibri" w:hAnsi="Calibri"/>
                <w:b/>
              </w:rPr>
              <w:t>Range</w:t>
            </w:r>
            <w:r w:rsidR="001B3997">
              <w:rPr>
                <w:rFonts w:ascii="Calibri" w:hAnsi="Calibri"/>
                <w:b/>
              </w:rPr>
              <w:t xml:space="preserve"> Objective</w:t>
            </w:r>
          </w:p>
        </w:tc>
        <w:tc>
          <w:tcPr>
            <w:tcW w:w="18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9BD224" w14:textId="77777777" w:rsidR="006968AE" w:rsidRPr="00532651" w:rsidRDefault="004626FE" w:rsidP="00532651">
            <w:pPr>
              <w:jc w:val="center"/>
              <w:rPr>
                <w:rFonts w:ascii="Calibri" w:hAnsi="Calibri"/>
                <w:b/>
              </w:rPr>
            </w:pPr>
            <w:r>
              <w:rPr>
                <w:rFonts w:ascii="Calibri" w:hAnsi="Calibri"/>
                <w:b/>
              </w:rPr>
              <w:t>Roundtrip Delay</w:t>
            </w:r>
          </w:p>
        </w:tc>
      </w:tr>
      <w:tr w:rsidR="006968AE" w14:paraId="66AF8005" w14:textId="77777777"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14:paraId="70B12DAE" w14:textId="77777777" w:rsidR="006968AE" w:rsidRPr="006968AE" w:rsidRDefault="006968AE" w:rsidP="006968AE">
            <w:pPr>
              <w:jc w:val="right"/>
              <w:rPr>
                <w:rFonts w:ascii="Calibri" w:hAnsi="Calibri"/>
                <w:bCs/>
                <w:color w:val="000000"/>
              </w:rPr>
            </w:pPr>
            <w:r w:rsidRPr="006968AE">
              <w:rPr>
                <w:rFonts w:ascii="Calibri" w:hAnsi="Calibri"/>
                <w:bCs/>
                <w:color w:val="000000"/>
              </w:rPr>
              <w:t>Typical for urbanized areas</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58324D8B" w14:textId="77777777" w:rsidR="006968AE" w:rsidRDefault="006968AE" w:rsidP="006968AE">
            <w:pPr>
              <w:jc w:val="center"/>
              <w:rPr>
                <w:rFonts w:ascii="Calibri" w:hAnsi="Calibri"/>
              </w:rPr>
            </w:pPr>
            <w:r>
              <w:rPr>
                <w:rFonts w:ascii="Calibri" w:hAnsi="Calibri"/>
              </w:rPr>
              <w:t>5.0 mi</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1CD5A58A" w14:textId="77777777" w:rsidR="006968AE" w:rsidRDefault="006968AE" w:rsidP="006968AE">
            <w:pPr>
              <w:jc w:val="center"/>
              <w:rPr>
                <w:rFonts w:ascii="Calibri" w:hAnsi="Calibri"/>
              </w:rPr>
            </w:pPr>
            <w:r>
              <w:rPr>
                <w:rFonts w:ascii="Calibri" w:hAnsi="Calibri"/>
              </w:rPr>
              <w:t>8.0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4B3C6304" w14:textId="77777777" w:rsidR="006968AE" w:rsidRDefault="006968AE" w:rsidP="00532651">
            <w:pPr>
              <w:jc w:val="center"/>
              <w:rPr>
                <w:rFonts w:ascii="Calibri" w:hAnsi="Calibri"/>
              </w:rPr>
            </w:pPr>
            <w:r>
              <w:rPr>
                <w:rFonts w:ascii="Calibri" w:hAnsi="Calibri"/>
              </w:rPr>
              <w:t xml:space="preserve">53.7 </w:t>
            </w:r>
            <w:r w:rsidR="00532651">
              <w:rPr>
                <w:rFonts w:ascii="Calibri" w:hAnsi="Calibri"/>
              </w:rPr>
              <w:t>μ</w:t>
            </w:r>
            <w:r>
              <w:rPr>
                <w:rFonts w:ascii="Calibri" w:hAnsi="Calibri"/>
              </w:rPr>
              <w:t>s</w:t>
            </w:r>
          </w:p>
        </w:tc>
      </w:tr>
      <w:tr w:rsidR="006968AE" w14:paraId="7BE8A532" w14:textId="77777777"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14:paraId="75CF2B69" w14:textId="77777777" w:rsidR="006968AE" w:rsidRPr="006968AE" w:rsidRDefault="006968AE" w:rsidP="006968AE">
            <w:pPr>
              <w:jc w:val="right"/>
              <w:rPr>
                <w:rFonts w:ascii="Calibri" w:hAnsi="Calibri"/>
                <w:bCs/>
                <w:color w:val="000000"/>
              </w:rPr>
            </w:pPr>
            <w:r w:rsidRPr="006968AE">
              <w:rPr>
                <w:rFonts w:ascii="Calibri" w:hAnsi="Calibri"/>
                <w:bCs/>
                <w:color w:val="000000"/>
              </w:rPr>
              <w:t>Typical for average suburban area</w:t>
            </w:r>
          </w:p>
        </w:tc>
        <w:tc>
          <w:tcPr>
            <w:tcW w:w="1875" w:type="dxa"/>
            <w:tcBorders>
              <w:top w:val="nil"/>
              <w:left w:val="single" w:sz="4" w:space="0" w:color="auto"/>
              <w:bottom w:val="single" w:sz="4" w:space="0" w:color="auto"/>
              <w:right w:val="single" w:sz="4" w:space="0" w:color="auto"/>
            </w:tcBorders>
            <w:shd w:val="clear" w:color="auto" w:fill="auto"/>
            <w:vAlign w:val="center"/>
          </w:tcPr>
          <w:p w14:paraId="27C1550E" w14:textId="77777777" w:rsidR="006968AE" w:rsidRDefault="006968AE" w:rsidP="006968AE">
            <w:pPr>
              <w:jc w:val="center"/>
              <w:rPr>
                <w:rFonts w:ascii="Calibri" w:hAnsi="Calibri"/>
              </w:rPr>
            </w:pPr>
            <w:r>
              <w:rPr>
                <w:rFonts w:ascii="Calibri" w:hAnsi="Calibri"/>
              </w:rPr>
              <w:t>10.0 mi</w:t>
            </w:r>
          </w:p>
        </w:tc>
        <w:tc>
          <w:tcPr>
            <w:tcW w:w="1875" w:type="dxa"/>
            <w:tcBorders>
              <w:top w:val="nil"/>
              <w:left w:val="single" w:sz="4" w:space="0" w:color="auto"/>
              <w:bottom w:val="single" w:sz="4" w:space="0" w:color="auto"/>
              <w:right w:val="single" w:sz="4" w:space="0" w:color="auto"/>
            </w:tcBorders>
            <w:shd w:val="clear" w:color="auto" w:fill="auto"/>
            <w:vAlign w:val="center"/>
          </w:tcPr>
          <w:p w14:paraId="3EE8C1F1" w14:textId="77777777" w:rsidR="006968AE" w:rsidRDefault="006968AE" w:rsidP="006968AE">
            <w:pPr>
              <w:jc w:val="center"/>
              <w:rPr>
                <w:rFonts w:ascii="Calibri" w:hAnsi="Calibri"/>
              </w:rPr>
            </w:pPr>
            <w:r>
              <w:rPr>
                <w:rFonts w:ascii="Calibri" w:hAnsi="Calibri"/>
              </w:rPr>
              <w:t>16.1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02651BD0" w14:textId="77777777" w:rsidR="006968AE" w:rsidRDefault="006968AE" w:rsidP="00532651">
            <w:pPr>
              <w:jc w:val="center"/>
              <w:rPr>
                <w:rFonts w:ascii="Calibri" w:hAnsi="Calibri"/>
              </w:rPr>
            </w:pPr>
            <w:r>
              <w:rPr>
                <w:rFonts w:ascii="Calibri" w:hAnsi="Calibri"/>
              </w:rPr>
              <w:t xml:space="preserve">107.4 </w:t>
            </w:r>
            <w:r w:rsidR="00532651">
              <w:rPr>
                <w:rFonts w:ascii="Calibri" w:hAnsi="Calibri"/>
              </w:rPr>
              <w:t>μ</w:t>
            </w:r>
            <w:r>
              <w:rPr>
                <w:rFonts w:ascii="Calibri" w:hAnsi="Calibri"/>
              </w:rPr>
              <w:t>s</w:t>
            </w:r>
          </w:p>
        </w:tc>
      </w:tr>
      <w:tr w:rsidR="006968AE" w14:paraId="610E13D4" w14:textId="77777777"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14:paraId="27165692" w14:textId="77777777" w:rsidR="006968AE" w:rsidRPr="006968AE" w:rsidRDefault="006968AE" w:rsidP="006968AE">
            <w:pPr>
              <w:jc w:val="right"/>
              <w:rPr>
                <w:rFonts w:ascii="Calibri" w:hAnsi="Calibri"/>
                <w:bCs/>
                <w:color w:val="000000"/>
              </w:rPr>
            </w:pPr>
            <w:r w:rsidRPr="006968AE">
              <w:rPr>
                <w:rFonts w:ascii="Calibri" w:hAnsi="Calibri"/>
                <w:bCs/>
                <w:color w:val="000000"/>
              </w:rPr>
              <w:t>Average rural area</w:t>
            </w:r>
          </w:p>
        </w:tc>
        <w:tc>
          <w:tcPr>
            <w:tcW w:w="1875" w:type="dxa"/>
            <w:tcBorders>
              <w:top w:val="nil"/>
              <w:left w:val="single" w:sz="4" w:space="0" w:color="auto"/>
              <w:bottom w:val="single" w:sz="4" w:space="0" w:color="auto"/>
              <w:right w:val="single" w:sz="4" w:space="0" w:color="auto"/>
            </w:tcBorders>
            <w:shd w:val="clear" w:color="auto" w:fill="auto"/>
            <w:vAlign w:val="center"/>
          </w:tcPr>
          <w:p w14:paraId="1F03DCB5" w14:textId="77777777" w:rsidR="006968AE" w:rsidRDefault="006968AE" w:rsidP="006968AE">
            <w:pPr>
              <w:jc w:val="center"/>
              <w:rPr>
                <w:rFonts w:ascii="Calibri" w:hAnsi="Calibri"/>
              </w:rPr>
            </w:pPr>
            <w:r>
              <w:rPr>
                <w:rFonts w:ascii="Calibri" w:hAnsi="Calibri"/>
              </w:rPr>
              <w:t>20.0 mi</w:t>
            </w:r>
          </w:p>
        </w:tc>
        <w:tc>
          <w:tcPr>
            <w:tcW w:w="1875" w:type="dxa"/>
            <w:tcBorders>
              <w:top w:val="nil"/>
              <w:left w:val="single" w:sz="4" w:space="0" w:color="auto"/>
              <w:bottom w:val="single" w:sz="4" w:space="0" w:color="auto"/>
              <w:right w:val="single" w:sz="4" w:space="0" w:color="auto"/>
            </w:tcBorders>
            <w:shd w:val="clear" w:color="auto" w:fill="auto"/>
            <w:vAlign w:val="center"/>
          </w:tcPr>
          <w:p w14:paraId="7236D209" w14:textId="77777777" w:rsidR="006968AE" w:rsidRDefault="006968AE" w:rsidP="006968AE">
            <w:pPr>
              <w:jc w:val="center"/>
              <w:rPr>
                <w:rFonts w:ascii="Calibri" w:hAnsi="Calibri"/>
              </w:rPr>
            </w:pPr>
            <w:r>
              <w:rPr>
                <w:rFonts w:ascii="Calibri" w:hAnsi="Calibri"/>
              </w:rPr>
              <w:t>32.2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248BA5" w14:textId="77777777" w:rsidR="006968AE" w:rsidRDefault="006968AE" w:rsidP="00532651">
            <w:pPr>
              <w:jc w:val="center"/>
              <w:rPr>
                <w:rFonts w:ascii="Calibri" w:hAnsi="Calibri"/>
              </w:rPr>
            </w:pPr>
            <w:r>
              <w:rPr>
                <w:rFonts w:ascii="Calibri" w:hAnsi="Calibri"/>
              </w:rPr>
              <w:t xml:space="preserve">214.7 </w:t>
            </w:r>
            <w:r w:rsidR="00532651">
              <w:rPr>
                <w:rFonts w:ascii="Calibri" w:hAnsi="Calibri"/>
              </w:rPr>
              <w:t>μ</w:t>
            </w:r>
            <w:r>
              <w:rPr>
                <w:rFonts w:ascii="Calibri" w:hAnsi="Calibri"/>
              </w:rPr>
              <w:t>s</w:t>
            </w:r>
          </w:p>
        </w:tc>
      </w:tr>
      <w:tr w:rsidR="006968AE" w14:paraId="7CFC4ABD" w14:textId="77777777"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14:paraId="741B9284" w14:textId="77777777" w:rsidR="006968AE" w:rsidRPr="006968AE" w:rsidRDefault="006968AE" w:rsidP="006968AE">
            <w:pPr>
              <w:jc w:val="right"/>
              <w:rPr>
                <w:rFonts w:ascii="Calibri" w:hAnsi="Calibri"/>
                <w:bCs/>
                <w:color w:val="000000"/>
              </w:rPr>
            </w:pPr>
            <w:r w:rsidRPr="006968AE">
              <w:rPr>
                <w:rFonts w:ascii="Calibri" w:hAnsi="Calibri"/>
                <w:bCs/>
                <w:color w:val="000000"/>
              </w:rPr>
              <w:t xml:space="preserve">Goal for low density rural areas </w:t>
            </w:r>
          </w:p>
        </w:tc>
        <w:tc>
          <w:tcPr>
            <w:tcW w:w="1875" w:type="dxa"/>
            <w:tcBorders>
              <w:top w:val="nil"/>
              <w:left w:val="single" w:sz="4" w:space="0" w:color="auto"/>
              <w:bottom w:val="single" w:sz="4" w:space="0" w:color="auto"/>
              <w:right w:val="single" w:sz="4" w:space="0" w:color="auto"/>
            </w:tcBorders>
            <w:shd w:val="clear" w:color="auto" w:fill="auto"/>
            <w:vAlign w:val="center"/>
          </w:tcPr>
          <w:p w14:paraId="60D0BE5F" w14:textId="77777777" w:rsidR="006968AE" w:rsidRDefault="006968AE" w:rsidP="006968AE">
            <w:pPr>
              <w:jc w:val="center"/>
              <w:rPr>
                <w:rFonts w:ascii="Calibri" w:hAnsi="Calibri"/>
              </w:rPr>
            </w:pPr>
            <w:r>
              <w:rPr>
                <w:rFonts w:ascii="Calibri" w:hAnsi="Calibri"/>
              </w:rPr>
              <w:t>40.0 mi</w:t>
            </w:r>
          </w:p>
        </w:tc>
        <w:tc>
          <w:tcPr>
            <w:tcW w:w="1875" w:type="dxa"/>
            <w:tcBorders>
              <w:top w:val="nil"/>
              <w:left w:val="single" w:sz="4" w:space="0" w:color="auto"/>
              <w:bottom w:val="single" w:sz="4" w:space="0" w:color="auto"/>
              <w:right w:val="single" w:sz="4" w:space="0" w:color="auto"/>
            </w:tcBorders>
            <w:shd w:val="clear" w:color="auto" w:fill="auto"/>
            <w:vAlign w:val="center"/>
          </w:tcPr>
          <w:p w14:paraId="43243C6C" w14:textId="77777777" w:rsidR="006968AE" w:rsidRDefault="006968AE" w:rsidP="006968AE">
            <w:pPr>
              <w:jc w:val="center"/>
              <w:rPr>
                <w:rFonts w:ascii="Calibri" w:hAnsi="Calibri"/>
              </w:rPr>
            </w:pPr>
            <w:r>
              <w:rPr>
                <w:rFonts w:ascii="Calibri" w:hAnsi="Calibri"/>
              </w:rPr>
              <w:t>64.4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02EC304" w14:textId="77777777" w:rsidR="006968AE" w:rsidRDefault="006968AE" w:rsidP="00532651">
            <w:pPr>
              <w:jc w:val="center"/>
              <w:rPr>
                <w:rFonts w:ascii="Calibri" w:hAnsi="Calibri"/>
              </w:rPr>
            </w:pPr>
            <w:r>
              <w:rPr>
                <w:rFonts w:ascii="Calibri" w:hAnsi="Calibri"/>
              </w:rPr>
              <w:t xml:space="preserve">429.4 </w:t>
            </w:r>
            <w:r w:rsidR="00532651">
              <w:rPr>
                <w:rFonts w:ascii="Calibri" w:hAnsi="Calibri"/>
              </w:rPr>
              <w:t>μ</w:t>
            </w:r>
            <w:r>
              <w:rPr>
                <w:rFonts w:ascii="Calibri" w:hAnsi="Calibri"/>
              </w:rPr>
              <w:t>s</w:t>
            </w:r>
          </w:p>
        </w:tc>
      </w:tr>
      <w:tr w:rsidR="006968AE" w14:paraId="0421CBC6" w14:textId="77777777" w:rsidTr="006968AE">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14:paraId="75CC3024" w14:textId="77777777" w:rsidR="006968AE" w:rsidRPr="006968AE" w:rsidRDefault="006968AE" w:rsidP="006968AE">
            <w:pPr>
              <w:jc w:val="right"/>
              <w:rPr>
                <w:rFonts w:ascii="Calibri" w:hAnsi="Calibri"/>
                <w:bCs/>
                <w:color w:val="000000"/>
              </w:rPr>
            </w:pPr>
            <w:r w:rsidRPr="006968AE">
              <w:rPr>
                <w:rFonts w:ascii="Calibri" w:hAnsi="Calibri"/>
                <w:bCs/>
                <w:color w:val="000000"/>
              </w:rPr>
              <w:t>Not likely unless Point-to-Point LoS</w:t>
            </w:r>
          </w:p>
        </w:tc>
        <w:tc>
          <w:tcPr>
            <w:tcW w:w="1875" w:type="dxa"/>
            <w:tcBorders>
              <w:top w:val="nil"/>
              <w:left w:val="single" w:sz="4" w:space="0" w:color="auto"/>
              <w:bottom w:val="single" w:sz="4" w:space="0" w:color="auto"/>
              <w:right w:val="single" w:sz="4" w:space="0" w:color="auto"/>
            </w:tcBorders>
            <w:shd w:val="clear" w:color="auto" w:fill="auto"/>
            <w:vAlign w:val="center"/>
          </w:tcPr>
          <w:p w14:paraId="355FBC1B" w14:textId="77777777" w:rsidR="006968AE" w:rsidRDefault="006968AE" w:rsidP="006968AE">
            <w:pPr>
              <w:jc w:val="center"/>
              <w:rPr>
                <w:rFonts w:ascii="Calibri" w:hAnsi="Calibri"/>
              </w:rPr>
            </w:pPr>
            <w:r>
              <w:rPr>
                <w:rFonts w:ascii="Calibri" w:hAnsi="Calibri"/>
              </w:rPr>
              <w:t>50.0 mi</w:t>
            </w:r>
          </w:p>
        </w:tc>
        <w:tc>
          <w:tcPr>
            <w:tcW w:w="1875" w:type="dxa"/>
            <w:tcBorders>
              <w:top w:val="nil"/>
              <w:left w:val="single" w:sz="4" w:space="0" w:color="auto"/>
              <w:bottom w:val="single" w:sz="4" w:space="0" w:color="auto"/>
              <w:right w:val="single" w:sz="4" w:space="0" w:color="auto"/>
            </w:tcBorders>
            <w:shd w:val="clear" w:color="auto" w:fill="auto"/>
            <w:vAlign w:val="center"/>
          </w:tcPr>
          <w:p w14:paraId="34C0285C" w14:textId="77777777" w:rsidR="006968AE" w:rsidRDefault="006968AE" w:rsidP="006968AE">
            <w:pPr>
              <w:jc w:val="center"/>
              <w:rPr>
                <w:rFonts w:ascii="Calibri" w:hAnsi="Calibri"/>
              </w:rPr>
            </w:pPr>
            <w:r>
              <w:rPr>
                <w:rFonts w:ascii="Calibri" w:hAnsi="Calibri"/>
              </w:rPr>
              <w:t>80.5 km</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4AD90F03" w14:textId="77777777" w:rsidR="006968AE" w:rsidRDefault="006968AE" w:rsidP="00532651">
            <w:pPr>
              <w:jc w:val="center"/>
              <w:rPr>
                <w:rFonts w:ascii="Calibri" w:hAnsi="Calibri"/>
              </w:rPr>
            </w:pPr>
            <w:r>
              <w:rPr>
                <w:rFonts w:ascii="Calibri" w:hAnsi="Calibri"/>
              </w:rPr>
              <w:t xml:space="preserve">536.8 </w:t>
            </w:r>
            <w:r w:rsidR="00532651">
              <w:rPr>
                <w:rFonts w:ascii="Calibri" w:hAnsi="Calibri"/>
              </w:rPr>
              <w:t>μ</w:t>
            </w:r>
            <w:r>
              <w:rPr>
                <w:rFonts w:ascii="Calibri" w:hAnsi="Calibri"/>
              </w:rPr>
              <w:t>s</w:t>
            </w:r>
          </w:p>
        </w:tc>
      </w:tr>
    </w:tbl>
    <w:p w14:paraId="1F930AB4" w14:textId="77777777" w:rsidR="00DB7683" w:rsidRDefault="00DB7683" w:rsidP="002A4210"/>
    <w:p w14:paraId="670E4F77" w14:textId="77777777" w:rsidR="001E1087" w:rsidRDefault="001E1087" w:rsidP="001E1087">
      <w:pPr>
        <w:pStyle w:val="Heading2"/>
      </w:pPr>
      <w:bookmarkStart w:id="24" w:name="_Toc450733637"/>
      <w:r>
        <w:t>Latency</w:t>
      </w:r>
      <w:bookmarkEnd w:id="24"/>
      <w:r>
        <w:t xml:space="preserve"> </w:t>
      </w:r>
    </w:p>
    <w:p w14:paraId="2B0B6B4A" w14:textId="77777777" w:rsidR="00D01EE7" w:rsidRDefault="0091165E" w:rsidP="001E1087">
      <w:r>
        <w:t xml:space="preserve">Latency or delay is another key performance metric that will be important for many Smart Grid use cases and will have to be considered in assessing the trade-offs between the net channel throughput and </w:t>
      </w:r>
      <w:r w:rsidR="00D01EE7">
        <w:t xml:space="preserve">the </w:t>
      </w:r>
      <w:r>
        <w:t xml:space="preserve">end-to-end delay, when </w:t>
      </w:r>
      <w:r w:rsidR="00D01EE7">
        <w:t>evaluating the parameters necessary</w:t>
      </w:r>
      <w:r>
        <w:t xml:space="preserve"> to achieve channel bandwidths less than 1.25 MHz</w:t>
      </w:r>
      <w:r w:rsidR="001E1087">
        <w:t xml:space="preserve">. </w:t>
      </w:r>
    </w:p>
    <w:p w14:paraId="701FAE4D" w14:textId="77777777" w:rsidR="001E1087" w:rsidRPr="001E1087" w:rsidRDefault="001E1087" w:rsidP="001E1087">
      <w:r w:rsidRPr="001E1087">
        <w:t xml:space="preserve">There are four </w:t>
      </w:r>
      <w:r w:rsidR="0091165E">
        <w:t xml:space="preserve">key </w:t>
      </w:r>
      <w:r w:rsidRPr="001E1087">
        <w:t xml:space="preserve">components to the end-to-end delay or latency in a </w:t>
      </w:r>
      <w:r w:rsidR="0091165E">
        <w:t xml:space="preserve">wireless </w:t>
      </w:r>
      <w:r w:rsidRPr="001E1087">
        <w:t>packet</w:t>
      </w:r>
      <w:r w:rsidR="0091165E">
        <w:t>-based</w:t>
      </w:r>
      <w:r w:rsidRPr="001E1087">
        <w:t xml:space="preserve"> network:</w:t>
      </w:r>
    </w:p>
    <w:p w14:paraId="0A6EB790" w14:textId="77777777" w:rsidR="001E1087" w:rsidRPr="001E1087" w:rsidRDefault="001E1087" w:rsidP="001E1087">
      <w:pPr>
        <w:numPr>
          <w:ilvl w:val="0"/>
          <w:numId w:val="21"/>
        </w:numPr>
        <w:spacing w:before="120" w:after="120" w:line="240" w:lineRule="auto"/>
        <w:rPr>
          <w:rFonts w:eastAsia="Times New Roman" w:cs="Times New Roman"/>
          <w:szCs w:val="24"/>
        </w:rPr>
      </w:pPr>
      <w:r w:rsidRPr="00EF2E50">
        <w:rPr>
          <w:rFonts w:eastAsia="Times New Roman" w:cs="Times New Roman"/>
          <w:b/>
          <w:szCs w:val="24"/>
        </w:rPr>
        <w:t>Propagation Delay:</w:t>
      </w:r>
      <w:r w:rsidRPr="001E1087">
        <w:rPr>
          <w:rFonts w:eastAsia="Times New Roman" w:cs="Times New Roman"/>
          <w:szCs w:val="24"/>
        </w:rPr>
        <w:t xml:space="preserve"> Th</w:t>
      </w:r>
      <w:r w:rsidR="00EF2E50">
        <w:rPr>
          <w:rFonts w:eastAsia="Times New Roman" w:cs="Times New Roman"/>
          <w:szCs w:val="24"/>
        </w:rPr>
        <w:t>e propagation time</w:t>
      </w:r>
      <w:r w:rsidRPr="001E1087">
        <w:rPr>
          <w:rFonts w:eastAsia="Times New Roman" w:cs="Times New Roman"/>
          <w:szCs w:val="24"/>
        </w:rPr>
        <w:t xml:space="preserve"> is 3.3</w:t>
      </w:r>
      <w:r w:rsidR="001B09B5">
        <w:rPr>
          <w:rFonts w:eastAsia="Times New Roman" w:cs="Times New Roman"/>
          <w:szCs w:val="24"/>
        </w:rPr>
        <w:t>4</w:t>
      </w:r>
      <w:r w:rsidRPr="001E1087">
        <w:rPr>
          <w:rFonts w:eastAsia="Times New Roman" w:cs="Times New Roman"/>
          <w:szCs w:val="24"/>
        </w:rPr>
        <w:t xml:space="preserve"> microseconds per k</w:t>
      </w:r>
      <w:r>
        <w:rPr>
          <w:rFonts w:eastAsia="Times New Roman" w:cs="Times New Roman"/>
          <w:szCs w:val="24"/>
        </w:rPr>
        <w:t>ilo</w:t>
      </w:r>
      <w:r w:rsidRPr="001E1087">
        <w:rPr>
          <w:rFonts w:eastAsia="Times New Roman" w:cs="Times New Roman"/>
          <w:szCs w:val="24"/>
        </w:rPr>
        <w:t>m</w:t>
      </w:r>
      <w:r>
        <w:rPr>
          <w:rFonts w:eastAsia="Times New Roman" w:cs="Times New Roman"/>
          <w:szCs w:val="24"/>
        </w:rPr>
        <w:t>eter (5.</w:t>
      </w:r>
      <w:r w:rsidR="001B09B5">
        <w:rPr>
          <w:rFonts w:eastAsia="Times New Roman" w:cs="Times New Roman"/>
          <w:szCs w:val="24"/>
        </w:rPr>
        <w:t>37</w:t>
      </w:r>
      <w:r>
        <w:rPr>
          <w:rFonts w:eastAsia="Times New Roman" w:cs="Times New Roman"/>
          <w:szCs w:val="24"/>
        </w:rPr>
        <w:t xml:space="preserve"> μs/mi)</w:t>
      </w:r>
      <w:r w:rsidRPr="001E1087">
        <w:rPr>
          <w:rFonts w:eastAsia="Times New Roman" w:cs="Times New Roman"/>
          <w:szCs w:val="24"/>
        </w:rPr>
        <w:t xml:space="preserve"> and for terrestrial net</w:t>
      </w:r>
      <w:r w:rsidR="00EF2E50">
        <w:rPr>
          <w:rFonts w:eastAsia="Times New Roman" w:cs="Times New Roman"/>
          <w:szCs w:val="24"/>
        </w:rPr>
        <w:t xml:space="preserve">works, even with multiple HARQ retransmissions, </w:t>
      </w:r>
      <w:r w:rsidRPr="001E1087">
        <w:rPr>
          <w:rFonts w:eastAsia="Times New Roman" w:cs="Times New Roman"/>
          <w:szCs w:val="24"/>
        </w:rPr>
        <w:t>will not be a significant contributor</w:t>
      </w:r>
      <w:r>
        <w:rPr>
          <w:rFonts w:eastAsia="Times New Roman" w:cs="Times New Roman"/>
          <w:szCs w:val="24"/>
        </w:rPr>
        <w:t xml:space="preserve"> </w:t>
      </w:r>
      <w:r w:rsidR="00EF2E50">
        <w:rPr>
          <w:rFonts w:eastAsia="Times New Roman" w:cs="Times New Roman"/>
          <w:szCs w:val="24"/>
        </w:rPr>
        <w:t xml:space="preserve">to latency. There may be exceptions with multiple links but </w:t>
      </w:r>
      <w:r>
        <w:rPr>
          <w:rFonts w:eastAsia="Times New Roman" w:cs="Times New Roman"/>
          <w:szCs w:val="24"/>
        </w:rPr>
        <w:t>generally</w:t>
      </w:r>
      <w:r w:rsidR="00EF2E50">
        <w:rPr>
          <w:rFonts w:eastAsia="Times New Roman" w:cs="Times New Roman"/>
          <w:szCs w:val="24"/>
        </w:rPr>
        <w:t xml:space="preserve"> should be small enough to ignore. </w:t>
      </w:r>
    </w:p>
    <w:p w14:paraId="5484BEE4" w14:textId="77777777" w:rsidR="001E1087" w:rsidRPr="001E1087" w:rsidRDefault="001E1087" w:rsidP="001E1087">
      <w:pPr>
        <w:numPr>
          <w:ilvl w:val="0"/>
          <w:numId w:val="21"/>
        </w:numPr>
        <w:spacing w:before="120" w:after="120" w:line="240" w:lineRule="auto"/>
        <w:rPr>
          <w:rFonts w:eastAsia="Times New Roman" w:cs="Times New Roman"/>
          <w:szCs w:val="24"/>
        </w:rPr>
      </w:pPr>
      <w:r w:rsidRPr="00EF2E50">
        <w:rPr>
          <w:rFonts w:eastAsia="Times New Roman" w:cs="Times New Roman"/>
          <w:b/>
          <w:szCs w:val="24"/>
        </w:rPr>
        <w:t>Processing Delay:</w:t>
      </w:r>
      <w:r w:rsidRPr="001E1087">
        <w:rPr>
          <w:rFonts w:eastAsia="Times New Roman" w:cs="Times New Roman"/>
          <w:szCs w:val="24"/>
        </w:rPr>
        <w:t xml:space="preserve"> </w:t>
      </w:r>
      <w:r w:rsidR="00EF2E50">
        <w:rPr>
          <w:rFonts w:eastAsia="Times New Roman" w:cs="Times New Roman"/>
          <w:szCs w:val="24"/>
        </w:rPr>
        <w:t xml:space="preserve">This describes the time to process packet headers, routing functions, security, </w:t>
      </w:r>
      <w:r w:rsidR="0061256E">
        <w:rPr>
          <w:rFonts w:eastAsia="Times New Roman" w:cs="Times New Roman"/>
          <w:szCs w:val="24"/>
        </w:rPr>
        <w:t xml:space="preserve">link error control, </w:t>
      </w:r>
      <w:r w:rsidR="00EF2E50">
        <w:rPr>
          <w:rFonts w:eastAsia="Times New Roman" w:cs="Times New Roman"/>
          <w:szCs w:val="24"/>
        </w:rPr>
        <w:t xml:space="preserve">mobility management, </w:t>
      </w:r>
      <w:r w:rsidR="0061256E">
        <w:rPr>
          <w:rFonts w:eastAsia="Times New Roman" w:cs="Times New Roman"/>
          <w:szCs w:val="24"/>
        </w:rPr>
        <w:t xml:space="preserve">transfer of network packets into frames, </w:t>
      </w:r>
      <w:r w:rsidR="00EF2E50">
        <w:rPr>
          <w:rFonts w:eastAsia="Times New Roman" w:cs="Times New Roman"/>
          <w:szCs w:val="24"/>
        </w:rPr>
        <w:t xml:space="preserve">etc. From an IEEE Std 802.16 perspective we only need to be concerned with </w:t>
      </w:r>
      <w:r w:rsidR="0061256E">
        <w:rPr>
          <w:rFonts w:eastAsia="Times New Roman" w:cs="Times New Roman"/>
          <w:szCs w:val="24"/>
        </w:rPr>
        <w:t>the functionality of the Data Link or</w:t>
      </w:r>
      <w:r w:rsidR="00EF2E50">
        <w:rPr>
          <w:rFonts w:eastAsia="Times New Roman" w:cs="Times New Roman"/>
          <w:szCs w:val="24"/>
        </w:rPr>
        <w:t xml:space="preserve"> MAC layer</w:t>
      </w:r>
      <w:r w:rsidR="0061256E">
        <w:rPr>
          <w:rFonts w:eastAsia="Times New Roman" w:cs="Times New Roman"/>
          <w:szCs w:val="24"/>
        </w:rPr>
        <w:t xml:space="preserve"> and not layers 3 and above.</w:t>
      </w:r>
    </w:p>
    <w:p w14:paraId="039C17C9" w14:textId="77777777" w:rsidR="001E1087" w:rsidRPr="001E1087" w:rsidRDefault="001E1087" w:rsidP="001E1087">
      <w:pPr>
        <w:numPr>
          <w:ilvl w:val="0"/>
          <w:numId w:val="21"/>
        </w:numPr>
        <w:spacing w:before="120" w:after="120" w:line="240" w:lineRule="auto"/>
        <w:rPr>
          <w:rFonts w:eastAsia="Times New Roman" w:cs="Times New Roman"/>
          <w:szCs w:val="24"/>
        </w:rPr>
      </w:pPr>
      <w:r w:rsidRPr="00EF2E50">
        <w:rPr>
          <w:rFonts w:eastAsia="Times New Roman" w:cs="Times New Roman"/>
          <w:b/>
          <w:szCs w:val="24"/>
        </w:rPr>
        <w:t>Transmission Delay:</w:t>
      </w:r>
      <w:r w:rsidRPr="001E1087">
        <w:rPr>
          <w:rFonts w:eastAsia="Times New Roman" w:cs="Times New Roman"/>
          <w:szCs w:val="24"/>
        </w:rPr>
        <w:t xml:space="preserve"> </w:t>
      </w:r>
      <w:r w:rsidR="0061256E">
        <w:rPr>
          <w:rFonts w:eastAsia="Times New Roman" w:cs="Times New Roman"/>
          <w:szCs w:val="24"/>
        </w:rPr>
        <w:t xml:space="preserve">This component is tied to the net channel or sub-channel capacity, basically how many bytes per second net of channel overhead or ‘Goodput’. </w:t>
      </w:r>
    </w:p>
    <w:p w14:paraId="16491D2A" w14:textId="77777777" w:rsidR="001E1087" w:rsidRPr="00011FE4" w:rsidRDefault="001E1087" w:rsidP="001E1087">
      <w:pPr>
        <w:numPr>
          <w:ilvl w:val="0"/>
          <w:numId w:val="21"/>
        </w:numPr>
        <w:spacing w:before="120" w:after="120" w:line="240" w:lineRule="auto"/>
        <w:rPr>
          <w:rFonts w:eastAsia="Times New Roman" w:cs="Times New Roman"/>
          <w:szCs w:val="24"/>
        </w:rPr>
      </w:pPr>
      <w:r w:rsidRPr="0061256E">
        <w:rPr>
          <w:rFonts w:eastAsia="Times New Roman" w:cs="Times New Roman"/>
          <w:b/>
          <w:szCs w:val="24"/>
        </w:rPr>
        <w:t>Queuing</w:t>
      </w:r>
      <w:r w:rsidR="001B09B5" w:rsidRPr="0061256E">
        <w:rPr>
          <w:rFonts w:eastAsia="Times New Roman" w:cs="Times New Roman"/>
          <w:b/>
          <w:szCs w:val="24"/>
        </w:rPr>
        <w:t xml:space="preserve"> (or scheduling delay)</w:t>
      </w:r>
      <w:r w:rsidRPr="0061256E">
        <w:rPr>
          <w:rFonts w:eastAsia="Times New Roman" w:cs="Times New Roman"/>
          <w:b/>
          <w:szCs w:val="24"/>
        </w:rPr>
        <w:t xml:space="preserve"> Delay</w:t>
      </w:r>
      <w:r w:rsidRPr="001E1087">
        <w:rPr>
          <w:rFonts w:eastAsia="Times New Roman" w:cs="Times New Roman"/>
          <w:szCs w:val="24"/>
        </w:rPr>
        <w:t xml:space="preserve">: </w:t>
      </w:r>
      <w:r w:rsidR="0061256E">
        <w:rPr>
          <w:rFonts w:eastAsia="Times New Roman" w:cs="Times New Roman"/>
          <w:szCs w:val="24"/>
        </w:rPr>
        <w:t>This component w</w:t>
      </w:r>
      <w:r w:rsidRPr="001E1087">
        <w:rPr>
          <w:rFonts w:eastAsia="Times New Roman" w:cs="Times New Roman"/>
          <w:szCs w:val="24"/>
        </w:rPr>
        <w:t xml:space="preserve">ill come into play as </w:t>
      </w:r>
      <w:r w:rsidR="0061256E">
        <w:rPr>
          <w:rFonts w:eastAsia="Times New Roman" w:cs="Times New Roman"/>
          <w:szCs w:val="24"/>
        </w:rPr>
        <w:t>the</w:t>
      </w:r>
      <w:r w:rsidRPr="001E1087">
        <w:rPr>
          <w:rFonts w:eastAsia="Times New Roman" w:cs="Times New Roman"/>
          <w:szCs w:val="24"/>
        </w:rPr>
        <w:t xml:space="preserve"> </w:t>
      </w:r>
      <w:r w:rsidR="0061256E">
        <w:rPr>
          <w:rFonts w:eastAsia="Times New Roman" w:cs="Times New Roman"/>
          <w:szCs w:val="24"/>
        </w:rPr>
        <w:t xml:space="preserve">traffic loading on </w:t>
      </w:r>
      <w:r w:rsidR="00D7298F">
        <w:rPr>
          <w:rFonts w:eastAsia="Times New Roman" w:cs="Times New Roman"/>
          <w:szCs w:val="24"/>
        </w:rPr>
        <w:t xml:space="preserve">the </w:t>
      </w:r>
      <w:r w:rsidRPr="001E1087">
        <w:rPr>
          <w:rFonts w:eastAsia="Times New Roman" w:cs="Times New Roman"/>
          <w:szCs w:val="24"/>
        </w:rPr>
        <w:t xml:space="preserve">channel </w:t>
      </w:r>
      <w:r w:rsidR="0061256E">
        <w:rPr>
          <w:rFonts w:eastAsia="Times New Roman" w:cs="Times New Roman"/>
          <w:szCs w:val="24"/>
        </w:rPr>
        <w:t xml:space="preserve">or sub-channel </w:t>
      </w:r>
      <w:r w:rsidR="00D7298F">
        <w:rPr>
          <w:rFonts w:eastAsia="Times New Roman" w:cs="Times New Roman"/>
          <w:szCs w:val="24"/>
        </w:rPr>
        <w:t xml:space="preserve">approaches its capacity. Under these congested conditions multiple packets will be competing for access to a limited resource and there is a </w:t>
      </w:r>
      <w:r w:rsidR="003D6919">
        <w:rPr>
          <w:rFonts w:eastAsia="Times New Roman" w:cs="Times New Roman"/>
          <w:szCs w:val="24"/>
        </w:rPr>
        <w:t xml:space="preserve">distinct </w:t>
      </w:r>
      <w:r w:rsidR="00D7298F">
        <w:rPr>
          <w:rFonts w:eastAsia="Times New Roman" w:cs="Times New Roman"/>
          <w:szCs w:val="24"/>
        </w:rPr>
        <w:t xml:space="preserve">probability that any given packet will or will not gain access to the link within a specific time interval.  The resulting delay in this scenario will generally be the dominant contributor to the end-to-end latency. </w:t>
      </w:r>
      <w:r w:rsidR="000D3C79">
        <w:rPr>
          <w:rFonts w:eastAsia="Times New Roman" w:cs="Times New Roman"/>
          <w:szCs w:val="24"/>
        </w:rPr>
        <w:t xml:space="preserve">QoS and priority levels will play a key role in ensuring that latency-sensitive traffic has a higher probability of gaining access to the congested channel. This topic was discussed extensively in </w:t>
      </w:r>
      <w:r w:rsidR="000D3C79" w:rsidRPr="000D3C79">
        <w:t>SGIP-PAP02</w:t>
      </w:r>
      <w:r w:rsidR="000D3C79" w:rsidRPr="000D3C79">
        <w:rPr>
          <w:rStyle w:val="EndnoteReference"/>
        </w:rPr>
        <w:endnoteReference w:id="11"/>
      </w:r>
      <w:r w:rsidR="000D3C79" w:rsidRPr="000D3C79">
        <w:t xml:space="preserve"> </w:t>
      </w:r>
      <w:r w:rsidR="000D3C79">
        <w:t>and models suggested for assessing the probabi</w:t>
      </w:r>
      <w:r w:rsidR="00F12F75">
        <w:t>l</w:t>
      </w:r>
      <w:r w:rsidR="000D3C79">
        <w:t>ity of meeting</w:t>
      </w:r>
      <w:r w:rsidR="00F12F75">
        <w:t xml:space="preserve"> specific latency requirements.</w:t>
      </w:r>
      <w:r w:rsidR="000D3C79">
        <w:t xml:space="preserve"> </w:t>
      </w:r>
    </w:p>
    <w:p w14:paraId="0DF08F01" w14:textId="77777777" w:rsidR="00011FE4" w:rsidRDefault="00EC3033" w:rsidP="00011FE4">
      <w:pPr>
        <w:spacing w:before="120" w:after="120" w:line="240" w:lineRule="auto"/>
        <w:rPr>
          <w:rFonts w:eastAsia="Times New Roman" w:cs="Times New Roman"/>
          <w:szCs w:val="24"/>
        </w:rPr>
      </w:pPr>
      <w:r>
        <w:rPr>
          <w:rFonts w:eastAsia="Times New Roman" w:cs="Times New Roman"/>
          <w:szCs w:val="24"/>
        </w:rPr>
        <w:t xml:space="preserve">In a </w:t>
      </w:r>
      <w:r w:rsidR="0080041F">
        <w:rPr>
          <w:rFonts w:eastAsia="Times New Roman" w:cs="Times New Roman"/>
          <w:szCs w:val="24"/>
        </w:rPr>
        <w:t xml:space="preserve">lightly loaded channel, i.e. not congested, latency will be directly related to </w:t>
      </w:r>
      <w:r w:rsidR="00011FE4">
        <w:rPr>
          <w:rFonts w:eastAsia="Times New Roman" w:cs="Times New Roman"/>
          <w:szCs w:val="24"/>
        </w:rPr>
        <w:t xml:space="preserve">Frame </w:t>
      </w:r>
      <w:r w:rsidR="0080041F">
        <w:rPr>
          <w:rFonts w:eastAsia="Times New Roman" w:cs="Times New Roman"/>
          <w:szCs w:val="24"/>
        </w:rPr>
        <w:t>S</w:t>
      </w:r>
      <w:r w:rsidR="00011FE4">
        <w:rPr>
          <w:rFonts w:eastAsia="Times New Roman" w:cs="Times New Roman"/>
          <w:szCs w:val="24"/>
        </w:rPr>
        <w:t>ize</w:t>
      </w:r>
      <w:r w:rsidR="0080041F">
        <w:rPr>
          <w:rFonts w:eastAsia="Times New Roman" w:cs="Times New Roman"/>
          <w:szCs w:val="24"/>
        </w:rPr>
        <w:t xml:space="preserve">. </w:t>
      </w:r>
      <w:r w:rsidR="007E6E9E">
        <w:rPr>
          <w:rFonts w:eastAsia="Times New Roman" w:cs="Times New Roman"/>
          <w:szCs w:val="24"/>
        </w:rPr>
        <w:t xml:space="preserve">The DL latency, independent of QoS type, will generally take </w:t>
      </w:r>
      <w:r w:rsidR="0080041F">
        <w:rPr>
          <w:rFonts w:eastAsia="Times New Roman" w:cs="Times New Roman"/>
          <w:szCs w:val="24"/>
        </w:rPr>
        <w:t>2</w:t>
      </w:r>
      <w:r w:rsidR="007E6E9E">
        <w:rPr>
          <w:rFonts w:eastAsia="Times New Roman" w:cs="Times New Roman"/>
          <w:szCs w:val="24"/>
        </w:rPr>
        <w:t xml:space="preserve"> frames</w:t>
      </w:r>
      <w:r w:rsidR="004461C9">
        <w:rPr>
          <w:rFonts w:eastAsia="Times New Roman" w:cs="Times New Roman"/>
          <w:szCs w:val="24"/>
        </w:rPr>
        <w:t xml:space="preserve"> [Ref </w:t>
      </w:r>
      <w:r w:rsidR="004E37F1">
        <w:rPr>
          <w:rStyle w:val="EndnoteReference"/>
          <w:rFonts w:eastAsia="Times New Roman" w:cs="Times New Roman"/>
          <w:szCs w:val="24"/>
        </w:rPr>
        <w:endnoteReference w:id="12"/>
      </w:r>
      <w:r w:rsidR="004461C9">
        <w:rPr>
          <w:rFonts w:eastAsia="Times New Roman" w:cs="Times New Roman"/>
          <w:szCs w:val="24"/>
        </w:rPr>
        <w:t>]</w:t>
      </w:r>
      <w:r w:rsidR="007E6E9E">
        <w:rPr>
          <w:rStyle w:val="FootnoteReference"/>
          <w:rFonts w:eastAsia="Times New Roman" w:cs="Times New Roman"/>
          <w:szCs w:val="24"/>
        </w:rPr>
        <w:footnoteReference w:id="7"/>
      </w:r>
      <w:r w:rsidR="007E6E9E">
        <w:rPr>
          <w:rFonts w:eastAsia="Times New Roman" w:cs="Times New Roman"/>
          <w:szCs w:val="24"/>
        </w:rPr>
        <w:t xml:space="preserve"> with a possible worst case scenario taking up to 4 frames</w:t>
      </w:r>
      <w:r w:rsidR="007E6E9E">
        <w:rPr>
          <w:rStyle w:val="FootnoteReference"/>
          <w:rFonts w:eastAsia="Times New Roman" w:cs="Times New Roman"/>
          <w:szCs w:val="24"/>
        </w:rPr>
        <w:footnoteReference w:id="8"/>
      </w:r>
      <w:r w:rsidR="007E6E9E">
        <w:rPr>
          <w:rFonts w:eastAsia="Times New Roman" w:cs="Times New Roman"/>
          <w:szCs w:val="24"/>
        </w:rPr>
        <w:t>.</w:t>
      </w:r>
      <w:r>
        <w:rPr>
          <w:rFonts w:eastAsia="Times New Roman" w:cs="Times New Roman"/>
          <w:szCs w:val="24"/>
        </w:rPr>
        <w:t xml:space="preserve"> The end-to-end UL latency is dependent on service type and would be </w:t>
      </w:r>
      <w:r w:rsidR="0080041F">
        <w:rPr>
          <w:rFonts w:eastAsia="Times New Roman" w:cs="Times New Roman"/>
          <w:szCs w:val="24"/>
        </w:rPr>
        <w:t>as low as 2</w:t>
      </w:r>
      <w:r>
        <w:rPr>
          <w:rFonts w:eastAsia="Times New Roman" w:cs="Times New Roman"/>
          <w:szCs w:val="24"/>
        </w:rPr>
        <w:t xml:space="preserve"> frames for Unsolicited Grant Service (UGS)</w:t>
      </w:r>
      <w:r w:rsidR="0080041F">
        <w:rPr>
          <w:rFonts w:eastAsia="Times New Roman" w:cs="Times New Roman"/>
          <w:szCs w:val="24"/>
        </w:rPr>
        <w:t xml:space="preserve"> </w:t>
      </w:r>
      <w:r w:rsidR="004E37F1">
        <w:rPr>
          <w:rFonts w:eastAsia="Times New Roman" w:cs="Times New Roman"/>
          <w:szCs w:val="24"/>
        </w:rPr>
        <w:t xml:space="preserve">and </w:t>
      </w:r>
      <w:r w:rsidR="0080041F">
        <w:rPr>
          <w:rFonts w:eastAsia="Times New Roman" w:cs="Times New Roman"/>
          <w:szCs w:val="24"/>
        </w:rPr>
        <w:t xml:space="preserve">up </w:t>
      </w:r>
      <w:r w:rsidR="004E37F1">
        <w:rPr>
          <w:rFonts w:eastAsia="Times New Roman" w:cs="Times New Roman"/>
          <w:szCs w:val="24"/>
        </w:rPr>
        <w:t xml:space="preserve">to </w:t>
      </w:r>
      <w:r w:rsidR="0080041F">
        <w:rPr>
          <w:rFonts w:eastAsia="Times New Roman" w:cs="Times New Roman"/>
          <w:szCs w:val="24"/>
        </w:rPr>
        <w:t>9 frames</w:t>
      </w:r>
      <w:r w:rsidR="0080041F">
        <w:rPr>
          <w:rStyle w:val="FootnoteReference"/>
          <w:rFonts w:eastAsia="Times New Roman" w:cs="Times New Roman"/>
          <w:szCs w:val="24"/>
        </w:rPr>
        <w:footnoteReference w:id="9"/>
      </w:r>
      <w:r w:rsidR="0080041F">
        <w:rPr>
          <w:rFonts w:eastAsia="Times New Roman" w:cs="Times New Roman"/>
          <w:szCs w:val="24"/>
        </w:rPr>
        <w:t xml:space="preserve"> for BE and nrt service flow types.</w:t>
      </w:r>
    </w:p>
    <w:p w14:paraId="60AADC6C" w14:textId="77777777" w:rsidR="003D6919" w:rsidRPr="00F770E1" w:rsidRDefault="003D6919" w:rsidP="00011FE4">
      <w:pPr>
        <w:spacing w:before="120" w:after="120" w:line="240" w:lineRule="auto"/>
        <w:rPr>
          <w:rFonts w:eastAsia="Times New Roman" w:cs="Times New Roman"/>
          <w:szCs w:val="24"/>
        </w:rPr>
      </w:pPr>
    </w:p>
    <w:p w14:paraId="15D70AE1" w14:textId="77777777" w:rsidR="009119BA" w:rsidRDefault="008772C5" w:rsidP="00734EA3">
      <w:pPr>
        <w:rPr>
          <w:b/>
          <w:sz w:val="24"/>
        </w:rPr>
      </w:pPr>
      <w:bookmarkStart w:id="25" w:name="_Toc450733638"/>
      <w:r>
        <w:rPr>
          <w:rStyle w:val="Heading1Char"/>
        </w:rPr>
        <w:t xml:space="preserve">An Analysis of Potential Solutions for Channel BWs </w:t>
      </w:r>
      <w:r w:rsidR="00C86EF9">
        <w:rPr>
          <w:rStyle w:val="Heading1Char"/>
        </w:rPr>
        <w:t xml:space="preserve">Less than </w:t>
      </w:r>
      <w:r>
        <w:rPr>
          <w:rStyle w:val="Heading1Char"/>
        </w:rPr>
        <w:t>1.25 MHz</w:t>
      </w:r>
      <w:bookmarkEnd w:id="25"/>
      <w:r w:rsidR="00965491">
        <w:rPr>
          <w:b/>
          <w:sz w:val="24"/>
        </w:rPr>
        <w:t xml:space="preserve"> </w:t>
      </w:r>
    </w:p>
    <w:p w14:paraId="75C925F0" w14:textId="77777777" w:rsidR="00CD30C8" w:rsidRDefault="00A34668" w:rsidP="00CD30C8">
      <w:r>
        <w:t>D</w:t>
      </w:r>
      <w:r w:rsidR="00CD30C8">
        <w:t xml:space="preserve">iscussions </w:t>
      </w:r>
      <w:r>
        <w:t xml:space="preserve">within the IEEE 802.16 working group </w:t>
      </w:r>
      <w:r w:rsidR="00CD30C8">
        <w:t xml:space="preserve">regarding the approaches that could or should be </w:t>
      </w:r>
      <w:r>
        <w:t>considered</w:t>
      </w:r>
      <w:r w:rsidR="00CD30C8">
        <w:t xml:space="preserve"> to achieve channel bandwidths less than 1.25 MHz began in early 2015</w:t>
      </w:r>
      <w:r>
        <w:t xml:space="preserve"> and continued in following working group meetings in 2015 and the Atlanta meeting in January 2016. A PAR was finally approved at the Macau meeting in March 2016. </w:t>
      </w:r>
      <w:r w:rsidR="00A07D17">
        <w:t>In the aforementioned meetings, t</w:t>
      </w:r>
      <w:r>
        <w:t xml:space="preserve">wo alternative approaches for narrowband channels have been discussed and, of course, now with an approved PAR, can serve as a basis for more detailed discussion subsequently leading to a consensus view on </w:t>
      </w:r>
      <w:r w:rsidR="00A07D17">
        <w:t>the</w:t>
      </w:r>
      <w:r>
        <w:t xml:space="preserve"> preferred solution</w:t>
      </w:r>
      <w:r w:rsidR="00A07D17">
        <w:t>(s)</w:t>
      </w:r>
      <w:r>
        <w:t xml:space="preserve"> and identification on what modifications are required to IEEE Std 802.16 to support the preferred solution</w:t>
      </w:r>
      <w:r w:rsidR="00A07D17">
        <w:t>(s)</w:t>
      </w:r>
      <w:r>
        <w:t>.</w:t>
      </w:r>
    </w:p>
    <w:p w14:paraId="40C15DFA" w14:textId="77777777" w:rsidR="00A34668" w:rsidRDefault="00A34668" w:rsidP="00CD30C8">
      <w:r>
        <w:t>The two alternative approaches can be broadly characterized as follows:</w:t>
      </w:r>
    </w:p>
    <w:p w14:paraId="553F07FA" w14:textId="77777777" w:rsidR="00A34668" w:rsidRDefault="00A07D17" w:rsidP="00E127D5">
      <w:pPr>
        <w:pStyle w:val="ListParagraph"/>
        <w:numPr>
          <w:ilvl w:val="0"/>
          <w:numId w:val="22"/>
        </w:numPr>
        <w:spacing w:before="120" w:after="120" w:line="240" w:lineRule="auto"/>
        <w:contextualSpacing w:val="0"/>
      </w:pPr>
      <w:r>
        <w:rPr>
          <w:b/>
        </w:rPr>
        <w:t>Alternative</w:t>
      </w:r>
      <w:r w:rsidR="00A34668" w:rsidRPr="00146243">
        <w:rPr>
          <w:b/>
        </w:rPr>
        <w:t xml:space="preserve"> </w:t>
      </w:r>
      <w:r>
        <w:rPr>
          <w:b/>
        </w:rPr>
        <w:t>1</w:t>
      </w:r>
      <w:r w:rsidR="00A34668" w:rsidRPr="00146243">
        <w:rPr>
          <w:b/>
        </w:rPr>
        <w:t>: 128 FFT with Band AMC permutation</w:t>
      </w:r>
      <w:r w:rsidR="00A34668">
        <w:t xml:space="preserve"> </w:t>
      </w:r>
      <w:r w:rsidR="00D03354">
        <w:t>[Ref</w:t>
      </w:r>
      <w:r w:rsidR="00A34668">
        <w:t xml:space="preserve"> </w:t>
      </w:r>
      <w:r w:rsidR="00D03354">
        <w:rPr>
          <w:rStyle w:val="EndnoteReference"/>
        </w:rPr>
        <w:endnoteReference w:id="13"/>
      </w:r>
      <w:r w:rsidR="00D03354">
        <w:t>]</w:t>
      </w:r>
    </w:p>
    <w:p w14:paraId="6E21D896" w14:textId="77777777" w:rsidR="00A34668" w:rsidRDefault="00A07D17" w:rsidP="00E127D5">
      <w:pPr>
        <w:pStyle w:val="ListParagraph"/>
        <w:numPr>
          <w:ilvl w:val="0"/>
          <w:numId w:val="22"/>
        </w:numPr>
        <w:spacing w:before="120" w:after="120" w:line="240" w:lineRule="auto"/>
        <w:contextualSpacing w:val="0"/>
      </w:pPr>
      <w:r>
        <w:rPr>
          <w:b/>
        </w:rPr>
        <w:t>Alternative 2</w:t>
      </w:r>
      <w:r w:rsidR="00A34668" w:rsidRPr="00146243">
        <w:rPr>
          <w:b/>
        </w:rPr>
        <w:t>: 512 FFT with PUSC permutation</w:t>
      </w:r>
      <w:r w:rsidR="00D03354">
        <w:t xml:space="preserve"> [Ref </w:t>
      </w:r>
      <w:r w:rsidR="00D03354">
        <w:rPr>
          <w:rStyle w:val="EndnoteReference"/>
        </w:rPr>
        <w:endnoteReference w:id="14"/>
      </w:r>
      <w:r w:rsidR="00E127D5">
        <w:t>]</w:t>
      </w:r>
    </w:p>
    <w:p w14:paraId="237ED95F" w14:textId="77777777" w:rsidR="00F30FDC" w:rsidRDefault="0079118B" w:rsidP="0079118B">
      <w:pPr>
        <w:spacing w:before="120" w:after="120" w:line="240" w:lineRule="auto"/>
      </w:pPr>
      <w:r>
        <w:t>At the Atlanta meeting</w:t>
      </w:r>
      <w:r w:rsidR="00A07D17">
        <w:t>,</w:t>
      </w:r>
      <w:r>
        <w:t xml:space="preserve"> in Jan 2016</w:t>
      </w:r>
      <w:r w:rsidR="00A07D17">
        <w:t>,</w:t>
      </w:r>
      <w:r>
        <w:t xml:space="preserve"> both of the above solutions were </w:t>
      </w:r>
      <w:r w:rsidR="00A07D17">
        <w:t xml:space="preserve">briefly </w:t>
      </w:r>
      <w:r>
        <w:t xml:space="preserve">reviewed </w:t>
      </w:r>
      <w:r w:rsidR="00146243">
        <w:t xml:space="preserve">with </w:t>
      </w:r>
      <w:r>
        <w:t xml:space="preserve">additional details based on an early analysis by this author [Ref </w:t>
      </w:r>
      <w:r>
        <w:rPr>
          <w:rStyle w:val="EndnoteReference"/>
        </w:rPr>
        <w:endnoteReference w:id="15"/>
      </w:r>
      <w:r w:rsidR="00146243">
        <w:t>]. The following pages are intended to provide further details on these two alternative approaches</w:t>
      </w:r>
      <w:r w:rsidR="00A07D17">
        <w:t>. T</w:t>
      </w:r>
      <w:r w:rsidR="00146243">
        <w:t>he expanded details are based on; a) conversations and e-mails with propon</w:t>
      </w:r>
      <w:r w:rsidR="00614315">
        <w:t>e</w:t>
      </w:r>
      <w:r w:rsidR="00146243">
        <w:t xml:space="preserve">nts and\or entities that initially suggested </w:t>
      </w:r>
      <w:r w:rsidR="00A07D17">
        <w:t>the respective alternative, 1 or 2,</w:t>
      </w:r>
      <w:r w:rsidR="00146243">
        <w:t xml:space="preserve"> b) my own understanding </w:t>
      </w:r>
      <w:r w:rsidR="00A07D17">
        <w:t xml:space="preserve">of the tradeoffs based </w:t>
      </w:r>
      <w:r w:rsidR="00AB5CE7">
        <w:t xml:space="preserve">on </w:t>
      </w:r>
      <w:r w:rsidR="00A07D17">
        <w:t xml:space="preserve">my experience </w:t>
      </w:r>
      <w:r w:rsidR="00146243">
        <w:t xml:space="preserve">and </w:t>
      </w:r>
      <w:r w:rsidR="00A07D17">
        <w:t xml:space="preserve">familiarity with WiMAX and IEEE Std 803.16 and, c) </w:t>
      </w:r>
      <w:r w:rsidR="00146243">
        <w:t xml:space="preserve">discussions with others with </w:t>
      </w:r>
      <w:r w:rsidR="00F30FDC">
        <w:t xml:space="preserve">known </w:t>
      </w:r>
      <w:r w:rsidR="00146243">
        <w:t xml:space="preserve">expertise </w:t>
      </w:r>
      <w:r w:rsidR="005A6271">
        <w:t>of</w:t>
      </w:r>
      <w:r w:rsidR="00146243">
        <w:t xml:space="preserve"> the 802.16 standard</w:t>
      </w:r>
      <w:r w:rsidR="00F30FDC">
        <w:t>.</w:t>
      </w:r>
    </w:p>
    <w:p w14:paraId="5465D41F" w14:textId="77777777" w:rsidR="0079118B" w:rsidRDefault="00F30FDC" w:rsidP="0079118B">
      <w:pPr>
        <w:spacing w:before="120" w:after="120" w:line="240" w:lineRule="auto"/>
      </w:pPr>
      <w:r>
        <w:t>In the discussion that follows, I have attached the name of the entity that originally suggested the respective alternative for narrowband channels, Full Spectrum Inc. for ‘Alternative 1’, and Runcom for ‘Alternative 2’.</w:t>
      </w:r>
      <w:r w:rsidR="005A6271">
        <w:t xml:space="preserve"> The intent is to provide a more complete description of these two alternatives, with the information that is currently available to help kick-start the discussions going forward.  </w:t>
      </w:r>
      <w:r w:rsidR="008A5C23">
        <w:t xml:space="preserve">I have also taken the liberty of offering some variations on these two alternatives for consideration in the ongoing </w:t>
      </w:r>
      <w:r w:rsidR="00AB5CE7">
        <w:t xml:space="preserve">GRIDMAB Task Group </w:t>
      </w:r>
      <w:r w:rsidR="008A5C23">
        <w:t>discussions.</w:t>
      </w:r>
    </w:p>
    <w:p w14:paraId="61879575" w14:textId="77777777" w:rsidR="00146243" w:rsidRDefault="00F30FDC" w:rsidP="00F30FDC">
      <w:pPr>
        <w:pStyle w:val="Heading2"/>
      </w:pPr>
      <w:bookmarkStart w:id="26" w:name="_Toc450733639"/>
      <w:r>
        <w:t xml:space="preserve">Alternative 1: </w:t>
      </w:r>
      <w:r w:rsidR="00146243">
        <w:t xml:space="preserve">128 FFT with Band AMC, </w:t>
      </w:r>
      <w:r w:rsidR="005A6271">
        <w:t>i</w:t>
      </w:r>
      <w:r w:rsidR="00146243">
        <w:t xml:space="preserve">nitially </w:t>
      </w:r>
      <w:r w:rsidR="00E506F9">
        <w:t>suggested</w:t>
      </w:r>
      <w:r w:rsidR="00146243">
        <w:t xml:space="preserve"> by Full Spectrum</w:t>
      </w:r>
      <w:r w:rsidR="00146243" w:rsidRPr="00061A4B">
        <w:rPr>
          <w:rStyle w:val="FootnoteReference"/>
        </w:rPr>
        <w:footnoteReference w:id="10"/>
      </w:r>
      <w:bookmarkEnd w:id="26"/>
    </w:p>
    <w:p w14:paraId="297D8E6F" w14:textId="77777777" w:rsidR="0024641A" w:rsidRDefault="009119BA" w:rsidP="0079118B">
      <w:pPr>
        <w:spacing w:before="120" w:after="120" w:line="240" w:lineRule="auto"/>
      </w:pPr>
      <w:r w:rsidRPr="00061A4B">
        <w:t xml:space="preserve">Full </w:t>
      </w:r>
      <w:r w:rsidR="00E50150" w:rsidRPr="00061A4B">
        <w:t>Spectrum</w:t>
      </w:r>
      <w:r w:rsidR="00061A4B" w:rsidRPr="00061A4B">
        <w:t xml:space="preserve"> Inc. </w:t>
      </w:r>
      <w:r w:rsidR="00524F64">
        <w:t>uploaded</w:t>
      </w:r>
      <w:r w:rsidR="00061A4B" w:rsidRPr="00061A4B">
        <w:t xml:space="preserve"> </w:t>
      </w:r>
      <w:r w:rsidR="00614315">
        <w:t>an</w:t>
      </w:r>
      <w:r w:rsidR="00061A4B" w:rsidRPr="00061A4B">
        <w:t xml:space="preserve"> alternative </w:t>
      </w:r>
      <w:r w:rsidR="0052408F">
        <w:t xml:space="preserve">solution </w:t>
      </w:r>
      <w:r w:rsidR="00A36465" w:rsidRPr="00061A4B">
        <w:t>[</w:t>
      </w:r>
      <w:r w:rsidR="00F30FDC">
        <w:t xml:space="preserve">Ref </w:t>
      </w:r>
      <w:r w:rsidR="00A36465" w:rsidRPr="00061A4B">
        <w:rPr>
          <w:rStyle w:val="EndnoteReference"/>
        </w:rPr>
        <w:endnoteReference w:id="16"/>
      </w:r>
      <w:r w:rsidR="00A36465" w:rsidRPr="00061A4B">
        <w:t>]</w:t>
      </w:r>
      <w:r w:rsidR="00061A4B" w:rsidRPr="00061A4B">
        <w:t xml:space="preserve"> </w:t>
      </w:r>
      <w:r w:rsidR="00061A4B">
        <w:t>to support</w:t>
      </w:r>
      <w:r w:rsidR="00061A4B" w:rsidRPr="00061A4B">
        <w:t xml:space="preserve"> </w:t>
      </w:r>
      <w:r w:rsidR="00061A4B">
        <w:t xml:space="preserve">a </w:t>
      </w:r>
      <w:r w:rsidR="00061A4B" w:rsidRPr="00061A4B">
        <w:t>1 MHz channel</w:t>
      </w:r>
      <w:r w:rsidR="00061A4B">
        <w:t xml:space="preserve"> BW, or less, for Smart Grid networks. </w:t>
      </w:r>
      <w:r w:rsidR="004F6D7B">
        <w:t>The discussion that follows</w:t>
      </w:r>
      <w:r w:rsidR="00FC4699">
        <w:t xml:space="preserve"> includes information in addition to what was contributed, based on </w:t>
      </w:r>
      <w:r w:rsidR="004F6D7B">
        <w:t>discussions</w:t>
      </w:r>
      <w:r w:rsidR="00FC4699">
        <w:t xml:space="preserve"> with Full Spectrum staff</w:t>
      </w:r>
      <w:r w:rsidR="00FC4699">
        <w:rPr>
          <w:rStyle w:val="FootnoteReference"/>
        </w:rPr>
        <w:footnoteReference w:id="11"/>
      </w:r>
      <w:r w:rsidR="00FC4699">
        <w:t>, material received after the meeting and information from their website.</w:t>
      </w:r>
    </w:p>
    <w:p w14:paraId="50CE0580" w14:textId="77777777" w:rsidR="0024641A" w:rsidRPr="0024641A" w:rsidRDefault="001C00DB" w:rsidP="00A36465">
      <w:r>
        <w:t xml:space="preserve">It is important to note that Full Spectrum has been delivering and has extensive deployments in frequency bands below 1000 MHz with channel BWs </w:t>
      </w:r>
      <w:r w:rsidR="00401639">
        <w:t>less than</w:t>
      </w:r>
      <w:r>
        <w:t xml:space="preserve"> 1</w:t>
      </w:r>
      <w:r w:rsidR="00401639">
        <w:t>.25</w:t>
      </w:r>
      <w:r>
        <w:t xml:space="preserve"> MHz. The product solutions known as FullMAX use a fast Fourier transform (FFT) of 128</w:t>
      </w:r>
      <w:r w:rsidR="00401639">
        <w:t xml:space="preserve"> and TDD duplexing</w:t>
      </w:r>
      <w:r w:rsidR="00284958">
        <w:t>. Full Spectrum has also taken overhead (OH) reduction measures to help enhance net throughput.</w:t>
      </w:r>
      <w:r>
        <w:t xml:space="preserve"> </w:t>
      </w:r>
    </w:p>
    <w:p w14:paraId="0AB5DCCA" w14:textId="77777777" w:rsidR="00401639" w:rsidRPr="00401639" w:rsidRDefault="00401639" w:rsidP="00401639">
      <w:r>
        <w:t xml:space="preserve">The following tables provide OFDMA details about the Full Spectrum </w:t>
      </w:r>
      <w:r w:rsidR="005A6271">
        <w:t>alternative</w:t>
      </w:r>
      <w:r>
        <w:t xml:space="preserve"> for a channel bandwidth of 1.0 MHz. The </w:t>
      </w:r>
      <w:r w:rsidR="00BB7B04">
        <w:t xml:space="preserve">FullMAX </w:t>
      </w:r>
      <w:r>
        <w:t>options span a frame size from 5 ms to 25 ms</w:t>
      </w:r>
      <w:r w:rsidR="00BB7B04">
        <w:t>.</w:t>
      </w:r>
      <w:r>
        <w:t xml:space="preserve"> </w:t>
      </w:r>
    </w:p>
    <w:p w14:paraId="7DE3EA53" w14:textId="77777777" w:rsidR="0024641A" w:rsidRDefault="0024641A" w:rsidP="00A36465">
      <w:pPr>
        <w:rPr>
          <w:b/>
        </w:rPr>
      </w:pPr>
    </w:p>
    <w:p w14:paraId="2BA17428" w14:textId="77777777" w:rsidR="0024641A" w:rsidRDefault="0024641A" w:rsidP="00A36465">
      <w:pPr>
        <w:rPr>
          <w:b/>
        </w:rPr>
      </w:pPr>
    </w:p>
    <w:p w14:paraId="6BF1DBB3" w14:textId="0E9C4B8F" w:rsidR="00BB7B04" w:rsidRDefault="00B6472E" w:rsidP="00880063">
      <w:pPr>
        <w:rPr>
          <w:b/>
        </w:rPr>
      </w:pPr>
      <w:r w:rsidRPr="000470EC">
        <w:rPr>
          <w:noProof/>
        </w:rPr>
        <w:drawing>
          <wp:anchor distT="0" distB="0" distL="114300" distR="114300" simplePos="0" relativeHeight="251789312" behindDoc="0" locked="0" layoutInCell="1" allowOverlap="1" wp14:anchorId="28806B62" wp14:editId="43D6244B">
            <wp:simplePos x="0" y="0"/>
            <wp:positionH relativeFrom="column">
              <wp:posOffset>0</wp:posOffset>
            </wp:positionH>
            <wp:positionV relativeFrom="paragraph">
              <wp:posOffset>135255</wp:posOffset>
            </wp:positionV>
            <wp:extent cx="5943600" cy="61626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616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9E0" w:rsidRPr="0061193C">
        <w:rPr>
          <w:b/>
        </w:rPr>
        <w:t xml:space="preserve">Table </w:t>
      </w:r>
      <w:r w:rsidR="007A1A66">
        <w:rPr>
          <w:b/>
        </w:rPr>
        <w:t>8</w:t>
      </w:r>
      <w:r w:rsidR="000470EC">
        <w:rPr>
          <w:b/>
        </w:rPr>
        <w:t>a</w:t>
      </w:r>
      <w:r w:rsidR="006329E0" w:rsidRPr="0061193C">
        <w:rPr>
          <w:b/>
        </w:rPr>
        <w:t>: FullMAX OFDMA Parameters and</w:t>
      </w:r>
      <w:r w:rsidR="006329E0">
        <w:rPr>
          <w:b/>
        </w:rPr>
        <w:t xml:space="preserve"> </w:t>
      </w:r>
      <w:r w:rsidR="00D85F29">
        <w:rPr>
          <w:b/>
        </w:rPr>
        <w:t xml:space="preserve">PHY </w:t>
      </w:r>
      <w:r w:rsidR="006329E0">
        <w:rPr>
          <w:b/>
        </w:rPr>
        <w:t xml:space="preserve">Data Rate </w:t>
      </w:r>
      <w:r w:rsidR="00D85F29">
        <w:rPr>
          <w:b/>
        </w:rPr>
        <w:t>per Slot</w:t>
      </w:r>
      <w:r w:rsidR="001649A4" w:rsidRPr="001649A4">
        <w:rPr>
          <w:noProof/>
        </w:rPr>
        <w:t xml:space="preserve"> </w:t>
      </w:r>
    </w:p>
    <w:p w14:paraId="38865292" w14:textId="77777777" w:rsidR="00E33197" w:rsidRDefault="00387741" w:rsidP="00E33197">
      <w:pPr>
        <w:rPr>
          <w:b/>
        </w:rPr>
      </w:pPr>
      <w:r>
        <w:rPr>
          <w:b/>
        </w:rPr>
        <w:t xml:space="preserve">Explanatory notes for Table </w:t>
      </w:r>
      <w:r w:rsidR="00532651">
        <w:rPr>
          <w:b/>
        </w:rPr>
        <w:t>6</w:t>
      </w:r>
      <w:r w:rsidR="000470EC">
        <w:rPr>
          <w:b/>
        </w:rPr>
        <w:t>a</w:t>
      </w:r>
      <w:r>
        <w:rPr>
          <w:b/>
        </w:rPr>
        <w:t>:</w:t>
      </w:r>
      <w:r w:rsidR="000470EC">
        <w:rPr>
          <w:b/>
        </w:rPr>
        <w:t xml:space="preserve"> </w:t>
      </w:r>
    </w:p>
    <w:p w14:paraId="141A7E4A" w14:textId="77777777" w:rsidR="00E50150" w:rsidRDefault="00E50150" w:rsidP="00E33197">
      <w:pPr>
        <w:pStyle w:val="ListParagraph"/>
        <w:numPr>
          <w:ilvl w:val="0"/>
          <w:numId w:val="16"/>
        </w:numPr>
      </w:pPr>
      <w:r>
        <w:t xml:space="preserve">Columns: </w:t>
      </w:r>
      <w:r w:rsidR="00061A4B">
        <w:t>All of the columns assume AMC permutation, the co</w:t>
      </w:r>
      <w:r w:rsidR="00A013BA">
        <w:t>lum</w:t>
      </w:r>
      <w:r w:rsidR="00061A4B">
        <w:t>ns denoted by ‘a’ represent AMC with 2 Bins over 3 symbols</w:t>
      </w:r>
      <w:r w:rsidR="00A013BA">
        <w:t>, and those den</w:t>
      </w:r>
      <w:r w:rsidR="008A7AC3">
        <w:t>o</w:t>
      </w:r>
      <w:r w:rsidR="00A013BA">
        <w:t>ted by ‘b’, AMC with 1 Bin over 6 symbols resulting in 6 or 12 sub-channels respectively.</w:t>
      </w:r>
      <w:r w:rsidR="00FD17F9">
        <w:t xml:space="preserve"> </w:t>
      </w:r>
      <w:r w:rsidR="000470EC">
        <w:t xml:space="preserve">5, 10, </w:t>
      </w:r>
      <w:r w:rsidR="00D36E40">
        <w:t>20</w:t>
      </w:r>
      <w:r w:rsidR="000470EC">
        <w:t>, 25</w:t>
      </w:r>
      <w:r w:rsidR="00D36E40">
        <w:t xml:space="preserve"> ms frame sizes are </w:t>
      </w:r>
      <w:r w:rsidR="00A607B7">
        <w:t>shown in the table. FullMAX also supports 12.5 ms frame sizes w</w:t>
      </w:r>
      <w:r w:rsidR="00FD17F9">
        <w:t>hich is not shown in the table</w:t>
      </w:r>
    </w:p>
    <w:p w14:paraId="576B88CA" w14:textId="77777777" w:rsidR="008A7AC3" w:rsidRDefault="0080041F" w:rsidP="00387741">
      <w:pPr>
        <w:pStyle w:val="ListParagraph"/>
        <w:numPr>
          <w:ilvl w:val="0"/>
          <w:numId w:val="6"/>
        </w:numPr>
      </w:pPr>
      <w:r>
        <w:t>Row</w:t>
      </w:r>
      <w:r w:rsidR="008A7AC3">
        <w:t xml:space="preserve"> numbers</w:t>
      </w:r>
      <w:r w:rsidR="008822B6">
        <w:t xml:space="preserve"> in red</w:t>
      </w:r>
      <w:r w:rsidR="008A7AC3">
        <w:t xml:space="preserve"> highlighted in gray are values from information </w:t>
      </w:r>
      <w:r w:rsidR="00FD17F9">
        <w:t xml:space="preserve">originally </w:t>
      </w:r>
      <w:r w:rsidR="008A7AC3">
        <w:t xml:space="preserve">submitted to IEEE, other rows provide additional details </w:t>
      </w:r>
    </w:p>
    <w:p w14:paraId="536B9828" w14:textId="77777777" w:rsidR="00A013BA" w:rsidRDefault="008822B6" w:rsidP="00387741">
      <w:pPr>
        <w:pStyle w:val="ListParagraph"/>
        <w:numPr>
          <w:ilvl w:val="0"/>
          <w:numId w:val="6"/>
        </w:numPr>
      </w:pPr>
      <w:r>
        <w:t>Row</w:t>
      </w:r>
      <w:r w:rsidR="00387741" w:rsidRPr="00387741">
        <w:t xml:space="preserve"> 14:</w:t>
      </w:r>
      <w:r w:rsidR="00A013BA">
        <w:t xml:space="preserve"> </w:t>
      </w:r>
      <w:r w:rsidR="00B74CFF">
        <w:t>For comparative purposes th</w:t>
      </w:r>
      <w:r>
        <w:t>e TR gap</w:t>
      </w:r>
      <w:r w:rsidR="00B74CFF">
        <w:t xml:space="preserve"> </w:t>
      </w:r>
      <w:r>
        <w:t xml:space="preserve">is </w:t>
      </w:r>
      <w:r w:rsidR="00B74CFF">
        <w:t xml:space="preserve">selected to be 1 </w:t>
      </w:r>
      <w:r w:rsidR="00A013BA">
        <w:t>symbol</w:t>
      </w:r>
      <w:r w:rsidR="00B74CFF">
        <w:t xml:space="preserve"> for</w:t>
      </w:r>
      <w:r>
        <w:t xml:space="preserve"> all</w:t>
      </w:r>
      <w:r w:rsidR="00B74CFF">
        <w:t xml:space="preserve"> variations</w:t>
      </w:r>
      <w:r>
        <w:t xml:space="preserve"> even though it may not be sufficient to support a 40 mi range</w:t>
      </w:r>
      <w:r w:rsidR="00A013BA">
        <w:t xml:space="preserve"> </w:t>
      </w:r>
    </w:p>
    <w:p w14:paraId="61B90A26" w14:textId="77777777" w:rsidR="00B74CFF" w:rsidRDefault="008822B6" w:rsidP="001C00DB">
      <w:pPr>
        <w:pStyle w:val="ListParagraph"/>
        <w:numPr>
          <w:ilvl w:val="0"/>
          <w:numId w:val="6"/>
        </w:numPr>
      </w:pPr>
      <w:r>
        <w:t>Row</w:t>
      </w:r>
      <w:r w:rsidR="00A013BA">
        <w:t xml:space="preserve"> 17: Shows the </w:t>
      </w:r>
      <w:r w:rsidR="00B74CFF">
        <w:t xml:space="preserve">supported </w:t>
      </w:r>
      <w:r w:rsidR="00A013BA">
        <w:t xml:space="preserve">range with </w:t>
      </w:r>
      <w:r w:rsidR="00B74CFF">
        <w:t>a single symbol for the TR-Gap</w:t>
      </w:r>
    </w:p>
    <w:p w14:paraId="12C748EC" w14:textId="77777777" w:rsidR="00B74CFF" w:rsidRDefault="008822B6" w:rsidP="001C00DB">
      <w:pPr>
        <w:pStyle w:val="ListParagraph"/>
        <w:numPr>
          <w:ilvl w:val="0"/>
          <w:numId w:val="6"/>
        </w:numPr>
      </w:pPr>
      <w:r>
        <w:t>Row</w:t>
      </w:r>
      <w:r w:rsidR="00B74CFF">
        <w:t xml:space="preserve"> 18:  Shows the required number of symbols to support a range ≥ 40 miles (64.4 km)</w:t>
      </w:r>
      <w:r>
        <w:t xml:space="preserve"> which would generally o</w:t>
      </w:r>
      <w:r w:rsidR="00B74CFF">
        <w:t xml:space="preserve">nly </w:t>
      </w:r>
      <w:r>
        <w:t xml:space="preserve">be </w:t>
      </w:r>
      <w:r w:rsidR="00B74CFF">
        <w:t xml:space="preserve">applicable in propagation-friendly environments. </w:t>
      </w:r>
    </w:p>
    <w:p w14:paraId="0245358B" w14:textId="77777777" w:rsidR="00387741" w:rsidRDefault="008822B6" w:rsidP="00387741">
      <w:pPr>
        <w:pStyle w:val="ListParagraph"/>
        <w:numPr>
          <w:ilvl w:val="0"/>
          <w:numId w:val="6"/>
        </w:numPr>
      </w:pPr>
      <w:r>
        <w:t>Row</w:t>
      </w:r>
      <w:r w:rsidR="00D36E40">
        <w:t>s</w:t>
      </w:r>
      <w:r w:rsidR="00387741">
        <w:t xml:space="preserve"> 32</w:t>
      </w:r>
      <w:r w:rsidR="00D36E40">
        <w:t xml:space="preserve"> and</w:t>
      </w:r>
      <w:r w:rsidR="00A013BA">
        <w:t xml:space="preserve"> 33</w:t>
      </w:r>
      <w:r w:rsidR="00387741">
        <w:t>:</w:t>
      </w:r>
      <w:r w:rsidR="00A013BA">
        <w:t xml:space="preserve"> The DL and UL data symbols are selected to provide an uplink bias to the </w:t>
      </w:r>
      <w:r w:rsidR="00101175">
        <w:t xml:space="preserve">direction of </w:t>
      </w:r>
      <w:r w:rsidR="00A013BA">
        <w:t>traffic</w:t>
      </w:r>
      <w:r w:rsidR="00D36E40">
        <w:t xml:space="preserve"> </w:t>
      </w:r>
      <w:r>
        <w:t>in the order 1.</w:t>
      </w:r>
      <w:r w:rsidR="00FD17F9">
        <w:t>5</w:t>
      </w:r>
      <w:r>
        <w:t xml:space="preserve"> to 1.7 to 1, </w:t>
      </w:r>
      <w:r w:rsidR="00FD17F9">
        <w:t>a value typical</w:t>
      </w:r>
      <w:r w:rsidR="00D36E40">
        <w:t xml:space="preserve"> for </w:t>
      </w:r>
      <w:r w:rsidR="00FD17F9">
        <w:t xml:space="preserve">a </w:t>
      </w:r>
      <w:r w:rsidR="00D36E40">
        <w:t xml:space="preserve">Smart Grid </w:t>
      </w:r>
      <w:r w:rsidR="00FD17F9">
        <w:t>deployment</w:t>
      </w:r>
      <w:r w:rsidR="00D36E40">
        <w:t>.</w:t>
      </w:r>
    </w:p>
    <w:p w14:paraId="3423C4A1" w14:textId="77777777" w:rsidR="006329E0" w:rsidRDefault="008822B6" w:rsidP="00734EA3">
      <w:pPr>
        <w:pStyle w:val="ListParagraph"/>
        <w:numPr>
          <w:ilvl w:val="0"/>
          <w:numId w:val="6"/>
        </w:numPr>
      </w:pPr>
      <w:r>
        <w:t>Rows</w:t>
      </w:r>
      <w:r w:rsidR="00387741">
        <w:t xml:space="preserve"> 4</w:t>
      </w:r>
      <w:r w:rsidR="00FD17F9">
        <w:t xml:space="preserve">0 </w:t>
      </w:r>
      <w:r w:rsidR="00387741">
        <w:t>and 4</w:t>
      </w:r>
      <w:r w:rsidR="00FD17F9">
        <w:t>1</w:t>
      </w:r>
      <w:r w:rsidR="00387741">
        <w:t>:</w:t>
      </w:r>
      <w:r w:rsidR="00D36E40">
        <w:t xml:space="preserve"> </w:t>
      </w:r>
      <w:r w:rsidR="00FD17F9">
        <w:t>Shows the peak and cell-edge rate per slot for the PHY laye</w:t>
      </w:r>
      <w:r w:rsidR="00D36E40">
        <w:t>r</w:t>
      </w:r>
    </w:p>
    <w:p w14:paraId="5B3B11A1" w14:textId="77777777" w:rsidR="00B83452" w:rsidRDefault="00FD17F9" w:rsidP="00734EA3">
      <w:pPr>
        <w:pStyle w:val="ListParagraph"/>
        <w:numPr>
          <w:ilvl w:val="0"/>
          <w:numId w:val="6"/>
        </w:numPr>
      </w:pPr>
      <w:r>
        <w:t xml:space="preserve">Row 43: Shows the ‘average’ rate per slot based on a coverage area with a path loss factor, n ~4.3, applicable for a ‘Type </w:t>
      </w:r>
      <w:r w:rsidR="00E33197">
        <w:t>B</w:t>
      </w:r>
      <w:r>
        <w:t>’ suburban environment as defined by the Erceg-SUI path loss model.</w:t>
      </w:r>
      <w:r w:rsidR="00B61121">
        <w:t xml:space="preserve"> </w:t>
      </w:r>
    </w:p>
    <w:p w14:paraId="042046BA" w14:textId="77777777" w:rsidR="00BB7B04" w:rsidRPr="00D85F29" w:rsidRDefault="00A607B7" w:rsidP="00BB7B04">
      <w:r>
        <w:t xml:space="preserve">The following </w:t>
      </w:r>
      <w:r w:rsidR="00BB7B04">
        <w:t>table</w:t>
      </w:r>
      <w:r>
        <w:t xml:space="preserve"> provides the anticipated </w:t>
      </w:r>
      <w:r w:rsidR="00B83452">
        <w:t xml:space="preserve">UL and DL </w:t>
      </w:r>
      <w:r>
        <w:t xml:space="preserve">PHY </w:t>
      </w:r>
      <w:r w:rsidR="00B61121">
        <w:t>rate</w:t>
      </w:r>
      <w:r w:rsidR="00BB7B04">
        <w:t xml:space="preserve"> per sector and per cell</w:t>
      </w:r>
      <w:r w:rsidR="00B61121">
        <w:t xml:space="preserve"> for reuse (1,</w:t>
      </w:r>
      <w:r w:rsidR="004F6D7B">
        <w:t xml:space="preserve"> </w:t>
      </w:r>
      <w:r w:rsidR="00B61121">
        <w:t>3,</w:t>
      </w:r>
      <w:r w:rsidR="004F6D7B">
        <w:t xml:space="preserve"> </w:t>
      </w:r>
      <w:r w:rsidR="00B61121">
        <w:t xml:space="preserve">3) </w:t>
      </w:r>
      <w:r w:rsidR="00BB7B04">
        <w:t>and reuse (1,</w:t>
      </w:r>
      <w:r w:rsidR="004F6D7B">
        <w:t xml:space="preserve"> </w:t>
      </w:r>
      <w:r w:rsidR="00BB7B04">
        <w:t>3,</w:t>
      </w:r>
      <w:r w:rsidR="004F6D7B">
        <w:t xml:space="preserve"> </w:t>
      </w:r>
      <w:r w:rsidR="00BB7B04">
        <w:t xml:space="preserve">1). Note that the reuse 1 benefit over reuse 3 is assumed to be 2x, not 3x to account for fractional frequency reuse in the outer portions of the coverage area for interference management in a multi-cellular deployment. </w:t>
      </w:r>
    </w:p>
    <w:p w14:paraId="6545FCFF" w14:textId="77777777" w:rsidR="001F1DEF" w:rsidRPr="000470EC" w:rsidRDefault="000470EC" w:rsidP="00A607B7">
      <w:pPr>
        <w:rPr>
          <w:b/>
        </w:rPr>
      </w:pPr>
      <w:r>
        <w:rPr>
          <w:b/>
        </w:rPr>
        <w:t xml:space="preserve">Table </w:t>
      </w:r>
      <w:r w:rsidR="007A1A66">
        <w:rPr>
          <w:b/>
        </w:rPr>
        <w:t>8</w:t>
      </w:r>
      <w:r>
        <w:rPr>
          <w:b/>
        </w:rPr>
        <w:t xml:space="preserve">B: </w:t>
      </w:r>
      <w:r w:rsidR="00D85F29">
        <w:rPr>
          <w:b/>
        </w:rPr>
        <w:t>FullMAX PHY Rate per Sector and per Cell for Reuse (1,</w:t>
      </w:r>
      <w:r w:rsidR="004F6D7B">
        <w:rPr>
          <w:b/>
        </w:rPr>
        <w:t xml:space="preserve"> </w:t>
      </w:r>
      <w:r w:rsidR="00D85F29">
        <w:rPr>
          <w:b/>
        </w:rPr>
        <w:t>3,</w:t>
      </w:r>
      <w:r w:rsidR="004F6D7B">
        <w:rPr>
          <w:b/>
        </w:rPr>
        <w:t xml:space="preserve"> </w:t>
      </w:r>
      <w:r w:rsidR="00D85F29">
        <w:rPr>
          <w:b/>
        </w:rPr>
        <w:t>3) and (1,</w:t>
      </w:r>
      <w:r w:rsidR="004F6D7B">
        <w:rPr>
          <w:b/>
        </w:rPr>
        <w:t xml:space="preserve"> </w:t>
      </w:r>
      <w:r w:rsidR="00D85F29">
        <w:rPr>
          <w:b/>
        </w:rPr>
        <w:t>3,</w:t>
      </w:r>
      <w:r w:rsidR="004F6D7B">
        <w:rPr>
          <w:b/>
        </w:rPr>
        <w:t xml:space="preserve"> </w:t>
      </w:r>
      <w:r w:rsidR="00D85F29">
        <w:rPr>
          <w:b/>
        </w:rPr>
        <w:t>1)</w:t>
      </w:r>
      <w:r w:rsidR="00BB7B04">
        <w:rPr>
          <w:b/>
        </w:rPr>
        <w:t xml:space="preserve"> </w:t>
      </w:r>
      <w:r w:rsidR="001F1DEF" w:rsidRPr="001F1DEF">
        <w:rPr>
          <w:noProof/>
        </w:rPr>
        <w:drawing>
          <wp:anchor distT="0" distB="0" distL="114300" distR="114300" simplePos="0" relativeHeight="251811840" behindDoc="0" locked="0" layoutInCell="1" allowOverlap="1" wp14:anchorId="797B9D69" wp14:editId="1652CC18">
            <wp:simplePos x="0" y="0"/>
            <wp:positionH relativeFrom="column">
              <wp:posOffset>0</wp:posOffset>
            </wp:positionH>
            <wp:positionV relativeFrom="paragraph">
              <wp:posOffset>285750</wp:posOffset>
            </wp:positionV>
            <wp:extent cx="5941060" cy="2125345"/>
            <wp:effectExtent l="0" t="0" r="2540" b="825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1060" cy="212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7C204" w14:textId="77777777" w:rsidR="001F1DEF" w:rsidRDefault="001F1DEF" w:rsidP="008D60D4"/>
    <w:p w14:paraId="49AAE533" w14:textId="77777777" w:rsidR="008D60D4" w:rsidRDefault="008D60D4" w:rsidP="008D60D4">
      <w:pPr>
        <w:rPr>
          <w:b/>
          <w:sz w:val="24"/>
        </w:rPr>
      </w:pPr>
      <w:r>
        <w:t xml:space="preserve">The following figure summarizes the </w:t>
      </w:r>
      <w:r w:rsidR="00565171">
        <w:t xml:space="preserve">FullMAX </w:t>
      </w:r>
      <w:r>
        <w:t>data rates per cell at the PHY layer in graphical form for reuse (1,</w:t>
      </w:r>
      <w:r w:rsidR="004F6D7B">
        <w:t xml:space="preserve"> </w:t>
      </w:r>
      <w:r>
        <w:t>3,</w:t>
      </w:r>
      <w:r w:rsidR="004F6D7B">
        <w:t xml:space="preserve"> </w:t>
      </w:r>
      <w:r>
        <w:t>3) and reuse (1,</w:t>
      </w:r>
      <w:r w:rsidR="004F6D7B">
        <w:t xml:space="preserve"> </w:t>
      </w:r>
      <w:r>
        <w:t>3,</w:t>
      </w:r>
      <w:r w:rsidR="004F6D7B">
        <w:t xml:space="preserve"> </w:t>
      </w:r>
      <w:r>
        <w:t xml:space="preserve">1). </w:t>
      </w:r>
    </w:p>
    <w:p w14:paraId="3C27B5E3" w14:textId="77777777" w:rsidR="000470EC" w:rsidRDefault="000470EC" w:rsidP="00734EA3">
      <w:pPr>
        <w:rPr>
          <w:b/>
          <w:sz w:val="24"/>
        </w:rPr>
      </w:pPr>
    </w:p>
    <w:p w14:paraId="5A798F91" w14:textId="77777777" w:rsidR="00AA5BD9" w:rsidRDefault="00AA5BD9" w:rsidP="00DE17DF">
      <w:pPr>
        <w:rPr>
          <w:noProof/>
        </w:rPr>
      </w:pPr>
      <w:r w:rsidRPr="00AA5BD9">
        <w:rPr>
          <w:noProof/>
        </w:rPr>
        <w:drawing>
          <wp:anchor distT="0" distB="0" distL="114300" distR="114300" simplePos="0" relativeHeight="251815936" behindDoc="0" locked="0" layoutInCell="1" allowOverlap="1" wp14:anchorId="016C6D72" wp14:editId="37AF4EC9">
            <wp:simplePos x="0" y="0"/>
            <wp:positionH relativeFrom="column">
              <wp:posOffset>0</wp:posOffset>
            </wp:positionH>
            <wp:positionV relativeFrom="paragraph">
              <wp:posOffset>219075</wp:posOffset>
            </wp:positionV>
            <wp:extent cx="3657600" cy="4308841"/>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57600" cy="43088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5A02C" w14:textId="77777777" w:rsidR="008D60D4" w:rsidRPr="00C740F2" w:rsidRDefault="008D60D4" w:rsidP="00C740F2">
      <w:pPr>
        <w:rPr>
          <w:b/>
        </w:rPr>
      </w:pPr>
      <w:r w:rsidRPr="00C740F2">
        <w:rPr>
          <w:b/>
        </w:rPr>
        <w:t>Figure 9: UL &amp; DL PHY Data Rate for Full Spectrum Solution for Reuse (1,</w:t>
      </w:r>
      <w:r w:rsidR="004F6D7B">
        <w:rPr>
          <w:b/>
        </w:rPr>
        <w:t xml:space="preserve"> </w:t>
      </w:r>
      <w:r w:rsidRPr="00C740F2">
        <w:rPr>
          <w:b/>
        </w:rPr>
        <w:t>3,</w:t>
      </w:r>
      <w:r w:rsidR="004F6D7B">
        <w:rPr>
          <w:b/>
        </w:rPr>
        <w:t xml:space="preserve"> </w:t>
      </w:r>
      <w:r w:rsidRPr="00C740F2">
        <w:rPr>
          <w:b/>
        </w:rPr>
        <w:t>3) and (1,</w:t>
      </w:r>
      <w:r w:rsidR="004F6D7B">
        <w:rPr>
          <w:b/>
        </w:rPr>
        <w:t xml:space="preserve"> </w:t>
      </w:r>
      <w:r w:rsidRPr="00C740F2">
        <w:rPr>
          <w:b/>
        </w:rPr>
        <w:t>3,</w:t>
      </w:r>
      <w:r w:rsidR="004F6D7B">
        <w:rPr>
          <w:b/>
        </w:rPr>
        <w:t xml:space="preserve"> </w:t>
      </w:r>
      <w:r w:rsidRPr="00C740F2">
        <w:rPr>
          <w:b/>
        </w:rPr>
        <w:t>1)</w:t>
      </w:r>
    </w:p>
    <w:p w14:paraId="155E5A14" w14:textId="77777777" w:rsidR="00E33197" w:rsidRDefault="00E33197" w:rsidP="00524F64">
      <w:pPr>
        <w:pStyle w:val="Heading3"/>
      </w:pPr>
      <w:bookmarkStart w:id="27" w:name="_Toc450733640"/>
      <w:r>
        <w:t>PHY Rate at Cell Edge and Deployment Considerations</w:t>
      </w:r>
      <w:bookmarkEnd w:id="27"/>
    </w:p>
    <w:p w14:paraId="5FB27D8B" w14:textId="77777777" w:rsidR="00BB7B04" w:rsidRDefault="008A145A" w:rsidP="008A145A">
      <w:r>
        <w:t xml:space="preserve">In the above </w:t>
      </w:r>
      <w:r w:rsidR="008D60D4">
        <w:t xml:space="preserve">table and </w:t>
      </w:r>
      <w:r>
        <w:t>charts we show a cell edge PHY rate based on a</w:t>
      </w:r>
      <w:r w:rsidR="00BB7B04">
        <w:t>n estimated average spectral</w:t>
      </w:r>
      <w:r>
        <w:t xml:space="preserve"> </w:t>
      </w:r>
      <w:r w:rsidR="00BB7B04">
        <w:t>efficiency of 2.0 bps/Hz, a value arrived at using the approach described earlier for a coverage area with propagation conditions consistent with a path loss factor</w:t>
      </w:r>
      <w:r w:rsidR="004F6D7B">
        <w:t>,</w:t>
      </w:r>
      <w:r w:rsidR="00BB7B04">
        <w:t xml:space="preserve"> </w:t>
      </w:r>
      <w:r w:rsidR="00BB7B04" w:rsidRPr="004F6D7B">
        <w:rPr>
          <w:i/>
        </w:rPr>
        <w:t>n</w:t>
      </w:r>
      <w:r w:rsidR="00BB7B04">
        <w:t xml:space="preserve"> ~ 4.3</w:t>
      </w:r>
      <w:r>
        <w:t xml:space="preserve">. </w:t>
      </w:r>
    </w:p>
    <w:p w14:paraId="5D8713E3" w14:textId="77777777" w:rsidR="008A145A" w:rsidRDefault="008A145A" w:rsidP="008A145A">
      <w:r>
        <w:t xml:space="preserve">It is important to note that the range is define by a link budget which, in turn, has a defined fade margin estimated </w:t>
      </w:r>
      <w:r w:rsidR="00C05909">
        <w:t>to ensure</w:t>
      </w:r>
      <w:r>
        <w:t xml:space="preserve"> a specific availability, typically 99 % or higher. That said, the cell-edge PHY rate would only be experienced 1 % of the time, the same can be said for the ‘Average’ PHY rate. </w:t>
      </w:r>
      <w:r w:rsidR="00C05909">
        <w:t>Whereas 99 % of the time the cell-edge and average data rates would be somewhat higher.</w:t>
      </w:r>
    </w:p>
    <w:p w14:paraId="2212D5DD" w14:textId="77777777" w:rsidR="008A145A" w:rsidRDefault="008A145A" w:rsidP="008A145A">
      <w:r>
        <w:t xml:space="preserve">It is also important to remember that the average spectral efficiency used in the table above assumes similar propagation characteristics over the </w:t>
      </w:r>
      <w:r w:rsidR="00C05909">
        <w:t xml:space="preserve">entire </w:t>
      </w:r>
      <w:r>
        <w:t xml:space="preserve">coverage area and uniformly distributed end-points or subscriber stations with similar Tx and Rx characteristics. For a mobile network where emphasis is on DL traffic and mobile handheld subscriber stations </w:t>
      </w:r>
      <w:r w:rsidR="004F6D7B">
        <w:t xml:space="preserve">that </w:t>
      </w:r>
      <w:r>
        <w:t xml:space="preserve">have limited EIRP due to lower antenna gain and lower TX power, the link budget </w:t>
      </w:r>
      <w:r w:rsidR="00C05909">
        <w:t xml:space="preserve">and range </w:t>
      </w:r>
      <w:r>
        <w:t>is typically limited by the UL system gain. In a deployment for Smart Grid applications however, UL traffic is dominant and end-points are predominantly fixed rather than mobile or portable. Therefore</w:t>
      </w:r>
      <w:r w:rsidR="004F6D7B">
        <w:t>,</w:t>
      </w:r>
      <w:r>
        <w:t xml:space="preserve"> </w:t>
      </w:r>
      <w:r w:rsidR="004F6D7B">
        <w:t>in a typical</w:t>
      </w:r>
      <w:r>
        <w:t xml:space="preserve"> deployment</w:t>
      </w:r>
      <w:r w:rsidR="004F6D7B">
        <w:t>,</w:t>
      </w:r>
      <w:r>
        <w:t xml:space="preserve"> options can be considered to further enhance the UL channel capacity from the </w:t>
      </w:r>
      <w:r w:rsidR="00C05909">
        <w:t xml:space="preserve">estimated </w:t>
      </w:r>
      <w:r>
        <w:t>values shown in the above tables. Namely:</w:t>
      </w:r>
    </w:p>
    <w:p w14:paraId="47A3566D" w14:textId="77777777" w:rsidR="008A145A" w:rsidRDefault="008A145A" w:rsidP="008A145A">
      <w:pPr>
        <w:pStyle w:val="ListParagraph"/>
        <w:numPr>
          <w:ilvl w:val="0"/>
          <w:numId w:val="15"/>
        </w:numPr>
      </w:pPr>
      <w:r>
        <w:t xml:space="preserve">End-points at the cell edge or in other weak signal areas within the coverage area can be limited to a single sub-channel rather than 2 or 4 sub-channels. This increases the UL </w:t>
      </w:r>
      <w:r w:rsidR="00C05909">
        <w:t>power spectral density (</w:t>
      </w:r>
      <w:r>
        <w:t>PSD</w:t>
      </w:r>
      <w:r w:rsidR="00C05909">
        <w:t>)</w:t>
      </w:r>
      <w:r>
        <w:t xml:space="preserve"> by 3 or 6 dB respectively.</w:t>
      </w:r>
    </w:p>
    <w:p w14:paraId="603776F3" w14:textId="77777777" w:rsidR="008A145A" w:rsidRDefault="00C05909" w:rsidP="008A145A">
      <w:pPr>
        <w:pStyle w:val="ListParagraph"/>
        <w:numPr>
          <w:ilvl w:val="0"/>
          <w:numId w:val="15"/>
        </w:numPr>
      </w:pPr>
      <w:r>
        <w:t>F</w:t>
      </w:r>
      <w:r w:rsidR="008A145A">
        <w:t xml:space="preserve">ixed end-point devices </w:t>
      </w:r>
      <w:r>
        <w:t xml:space="preserve">in high path loss locations </w:t>
      </w:r>
      <w:r w:rsidR="008A145A">
        <w:t xml:space="preserve">can be configured with higher EIRP </w:t>
      </w:r>
      <w:r>
        <w:t>by using</w:t>
      </w:r>
      <w:r w:rsidR="008A145A">
        <w:t xml:space="preserve"> a higher gain antenna and/or higher power Tx amplifier</w:t>
      </w:r>
      <w:r w:rsidR="004F6D7B">
        <w:t xml:space="preserve"> and end-point antennas can be mounted higher above ground level for lower path loss</w:t>
      </w:r>
      <w:r w:rsidR="008A145A">
        <w:t xml:space="preserve">. </w:t>
      </w:r>
    </w:p>
    <w:p w14:paraId="4ADB42EF" w14:textId="77777777" w:rsidR="000470EC" w:rsidRDefault="008A145A" w:rsidP="00734EA3">
      <w:r>
        <w:t xml:space="preserve">There will still be some </w:t>
      </w:r>
      <w:r w:rsidR="00C05909">
        <w:t>isolated</w:t>
      </w:r>
      <w:r>
        <w:t xml:space="preserve"> cases where higher Tx pow</w:t>
      </w:r>
      <w:r w:rsidR="00C05909">
        <w:t xml:space="preserve">ers would not be applicable. These might be </w:t>
      </w:r>
      <w:r>
        <w:t xml:space="preserve">portable devices used by a mobile workforce </w:t>
      </w:r>
      <w:r w:rsidR="00C05909">
        <w:t xml:space="preserve">that under certain conditions will be </w:t>
      </w:r>
      <w:r>
        <w:t>required to connect to the Smart Grid network</w:t>
      </w:r>
      <w:r w:rsidR="00C05909">
        <w:t xml:space="preserve">. </w:t>
      </w:r>
      <w:r w:rsidR="006310BE">
        <w:t>In these cases, EIRP</w:t>
      </w:r>
      <w:r w:rsidR="00C05909">
        <w:t xml:space="preserve"> will be constrained by </w:t>
      </w:r>
      <w:r>
        <w:t xml:space="preserve">human safety exposure </w:t>
      </w:r>
      <w:r w:rsidR="008D60D4">
        <w:t>considerations, low omnidirectional antenna gain</w:t>
      </w:r>
      <w:r w:rsidR="00D85F29">
        <w:t>, and battery limitations.</w:t>
      </w:r>
    </w:p>
    <w:p w14:paraId="58A3B1ED" w14:textId="77777777" w:rsidR="008A145A" w:rsidRPr="00AC36E2" w:rsidRDefault="00AC36E2" w:rsidP="00524F64">
      <w:pPr>
        <w:pStyle w:val="Heading3"/>
      </w:pPr>
      <w:bookmarkStart w:id="28" w:name="_Toc450733641"/>
      <w:r>
        <w:t>Goodput for FullMAX Solution</w:t>
      </w:r>
      <w:bookmarkEnd w:id="28"/>
    </w:p>
    <w:p w14:paraId="1AEDA88B" w14:textId="77777777" w:rsidR="0024641A" w:rsidRPr="0024641A" w:rsidRDefault="008D60D4" w:rsidP="00734EA3">
      <w:pPr>
        <w:rPr>
          <w:sz w:val="24"/>
        </w:rPr>
      </w:pPr>
      <w:r>
        <w:rPr>
          <w:sz w:val="24"/>
        </w:rPr>
        <w:t>With respect to channel capacity, what is of greatest interest is the available throughput at the</w:t>
      </w:r>
      <w:r w:rsidR="006310BE">
        <w:rPr>
          <w:sz w:val="24"/>
        </w:rPr>
        <w:t xml:space="preserve"> application layer not the PHY L</w:t>
      </w:r>
      <w:r>
        <w:rPr>
          <w:sz w:val="24"/>
        </w:rPr>
        <w:t>ayer. The ‘Goodp</w:t>
      </w:r>
      <w:r w:rsidR="0024641A">
        <w:rPr>
          <w:sz w:val="24"/>
        </w:rPr>
        <w:t>ut’ is defined as the effective capacity at the application layer</w:t>
      </w:r>
      <w:r w:rsidR="0052032A">
        <w:rPr>
          <w:sz w:val="24"/>
        </w:rPr>
        <w:t xml:space="preserve"> and</w:t>
      </w:r>
      <w:r w:rsidR="006B7D06">
        <w:rPr>
          <w:sz w:val="24"/>
        </w:rPr>
        <w:t>,</w:t>
      </w:r>
      <w:r w:rsidR="0052032A">
        <w:rPr>
          <w:sz w:val="24"/>
        </w:rPr>
        <w:t xml:space="preserve"> as described earlier</w:t>
      </w:r>
      <w:r>
        <w:rPr>
          <w:sz w:val="24"/>
        </w:rPr>
        <w:t>,</w:t>
      </w:r>
      <w:r w:rsidR="0052032A">
        <w:rPr>
          <w:sz w:val="24"/>
        </w:rPr>
        <w:t xml:space="preserve"> the upper layer OH can be considerable for small sized payloads</w:t>
      </w:r>
      <w:r>
        <w:rPr>
          <w:sz w:val="24"/>
        </w:rPr>
        <w:t xml:space="preserve"> that are typical for a Smart Grid network, approaching 40% or more with packets less than 100 bytes</w:t>
      </w:r>
      <w:r w:rsidR="0052032A">
        <w:rPr>
          <w:sz w:val="24"/>
        </w:rPr>
        <w:t>. With packet packing and payload header suppression (PHS) the upper OH should be manageable with levels of 6% or</w:t>
      </w:r>
      <w:r w:rsidR="001C00DB">
        <w:rPr>
          <w:sz w:val="24"/>
        </w:rPr>
        <w:t xml:space="preserve"> less. This value is assumed in</w:t>
      </w:r>
      <w:r w:rsidR="0052032A">
        <w:rPr>
          <w:sz w:val="24"/>
        </w:rPr>
        <w:t xml:space="preserve"> the following</w:t>
      </w:r>
      <w:r w:rsidR="001C00DB">
        <w:rPr>
          <w:sz w:val="24"/>
        </w:rPr>
        <w:t xml:space="preserve"> </w:t>
      </w:r>
      <w:r w:rsidR="00300292">
        <w:rPr>
          <w:sz w:val="24"/>
        </w:rPr>
        <w:t>table</w:t>
      </w:r>
      <w:r w:rsidR="0052032A">
        <w:rPr>
          <w:sz w:val="24"/>
        </w:rPr>
        <w:t>.</w:t>
      </w:r>
    </w:p>
    <w:p w14:paraId="2A678F00" w14:textId="77777777" w:rsidR="008A145A" w:rsidRDefault="00D85F29" w:rsidP="00AC36E2">
      <w:r w:rsidRPr="00D85F29">
        <w:rPr>
          <w:noProof/>
        </w:rPr>
        <w:drawing>
          <wp:anchor distT="0" distB="0" distL="114300" distR="114300" simplePos="0" relativeHeight="251801600" behindDoc="0" locked="0" layoutInCell="1" allowOverlap="1" wp14:anchorId="5B6E3A7A" wp14:editId="2EC64E3C">
            <wp:simplePos x="0" y="0"/>
            <wp:positionH relativeFrom="column">
              <wp:align>left</wp:align>
            </wp:positionH>
            <wp:positionV relativeFrom="paragraph">
              <wp:posOffset>304800</wp:posOffset>
            </wp:positionV>
            <wp:extent cx="5943600" cy="1271016"/>
            <wp:effectExtent l="0" t="0" r="0" b="571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271016"/>
                    </a:xfrm>
                    <a:prstGeom prst="rect">
                      <a:avLst/>
                    </a:prstGeom>
                    <a:noFill/>
                    <a:ln>
                      <a:noFill/>
                    </a:ln>
                  </pic:spPr>
                </pic:pic>
              </a:graphicData>
            </a:graphic>
            <wp14:sizeRelH relativeFrom="page">
              <wp14:pctWidth>0</wp14:pctWidth>
            </wp14:sizeRelH>
            <wp14:sizeRelV relativeFrom="page">
              <wp14:pctHeight>0</wp14:pctHeight>
            </wp14:sizeRelV>
          </wp:anchor>
        </w:drawing>
      </w:r>
      <w:r w:rsidR="00AC36E2">
        <w:rPr>
          <w:b/>
          <w:sz w:val="24"/>
        </w:rPr>
        <w:t xml:space="preserve">Table </w:t>
      </w:r>
      <w:r w:rsidR="007A1A66">
        <w:rPr>
          <w:b/>
          <w:sz w:val="24"/>
        </w:rPr>
        <w:t>8</w:t>
      </w:r>
      <w:r w:rsidR="00AC36E2">
        <w:rPr>
          <w:b/>
          <w:sz w:val="24"/>
        </w:rPr>
        <w:t>C: Application Layer Throughput (aka Goodput) with PHS and Packet Packing</w:t>
      </w:r>
    </w:p>
    <w:p w14:paraId="61E5B6CF" w14:textId="77777777" w:rsidR="00300292" w:rsidRDefault="00300292" w:rsidP="00E25270"/>
    <w:p w14:paraId="44A30BCD" w14:textId="77777777" w:rsidR="00716348" w:rsidRDefault="00716348" w:rsidP="00524F64">
      <w:pPr>
        <w:pStyle w:val="Heading3"/>
      </w:pPr>
      <w:bookmarkStart w:id="29" w:name="_Toc450733642"/>
      <w:r>
        <w:t xml:space="preserve">Other Attributes for Full Spectrum </w:t>
      </w:r>
      <w:r w:rsidR="00614315">
        <w:t>Alternative</w:t>
      </w:r>
      <w:bookmarkEnd w:id="29"/>
    </w:p>
    <w:p w14:paraId="3E0880D4" w14:textId="77777777" w:rsidR="009C5B90" w:rsidRDefault="009C5B90" w:rsidP="00716348">
      <w:r>
        <w:t>These include:</w:t>
      </w:r>
    </w:p>
    <w:p w14:paraId="6743182F" w14:textId="77777777" w:rsidR="009C5B90" w:rsidRDefault="00300292" w:rsidP="00011FE4">
      <w:pPr>
        <w:pStyle w:val="ListParagraph"/>
        <w:numPr>
          <w:ilvl w:val="0"/>
          <w:numId w:val="9"/>
        </w:numPr>
        <w:spacing w:before="60" w:after="60" w:line="240" w:lineRule="auto"/>
        <w:contextualSpacing w:val="0"/>
      </w:pPr>
      <w:r>
        <w:t xml:space="preserve">The Full Spectrum </w:t>
      </w:r>
      <w:r w:rsidR="004461C9">
        <w:t>alternative</w:t>
      </w:r>
      <w:r w:rsidR="00622AA7">
        <w:t xml:space="preserve"> includes several options for</w:t>
      </w:r>
      <w:r w:rsidR="009C5B90">
        <w:t xml:space="preserve"> reduc</w:t>
      </w:r>
      <w:r w:rsidR="00622AA7">
        <w:t>ing</w:t>
      </w:r>
      <w:r w:rsidR="001B221B">
        <w:t xml:space="preserve"> </w:t>
      </w:r>
      <w:r>
        <w:t xml:space="preserve">MAP </w:t>
      </w:r>
      <w:r w:rsidR="00622AA7">
        <w:t>overhead (OH)</w:t>
      </w:r>
      <w:r w:rsidR="00C023DA">
        <w:t xml:space="preserve"> as described in their </w:t>
      </w:r>
      <w:r w:rsidR="00146A50">
        <w:t xml:space="preserve">March 23, 2015 submission with further updates in </w:t>
      </w:r>
      <w:r w:rsidR="006B7D06">
        <w:t xml:space="preserve">a </w:t>
      </w:r>
      <w:r w:rsidR="00146A50">
        <w:t xml:space="preserve">February </w:t>
      </w:r>
      <w:r w:rsidR="006B7D06">
        <w:t xml:space="preserve">25, </w:t>
      </w:r>
      <w:r w:rsidR="00146A50">
        <w:t>2016 submission</w:t>
      </w:r>
      <w:r w:rsidR="004461C9">
        <w:t xml:space="preserve"> [Ref </w:t>
      </w:r>
      <w:r w:rsidR="00146A50">
        <w:rPr>
          <w:rStyle w:val="EndnoteReference"/>
        </w:rPr>
        <w:endnoteReference w:id="17"/>
      </w:r>
      <w:r w:rsidR="004461C9">
        <w:t>]</w:t>
      </w:r>
    </w:p>
    <w:p w14:paraId="1403B4BE" w14:textId="77777777" w:rsidR="009C5B90" w:rsidRDefault="00622AA7" w:rsidP="00011FE4">
      <w:pPr>
        <w:pStyle w:val="ListParagraph"/>
        <w:numPr>
          <w:ilvl w:val="0"/>
          <w:numId w:val="9"/>
        </w:numPr>
        <w:spacing w:before="60" w:after="60" w:line="240" w:lineRule="auto"/>
        <w:contextualSpacing w:val="0"/>
      </w:pPr>
      <w:r>
        <w:t>P</w:t>
      </w:r>
      <w:r w:rsidR="00716348">
        <w:t xml:space="preserve">reamble </w:t>
      </w:r>
      <w:r w:rsidR="009C5B90">
        <w:t xml:space="preserve">On or </w:t>
      </w:r>
      <w:r w:rsidR="00716348">
        <w:t>OFF</w:t>
      </w:r>
      <w:r w:rsidR="009C5B90">
        <w:t>: When OFF</w:t>
      </w:r>
      <w:r w:rsidR="001B221B">
        <w:t>,</w:t>
      </w:r>
      <w:r w:rsidR="009C5B90">
        <w:t xml:space="preserve"> </w:t>
      </w:r>
      <w:r w:rsidR="0024641A">
        <w:t xml:space="preserve">GPS </w:t>
      </w:r>
      <w:r w:rsidR="00146A50">
        <w:t>can</w:t>
      </w:r>
      <w:r w:rsidR="009C5B90">
        <w:t xml:space="preserve"> be used for </w:t>
      </w:r>
      <w:r w:rsidR="0024641A">
        <w:t>synchronization</w:t>
      </w:r>
      <w:r w:rsidR="00300292">
        <w:t>, preamble OFF frees up a symbol that can be used for data</w:t>
      </w:r>
      <w:r w:rsidR="00716348">
        <w:t xml:space="preserve"> </w:t>
      </w:r>
    </w:p>
    <w:p w14:paraId="6D39A58D" w14:textId="77777777" w:rsidR="009C5B90" w:rsidRDefault="009C5B90" w:rsidP="00011FE4">
      <w:pPr>
        <w:pStyle w:val="ListParagraph"/>
        <w:numPr>
          <w:ilvl w:val="0"/>
          <w:numId w:val="9"/>
        </w:numPr>
        <w:spacing w:before="60" w:after="60" w:line="240" w:lineRule="auto"/>
        <w:contextualSpacing w:val="0"/>
      </w:pPr>
      <w:r>
        <w:t>Multi-</w:t>
      </w:r>
      <w:r w:rsidR="008D0FB8">
        <w:t>channel</w:t>
      </w:r>
      <w:r>
        <w:t xml:space="preserve"> operati</w:t>
      </w:r>
      <w:r w:rsidR="001B221B">
        <w:t xml:space="preserve">on with non-contiguous </w:t>
      </w:r>
      <w:r w:rsidR="00300292">
        <w:t xml:space="preserve">small BW </w:t>
      </w:r>
      <w:r w:rsidR="001B221B">
        <w:t xml:space="preserve">channels </w:t>
      </w:r>
    </w:p>
    <w:p w14:paraId="57910BD5" w14:textId="77777777" w:rsidR="00716348" w:rsidRDefault="009C5B90" w:rsidP="00011FE4">
      <w:pPr>
        <w:pStyle w:val="ListParagraph"/>
        <w:numPr>
          <w:ilvl w:val="0"/>
          <w:numId w:val="9"/>
        </w:numPr>
        <w:spacing w:before="60" w:after="60" w:line="240" w:lineRule="auto"/>
        <w:contextualSpacing w:val="0"/>
      </w:pPr>
      <w:r>
        <w:t>In addition to Band</w:t>
      </w:r>
      <w:r w:rsidR="008D0FB8">
        <w:t xml:space="preserve"> </w:t>
      </w:r>
      <w:r w:rsidR="001B221B">
        <w:t>AMC,</w:t>
      </w:r>
      <w:r w:rsidR="008D0FB8">
        <w:t xml:space="preserve"> PUSC </w:t>
      </w:r>
      <w:r w:rsidR="00614315">
        <w:t xml:space="preserve">can </w:t>
      </w:r>
      <w:r w:rsidR="008D0FB8">
        <w:t>also supported</w:t>
      </w:r>
    </w:p>
    <w:p w14:paraId="727FBCB9" w14:textId="77777777" w:rsidR="00F770E1" w:rsidRDefault="00146A50" w:rsidP="00011FE4">
      <w:pPr>
        <w:pStyle w:val="ListParagraph"/>
        <w:numPr>
          <w:ilvl w:val="0"/>
          <w:numId w:val="9"/>
        </w:numPr>
        <w:spacing w:before="60" w:after="60" w:line="240" w:lineRule="auto"/>
        <w:contextualSpacing w:val="0"/>
      </w:pPr>
      <w:r>
        <w:t xml:space="preserve">Measures to enhance </w:t>
      </w:r>
      <w:r w:rsidR="001B221B">
        <w:t>UL system gain and thus UL throughput</w:t>
      </w:r>
      <w:r w:rsidR="00300292">
        <w:t xml:space="preserve"> as described earlier</w:t>
      </w:r>
      <w:r w:rsidR="006B7D06">
        <w:t xml:space="preserve"> for subscriber stations located in locations with high path loss</w:t>
      </w:r>
    </w:p>
    <w:p w14:paraId="2977F6F3" w14:textId="77777777" w:rsidR="00300292" w:rsidRDefault="00F770E1" w:rsidP="00011FE4">
      <w:pPr>
        <w:pStyle w:val="ListParagraph"/>
        <w:numPr>
          <w:ilvl w:val="0"/>
          <w:numId w:val="9"/>
        </w:numPr>
        <w:spacing w:before="60" w:after="60" w:line="240" w:lineRule="auto"/>
        <w:contextualSpacing w:val="0"/>
      </w:pPr>
      <w:r>
        <w:t xml:space="preserve">QoS: The Full Spectrum </w:t>
      </w:r>
      <w:r w:rsidR="004461C9">
        <w:t>alternative</w:t>
      </w:r>
      <w:r>
        <w:t xml:space="preserve"> supports; Unsolicited Grant Service (UGS), real time Polling service</w:t>
      </w:r>
      <w:r w:rsidR="001B221B">
        <w:t xml:space="preserve"> </w:t>
      </w:r>
      <w:r>
        <w:t xml:space="preserve">(rtPs), non-real time Polling service (nrtPs), and Best Effort (BE). Within the same scheduling type, FullMAX offers 7 priority levels. </w:t>
      </w:r>
      <w:r w:rsidRPr="00011FE4">
        <w:rPr>
          <w:i/>
        </w:rPr>
        <w:t>Note: This will be a key attribute when</w:t>
      </w:r>
      <w:r w:rsidR="00011FE4" w:rsidRPr="00011FE4">
        <w:rPr>
          <w:i/>
        </w:rPr>
        <w:t xml:space="preserve"> t</w:t>
      </w:r>
      <w:r w:rsidR="00011FE4">
        <w:rPr>
          <w:i/>
        </w:rPr>
        <w:t>he sub-channel is in a congested state.</w:t>
      </w:r>
    </w:p>
    <w:p w14:paraId="7A4997EC" w14:textId="77777777" w:rsidR="008A145A" w:rsidRDefault="00AC36E2" w:rsidP="008A145A">
      <w:pPr>
        <w:spacing w:before="120" w:after="120"/>
        <w:rPr>
          <w:b/>
        </w:rPr>
      </w:pPr>
      <w:r>
        <w:rPr>
          <w:b/>
        </w:rPr>
        <w:t xml:space="preserve">Table </w:t>
      </w:r>
      <w:r w:rsidR="007A1A66">
        <w:rPr>
          <w:b/>
        </w:rPr>
        <w:t>8</w:t>
      </w:r>
      <w:r>
        <w:rPr>
          <w:b/>
        </w:rPr>
        <w:t>D</w:t>
      </w:r>
      <w:r w:rsidR="00300292">
        <w:rPr>
          <w:b/>
        </w:rPr>
        <w:t>: Bytes per Slot for Different Modulation and Coding Schemes</w:t>
      </w:r>
    </w:p>
    <w:tbl>
      <w:tblPr>
        <w:tblStyle w:val="TableGrid"/>
        <w:tblW w:w="0" w:type="auto"/>
        <w:tblLook w:val="04A0" w:firstRow="1" w:lastRow="0" w:firstColumn="1" w:lastColumn="0" w:noHBand="0" w:noVBand="1"/>
      </w:tblPr>
      <w:tblGrid>
        <w:gridCol w:w="3116"/>
        <w:gridCol w:w="3117"/>
        <w:gridCol w:w="3117"/>
      </w:tblGrid>
      <w:tr w:rsidR="00860E30" w14:paraId="108904A9" w14:textId="77777777" w:rsidTr="00860E30">
        <w:tc>
          <w:tcPr>
            <w:tcW w:w="311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4563C28" w14:textId="77777777" w:rsidR="00860E30" w:rsidRDefault="00860E30" w:rsidP="00860E30">
            <w:pPr>
              <w:jc w:val="center"/>
              <w:rPr>
                <w:rFonts w:ascii="Calibri" w:hAnsi="Calibri"/>
                <w:b/>
                <w:bCs/>
                <w:color w:val="000000"/>
              </w:rPr>
            </w:pPr>
            <w:r>
              <w:rPr>
                <w:rFonts w:ascii="Calibri" w:hAnsi="Calibri"/>
                <w:b/>
                <w:bCs/>
                <w:color w:val="000000"/>
              </w:rPr>
              <w:t>Modulation Coding Scheme</w:t>
            </w:r>
          </w:p>
        </w:tc>
        <w:tc>
          <w:tcPr>
            <w:tcW w:w="3117" w:type="dxa"/>
            <w:tcBorders>
              <w:top w:val="single" w:sz="4" w:space="0" w:color="auto"/>
              <w:left w:val="nil"/>
              <w:bottom w:val="single" w:sz="4" w:space="0" w:color="auto"/>
              <w:right w:val="single" w:sz="4" w:space="0" w:color="auto"/>
            </w:tcBorders>
            <w:shd w:val="clear" w:color="auto" w:fill="E7E6E6" w:themeFill="background2"/>
            <w:vAlign w:val="bottom"/>
          </w:tcPr>
          <w:p w14:paraId="2B4EBB73" w14:textId="77777777" w:rsidR="00860E30" w:rsidRDefault="00860E30" w:rsidP="00860E30">
            <w:pPr>
              <w:jc w:val="center"/>
              <w:rPr>
                <w:rFonts w:ascii="Calibri" w:hAnsi="Calibri"/>
                <w:b/>
                <w:bCs/>
                <w:color w:val="000000"/>
              </w:rPr>
            </w:pPr>
            <w:r>
              <w:rPr>
                <w:rFonts w:ascii="Calibri" w:hAnsi="Calibri"/>
                <w:b/>
                <w:bCs/>
                <w:color w:val="000000"/>
              </w:rPr>
              <w:t>Spectral Efficiency</w:t>
            </w:r>
          </w:p>
        </w:tc>
        <w:tc>
          <w:tcPr>
            <w:tcW w:w="3117" w:type="dxa"/>
            <w:tcBorders>
              <w:top w:val="single" w:sz="4" w:space="0" w:color="auto"/>
              <w:left w:val="nil"/>
              <w:bottom w:val="single" w:sz="4" w:space="0" w:color="auto"/>
              <w:right w:val="single" w:sz="4" w:space="0" w:color="auto"/>
            </w:tcBorders>
            <w:shd w:val="clear" w:color="auto" w:fill="E7E6E6" w:themeFill="background2"/>
            <w:vAlign w:val="bottom"/>
          </w:tcPr>
          <w:p w14:paraId="0679FA6E" w14:textId="77777777" w:rsidR="00860E30" w:rsidRDefault="00860E30" w:rsidP="00860E30">
            <w:pPr>
              <w:jc w:val="center"/>
              <w:rPr>
                <w:rFonts w:ascii="Calibri" w:hAnsi="Calibri"/>
                <w:b/>
                <w:bCs/>
                <w:color w:val="000000"/>
              </w:rPr>
            </w:pPr>
            <w:r>
              <w:rPr>
                <w:rFonts w:ascii="Calibri" w:hAnsi="Calibri"/>
                <w:b/>
                <w:bCs/>
                <w:color w:val="000000"/>
              </w:rPr>
              <w:t># Bytes per Slot</w:t>
            </w:r>
          </w:p>
        </w:tc>
      </w:tr>
      <w:tr w:rsidR="00860E30" w14:paraId="42C6B801" w14:textId="77777777" w:rsidTr="00860E30">
        <w:tc>
          <w:tcPr>
            <w:tcW w:w="3116" w:type="dxa"/>
            <w:tcBorders>
              <w:top w:val="nil"/>
              <w:left w:val="single" w:sz="4" w:space="0" w:color="auto"/>
              <w:bottom w:val="single" w:sz="4" w:space="0" w:color="auto"/>
              <w:right w:val="single" w:sz="4" w:space="0" w:color="auto"/>
            </w:tcBorders>
            <w:shd w:val="clear" w:color="auto" w:fill="auto"/>
            <w:vAlign w:val="bottom"/>
          </w:tcPr>
          <w:p w14:paraId="738491CC" w14:textId="77777777" w:rsidR="00860E30" w:rsidRDefault="00860E30" w:rsidP="00860E30">
            <w:pPr>
              <w:jc w:val="center"/>
              <w:rPr>
                <w:rFonts w:ascii="Calibri" w:hAnsi="Calibri"/>
                <w:b/>
                <w:bCs/>
                <w:color w:val="000000"/>
              </w:rPr>
            </w:pPr>
            <w:r>
              <w:rPr>
                <w:rFonts w:ascii="Calibri" w:hAnsi="Calibri"/>
                <w:b/>
                <w:bCs/>
                <w:color w:val="000000"/>
              </w:rPr>
              <w:t>QPSK-1/2 2 Repetitions</w:t>
            </w:r>
          </w:p>
        </w:tc>
        <w:tc>
          <w:tcPr>
            <w:tcW w:w="3117" w:type="dxa"/>
            <w:tcBorders>
              <w:top w:val="single" w:sz="4" w:space="0" w:color="auto"/>
              <w:left w:val="nil"/>
              <w:bottom w:val="single" w:sz="4" w:space="0" w:color="auto"/>
              <w:right w:val="single" w:sz="4" w:space="0" w:color="auto"/>
            </w:tcBorders>
            <w:shd w:val="clear" w:color="auto" w:fill="auto"/>
            <w:vAlign w:val="bottom"/>
          </w:tcPr>
          <w:p w14:paraId="3FDA271C" w14:textId="77777777" w:rsidR="00860E30" w:rsidRDefault="00860E30" w:rsidP="00860E30">
            <w:pPr>
              <w:jc w:val="center"/>
              <w:rPr>
                <w:rFonts w:ascii="Calibri" w:hAnsi="Calibri"/>
                <w:color w:val="000000"/>
              </w:rPr>
            </w:pPr>
            <w:r>
              <w:rPr>
                <w:rFonts w:ascii="Calibri" w:hAnsi="Calibri"/>
                <w:color w:val="000000"/>
              </w:rPr>
              <w:t>0.5 bps/Hz</w:t>
            </w:r>
          </w:p>
        </w:tc>
        <w:tc>
          <w:tcPr>
            <w:tcW w:w="3117" w:type="dxa"/>
            <w:tcBorders>
              <w:top w:val="single" w:sz="4" w:space="0" w:color="auto"/>
              <w:left w:val="nil"/>
              <w:bottom w:val="single" w:sz="4" w:space="0" w:color="auto"/>
              <w:right w:val="single" w:sz="4" w:space="0" w:color="auto"/>
            </w:tcBorders>
            <w:shd w:val="clear" w:color="auto" w:fill="auto"/>
            <w:vAlign w:val="bottom"/>
          </w:tcPr>
          <w:p w14:paraId="2F1B3B82" w14:textId="77777777" w:rsidR="00860E30" w:rsidRDefault="00860E30" w:rsidP="00860E30">
            <w:pPr>
              <w:jc w:val="center"/>
              <w:rPr>
                <w:rFonts w:ascii="Calibri" w:hAnsi="Calibri"/>
                <w:color w:val="000000"/>
              </w:rPr>
            </w:pPr>
            <w:r>
              <w:rPr>
                <w:rFonts w:ascii="Calibri" w:hAnsi="Calibri"/>
                <w:color w:val="000000"/>
              </w:rPr>
              <w:t>3 bytes/slot</w:t>
            </w:r>
          </w:p>
        </w:tc>
      </w:tr>
      <w:tr w:rsidR="00860E30" w14:paraId="14F5C52C" w14:textId="77777777" w:rsidTr="00860E30">
        <w:tc>
          <w:tcPr>
            <w:tcW w:w="3116" w:type="dxa"/>
            <w:tcBorders>
              <w:top w:val="nil"/>
              <w:left w:val="single" w:sz="4" w:space="0" w:color="auto"/>
              <w:bottom w:val="single" w:sz="4" w:space="0" w:color="auto"/>
              <w:right w:val="single" w:sz="4" w:space="0" w:color="auto"/>
            </w:tcBorders>
            <w:shd w:val="clear" w:color="auto" w:fill="auto"/>
            <w:vAlign w:val="bottom"/>
          </w:tcPr>
          <w:p w14:paraId="5C8DC6AB" w14:textId="77777777" w:rsidR="00860E30" w:rsidRDefault="00860E30" w:rsidP="00860E30">
            <w:pPr>
              <w:jc w:val="center"/>
              <w:rPr>
                <w:rFonts w:ascii="Calibri" w:hAnsi="Calibri"/>
                <w:b/>
                <w:bCs/>
                <w:color w:val="000000"/>
              </w:rPr>
            </w:pPr>
            <w:r>
              <w:rPr>
                <w:rFonts w:ascii="Calibri" w:hAnsi="Calibri"/>
                <w:b/>
                <w:bCs/>
                <w:color w:val="000000"/>
              </w:rPr>
              <w:t>QPSK-1/2</w:t>
            </w:r>
          </w:p>
        </w:tc>
        <w:tc>
          <w:tcPr>
            <w:tcW w:w="3117" w:type="dxa"/>
            <w:tcBorders>
              <w:top w:val="single" w:sz="4" w:space="0" w:color="auto"/>
              <w:left w:val="nil"/>
              <w:bottom w:val="single" w:sz="4" w:space="0" w:color="auto"/>
              <w:right w:val="single" w:sz="4" w:space="0" w:color="auto"/>
            </w:tcBorders>
            <w:shd w:val="clear" w:color="auto" w:fill="auto"/>
            <w:vAlign w:val="bottom"/>
          </w:tcPr>
          <w:p w14:paraId="460B72D3" w14:textId="77777777" w:rsidR="00860E30" w:rsidRDefault="00860E30" w:rsidP="00860E30">
            <w:pPr>
              <w:jc w:val="center"/>
              <w:rPr>
                <w:rFonts w:ascii="Calibri" w:hAnsi="Calibri"/>
                <w:color w:val="000000"/>
              </w:rPr>
            </w:pPr>
            <w:r>
              <w:rPr>
                <w:rFonts w:ascii="Calibri" w:hAnsi="Calibri"/>
                <w:color w:val="000000"/>
              </w:rPr>
              <w:t>1.0 bps/Hz</w:t>
            </w:r>
          </w:p>
        </w:tc>
        <w:tc>
          <w:tcPr>
            <w:tcW w:w="3117" w:type="dxa"/>
            <w:tcBorders>
              <w:top w:val="single" w:sz="4" w:space="0" w:color="auto"/>
              <w:left w:val="nil"/>
              <w:bottom w:val="single" w:sz="4" w:space="0" w:color="auto"/>
              <w:right w:val="single" w:sz="4" w:space="0" w:color="auto"/>
            </w:tcBorders>
            <w:shd w:val="clear" w:color="auto" w:fill="auto"/>
            <w:vAlign w:val="bottom"/>
          </w:tcPr>
          <w:p w14:paraId="4040E749" w14:textId="77777777" w:rsidR="00860E30" w:rsidRDefault="00860E30" w:rsidP="00860E30">
            <w:pPr>
              <w:jc w:val="center"/>
              <w:rPr>
                <w:rFonts w:ascii="Calibri" w:hAnsi="Calibri"/>
                <w:color w:val="000000"/>
              </w:rPr>
            </w:pPr>
            <w:r>
              <w:rPr>
                <w:rFonts w:ascii="Calibri" w:hAnsi="Calibri"/>
                <w:color w:val="000000"/>
              </w:rPr>
              <w:t>6 bytes/slot</w:t>
            </w:r>
          </w:p>
        </w:tc>
      </w:tr>
      <w:tr w:rsidR="00860E30" w14:paraId="08F6E5AB" w14:textId="77777777" w:rsidTr="00860E30">
        <w:tc>
          <w:tcPr>
            <w:tcW w:w="3116" w:type="dxa"/>
            <w:tcBorders>
              <w:top w:val="nil"/>
              <w:left w:val="single" w:sz="4" w:space="0" w:color="auto"/>
              <w:bottom w:val="single" w:sz="4" w:space="0" w:color="auto"/>
              <w:right w:val="single" w:sz="4" w:space="0" w:color="auto"/>
            </w:tcBorders>
            <w:shd w:val="clear" w:color="auto" w:fill="auto"/>
            <w:vAlign w:val="bottom"/>
          </w:tcPr>
          <w:p w14:paraId="3399E0CF" w14:textId="77777777" w:rsidR="00860E30" w:rsidRDefault="00860E30" w:rsidP="00860E30">
            <w:pPr>
              <w:jc w:val="center"/>
              <w:rPr>
                <w:rFonts w:ascii="Calibri" w:hAnsi="Calibri"/>
                <w:b/>
                <w:bCs/>
                <w:color w:val="000000"/>
              </w:rPr>
            </w:pPr>
            <w:r>
              <w:rPr>
                <w:rFonts w:ascii="Calibri" w:hAnsi="Calibri"/>
                <w:b/>
                <w:bCs/>
                <w:color w:val="000000"/>
              </w:rPr>
              <w:t>QPSK-3/4</w:t>
            </w:r>
          </w:p>
        </w:tc>
        <w:tc>
          <w:tcPr>
            <w:tcW w:w="3117" w:type="dxa"/>
            <w:tcBorders>
              <w:top w:val="single" w:sz="4" w:space="0" w:color="auto"/>
              <w:left w:val="nil"/>
              <w:bottom w:val="single" w:sz="4" w:space="0" w:color="auto"/>
              <w:right w:val="single" w:sz="4" w:space="0" w:color="auto"/>
            </w:tcBorders>
            <w:shd w:val="clear" w:color="auto" w:fill="auto"/>
            <w:vAlign w:val="bottom"/>
          </w:tcPr>
          <w:p w14:paraId="3152250A" w14:textId="77777777" w:rsidR="00860E30" w:rsidRDefault="00860E30" w:rsidP="00860E30">
            <w:pPr>
              <w:jc w:val="center"/>
              <w:rPr>
                <w:rFonts w:ascii="Calibri" w:hAnsi="Calibri"/>
                <w:color w:val="000000"/>
              </w:rPr>
            </w:pPr>
            <w:r>
              <w:rPr>
                <w:rFonts w:ascii="Calibri" w:hAnsi="Calibri"/>
                <w:color w:val="000000"/>
              </w:rPr>
              <w:t>1.5 bps/Hz</w:t>
            </w:r>
          </w:p>
        </w:tc>
        <w:tc>
          <w:tcPr>
            <w:tcW w:w="3117" w:type="dxa"/>
            <w:tcBorders>
              <w:top w:val="single" w:sz="4" w:space="0" w:color="auto"/>
              <w:left w:val="nil"/>
              <w:bottom w:val="single" w:sz="4" w:space="0" w:color="auto"/>
              <w:right w:val="single" w:sz="4" w:space="0" w:color="auto"/>
            </w:tcBorders>
            <w:shd w:val="clear" w:color="auto" w:fill="auto"/>
            <w:vAlign w:val="bottom"/>
          </w:tcPr>
          <w:p w14:paraId="3763C12E" w14:textId="77777777" w:rsidR="00860E30" w:rsidRDefault="00860E30" w:rsidP="00860E30">
            <w:pPr>
              <w:jc w:val="center"/>
              <w:rPr>
                <w:rFonts w:ascii="Calibri" w:hAnsi="Calibri"/>
                <w:color w:val="000000"/>
              </w:rPr>
            </w:pPr>
            <w:r>
              <w:rPr>
                <w:rFonts w:ascii="Calibri" w:hAnsi="Calibri"/>
                <w:color w:val="000000"/>
              </w:rPr>
              <w:t>9 bytes/slot</w:t>
            </w:r>
          </w:p>
        </w:tc>
      </w:tr>
      <w:tr w:rsidR="00860E30" w14:paraId="3324F1A1" w14:textId="77777777" w:rsidTr="00860E30">
        <w:tc>
          <w:tcPr>
            <w:tcW w:w="3116" w:type="dxa"/>
            <w:tcBorders>
              <w:top w:val="nil"/>
              <w:left w:val="single" w:sz="4" w:space="0" w:color="auto"/>
              <w:bottom w:val="single" w:sz="4" w:space="0" w:color="auto"/>
              <w:right w:val="single" w:sz="4" w:space="0" w:color="auto"/>
            </w:tcBorders>
            <w:shd w:val="clear" w:color="auto" w:fill="auto"/>
            <w:vAlign w:val="bottom"/>
          </w:tcPr>
          <w:p w14:paraId="02D59071" w14:textId="77777777" w:rsidR="00860E30" w:rsidRDefault="00860E30" w:rsidP="00860E30">
            <w:pPr>
              <w:jc w:val="center"/>
              <w:rPr>
                <w:rFonts w:ascii="Calibri" w:hAnsi="Calibri"/>
                <w:b/>
                <w:bCs/>
                <w:color w:val="000000"/>
              </w:rPr>
            </w:pPr>
            <w:r>
              <w:rPr>
                <w:rFonts w:ascii="Calibri" w:hAnsi="Calibri"/>
                <w:b/>
                <w:bCs/>
                <w:color w:val="000000"/>
              </w:rPr>
              <w:t>16QAM-1/2</w:t>
            </w:r>
          </w:p>
        </w:tc>
        <w:tc>
          <w:tcPr>
            <w:tcW w:w="3117" w:type="dxa"/>
            <w:tcBorders>
              <w:top w:val="single" w:sz="4" w:space="0" w:color="auto"/>
              <w:left w:val="nil"/>
              <w:bottom w:val="single" w:sz="4" w:space="0" w:color="auto"/>
              <w:right w:val="single" w:sz="4" w:space="0" w:color="auto"/>
            </w:tcBorders>
            <w:shd w:val="clear" w:color="auto" w:fill="auto"/>
            <w:vAlign w:val="bottom"/>
          </w:tcPr>
          <w:p w14:paraId="5612DED2" w14:textId="77777777" w:rsidR="00860E30" w:rsidRDefault="00860E30" w:rsidP="00860E30">
            <w:pPr>
              <w:jc w:val="center"/>
              <w:rPr>
                <w:rFonts w:ascii="Calibri" w:hAnsi="Calibri"/>
                <w:color w:val="000000"/>
              </w:rPr>
            </w:pPr>
            <w:r>
              <w:rPr>
                <w:rFonts w:ascii="Calibri" w:hAnsi="Calibri"/>
                <w:color w:val="000000"/>
              </w:rPr>
              <w:t>2.0 bps/Hz</w:t>
            </w:r>
          </w:p>
        </w:tc>
        <w:tc>
          <w:tcPr>
            <w:tcW w:w="3117" w:type="dxa"/>
            <w:tcBorders>
              <w:top w:val="single" w:sz="4" w:space="0" w:color="auto"/>
              <w:left w:val="nil"/>
              <w:bottom w:val="single" w:sz="4" w:space="0" w:color="auto"/>
              <w:right w:val="single" w:sz="4" w:space="0" w:color="auto"/>
            </w:tcBorders>
            <w:shd w:val="clear" w:color="auto" w:fill="auto"/>
            <w:vAlign w:val="bottom"/>
          </w:tcPr>
          <w:p w14:paraId="2CFAF8BB" w14:textId="77777777" w:rsidR="00860E30" w:rsidRDefault="00860E30" w:rsidP="00860E30">
            <w:pPr>
              <w:jc w:val="center"/>
              <w:rPr>
                <w:rFonts w:ascii="Calibri" w:hAnsi="Calibri"/>
                <w:color w:val="000000"/>
              </w:rPr>
            </w:pPr>
            <w:r>
              <w:rPr>
                <w:rFonts w:ascii="Calibri" w:hAnsi="Calibri"/>
                <w:color w:val="000000"/>
              </w:rPr>
              <w:t>12 bytes/slot</w:t>
            </w:r>
          </w:p>
        </w:tc>
      </w:tr>
      <w:tr w:rsidR="00860E30" w14:paraId="0D6E4518" w14:textId="77777777" w:rsidTr="00860E30">
        <w:tc>
          <w:tcPr>
            <w:tcW w:w="3116" w:type="dxa"/>
            <w:tcBorders>
              <w:top w:val="nil"/>
              <w:left w:val="single" w:sz="4" w:space="0" w:color="auto"/>
              <w:bottom w:val="single" w:sz="4" w:space="0" w:color="auto"/>
              <w:right w:val="single" w:sz="4" w:space="0" w:color="auto"/>
            </w:tcBorders>
            <w:shd w:val="clear" w:color="auto" w:fill="auto"/>
            <w:vAlign w:val="bottom"/>
          </w:tcPr>
          <w:p w14:paraId="2B568335" w14:textId="77777777" w:rsidR="00860E30" w:rsidRDefault="00860E30" w:rsidP="00860E30">
            <w:pPr>
              <w:jc w:val="center"/>
              <w:rPr>
                <w:rFonts w:ascii="Calibri" w:hAnsi="Calibri"/>
                <w:b/>
                <w:bCs/>
                <w:color w:val="000000"/>
              </w:rPr>
            </w:pPr>
            <w:r>
              <w:rPr>
                <w:rFonts w:ascii="Calibri" w:hAnsi="Calibri"/>
                <w:b/>
                <w:bCs/>
                <w:color w:val="000000"/>
              </w:rPr>
              <w:t>16QAM-3/4</w:t>
            </w:r>
          </w:p>
        </w:tc>
        <w:tc>
          <w:tcPr>
            <w:tcW w:w="3117" w:type="dxa"/>
            <w:tcBorders>
              <w:top w:val="single" w:sz="4" w:space="0" w:color="auto"/>
              <w:left w:val="nil"/>
              <w:bottom w:val="single" w:sz="4" w:space="0" w:color="auto"/>
              <w:right w:val="single" w:sz="4" w:space="0" w:color="auto"/>
            </w:tcBorders>
            <w:shd w:val="clear" w:color="auto" w:fill="auto"/>
            <w:vAlign w:val="bottom"/>
          </w:tcPr>
          <w:p w14:paraId="30F45A4D" w14:textId="77777777" w:rsidR="00860E30" w:rsidRDefault="00860E30" w:rsidP="00860E30">
            <w:pPr>
              <w:jc w:val="center"/>
              <w:rPr>
                <w:rFonts w:ascii="Calibri" w:hAnsi="Calibri"/>
                <w:color w:val="000000"/>
              </w:rPr>
            </w:pPr>
            <w:r>
              <w:rPr>
                <w:rFonts w:ascii="Calibri" w:hAnsi="Calibri"/>
                <w:color w:val="000000"/>
              </w:rPr>
              <w:t>3.0 bps/Hz</w:t>
            </w:r>
          </w:p>
        </w:tc>
        <w:tc>
          <w:tcPr>
            <w:tcW w:w="3117" w:type="dxa"/>
            <w:tcBorders>
              <w:top w:val="single" w:sz="4" w:space="0" w:color="auto"/>
              <w:left w:val="nil"/>
              <w:bottom w:val="single" w:sz="4" w:space="0" w:color="auto"/>
              <w:right w:val="single" w:sz="4" w:space="0" w:color="auto"/>
            </w:tcBorders>
            <w:shd w:val="clear" w:color="auto" w:fill="auto"/>
            <w:vAlign w:val="bottom"/>
          </w:tcPr>
          <w:p w14:paraId="293911D8" w14:textId="77777777" w:rsidR="00860E30" w:rsidRDefault="00860E30" w:rsidP="00860E30">
            <w:pPr>
              <w:jc w:val="center"/>
              <w:rPr>
                <w:rFonts w:ascii="Calibri" w:hAnsi="Calibri"/>
                <w:color w:val="000000"/>
              </w:rPr>
            </w:pPr>
            <w:r>
              <w:rPr>
                <w:rFonts w:ascii="Calibri" w:hAnsi="Calibri"/>
                <w:color w:val="000000"/>
              </w:rPr>
              <w:t>18 bytes/slot</w:t>
            </w:r>
          </w:p>
        </w:tc>
      </w:tr>
      <w:tr w:rsidR="00860E30" w14:paraId="196E0C87" w14:textId="77777777" w:rsidTr="00860E30">
        <w:tc>
          <w:tcPr>
            <w:tcW w:w="3116" w:type="dxa"/>
            <w:tcBorders>
              <w:top w:val="nil"/>
              <w:left w:val="single" w:sz="4" w:space="0" w:color="auto"/>
              <w:bottom w:val="single" w:sz="4" w:space="0" w:color="auto"/>
              <w:right w:val="single" w:sz="4" w:space="0" w:color="auto"/>
            </w:tcBorders>
            <w:shd w:val="clear" w:color="auto" w:fill="auto"/>
            <w:vAlign w:val="bottom"/>
          </w:tcPr>
          <w:p w14:paraId="5A5D50FB" w14:textId="77777777" w:rsidR="00860E30" w:rsidRDefault="00860E30" w:rsidP="00860E30">
            <w:pPr>
              <w:jc w:val="center"/>
              <w:rPr>
                <w:rFonts w:ascii="Calibri" w:hAnsi="Calibri"/>
                <w:b/>
                <w:bCs/>
                <w:color w:val="000000"/>
              </w:rPr>
            </w:pPr>
            <w:r>
              <w:rPr>
                <w:rFonts w:ascii="Calibri" w:hAnsi="Calibri"/>
                <w:b/>
                <w:bCs/>
                <w:color w:val="000000"/>
              </w:rPr>
              <w:t>64QAM-2/3</w:t>
            </w:r>
          </w:p>
        </w:tc>
        <w:tc>
          <w:tcPr>
            <w:tcW w:w="3117" w:type="dxa"/>
            <w:tcBorders>
              <w:top w:val="single" w:sz="4" w:space="0" w:color="auto"/>
              <w:left w:val="nil"/>
              <w:bottom w:val="single" w:sz="4" w:space="0" w:color="auto"/>
              <w:right w:val="single" w:sz="4" w:space="0" w:color="auto"/>
            </w:tcBorders>
            <w:shd w:val="clear" w:color="auto" w:fill="auto"/>
            <w:vAlign w:val="bottom"/>
          </w:tcPr>
          <w:p w14:paraId="48F88DEA" w14:textId="77777777" w:rsidR="00860E30" w:rsidRDefault="00860E30" w:rsidP="00860E30">
            <w:pPr>
              <w:jc w:val="center"/>
              <w:rPr>
                <w:rFonts w:ascii="Calibri" w:hAnsi="Calibri"/>
                <w:color w:val="000000"/>
              </w:rPr>
            </w:pPr>
            <w:r>
              <w:rPr>
                <w:rFonts w:ascii="Calibri" w:hAnsi="Calibri"/>
                <w:color w:val="000000"/>
              </w:rPr>
              <w:t>4.0 bps/Hz</w:t>
            </w:r>
          </w:p>
        </w:tc>
        <w:tc>
          <w:tcPr>
            <w:tcW w:w="3117" w:type="dxa"/>
            <w:tcBorders>
              <w:top w:val="single" w:sz="4" w:space="0" w:color="auto"/>
              <w:left w:val="nil"/>
              <w:bottom w:val="single" w:sz="4" w:space="0" w:color="auto"/>
              <w:right w:val="single" w:sz="4" w:space="0" w:color="auto"/>
            </w:tcBorders>
            <w:shd w:val="clear" w:color="auto" w:fill="auto"/>
            <w:vAlign w:val="bottom"/>
          </w:tcPr>
          <w:p w14:paraId="026936F5" w14:textId="77777777" w:rsidR="00860E30" w:rsidRDefault="00860E30" w:rsidP="00860E30">
            <w:pPr>
              <w:jc w:val="center"/>
              <w:rPr>
                <w:rFonts w:ascii="Calibri" w:hAnsi="Calibri"/>
                <w:color w:val="000000"/>
              </w:rPr>
            </w:pPr>
            <w:r>
              <w:rPr>
                <w:rFonts w:ascii="Calibri" w:hAnsi="Calibri"/>
                <w:color w:val="000000"/>
              </w:rPr>
              <w:t>24 bytes/slot</w:t>
            </w:r>
          </w:p>
        </w:tc>
      </w:tr>
      <w:tr w:rsidR="00860E30" w14:paraId="21D1227A" w14:textId="77777777" w:rsidTr="00860E30">
        <w:tc>
          <w:tcPr>
            <w:tcW w:w="3116" w:type="dxa"/>
            <w:tcBorders>
              <w:top w:val="nil"/>
              <w:left w:val="single" w:sz="4" w:space="0" w:color="auto"/>
              <w:bottom w:val="single" w:sz="4" w:space="0" w:color="auto"/>
              <w:right w:val="single" w:sz="4" w:space="0" w:color="auto"/>
            </w:tcBorders>
            <w:shd w:val="clear" w:color="auto" w:fill="auto"/>
            <w:vAlign w:val="bottom"/>
          </w:tcPr>
          <w:p w14:paraId="2DE36160" w14:textId="77777777" w:rsidR="00860E30" w:rsidRDefault="00860E30" w:rsidP="00860E30">
            <w:pPr>
              <w:jc w:val="center"/>
              <w:rPr>
                <w:rFonts w:ascii="Calibri" w:hAnsi="Calibri"/>
                <w:b/>
                <w:bCs/>
                <w:color w:val="000000"/>
              </w:rPr>
            </w:pPr>
            <w:r>
              <w:rPr>
                <w:rFonts w:ascii="Calibri" w:hAnsi="Calibri"/>
                <w:b/>
                <w:bCs/>
                <w:color w:val="000000"/>
              </w:rPr>
              <w:t>64QAM-3/4</w:t>
            </w:r>
          </w:p>
        </w:tc>
        <w:tc>
          <w:tcPr>
            <w:tcW w:w="3117" w:type="dxa"/>
            <w:tcBorders>
              <w:top w:val="single" w:sz="4" w:space="0" w:color="auto"/>
              <w:left w:val="nil"/>
              <w:bottom w:val="single" w:sz="4" w:space="0" w:color="auto"/>
              <w:right w:val="single" w:sz="4" w:space="0" w:color="auto"/>
            </w:tcBorders>
            <w:shd w:val="clear" w:color="auto" w:fill="auto"/>
            <w:vAlign w:val="bottom"/>
          </w:tcPr>
          <w:p w14:paraId="071B718D" w14:textId="77777777" w:rsidR="00860E30" w:rsidRDefault="00860E30" w:rsidP="00860E30">
            <w:pPr>
              <w:jc w:val="center"/>
              <w:rPr>
                <w:rFonts w:ascii="Calibri" w:hAnsi="Calibri"/>
                <w:color w:val="000000"/>
              </w:rPr>
            </w:pPr>
            <w:r>
              <w:rPr>
                <w:rFonts w:ascii="Calibri" w:hAnsi="Calibri"/>
                <w:color w:val="000000"/>
              </w:rPr>
              <w:t>4.5 bps/Hz</w:t>
            </w:r>
          </w:p>
        </w:tc>
        <w:tc>
          <w:tcPr>
            <w:tcW w:w="3117" w:type="dxa"/>
            <w:tcBorders>
              <w:top w:val="single" w:sz="4" w:space="0" w:color="auto"/>
              <w:left w:val="nil"/>
              <w:bottom w:val="single" w:sz="4" w:space="0" w:color="auto"/>
              <w:right w:val="single" w:sz="4" w:space="0" w:color="auto"/>
            </w:tcBorders>
            <w:shd w:val="clear" w:color="auto" w:fill="auto"/>
            <w:vAlign w:val="bottom"/>
          </w:tcPr>
          <w:p w14:paraId="42DFE140" w14:textId="77777777" w:rsidR="00860E30" w:rsidRDefault="00860E30" w:rsidP="00860E30">
            <w:pPr>
              <w:jc w:val="center"/>
              <w:rPr>
                <w:rFonts w:ascii="Calibri" w:hAnsi="Calibri"/>
                <w:color w:val="000000"/>
              </w:rPr>
            </w:pPr>
            <w:r>
              <w:rPr>
                <w:rFonts w:ascii="Calibri" w:hAnsi="Calibri"/>
                <w:color w:val="000000"/>
              </w:rPr>
              <w:t>27 bytes/slot</w:t>
            </w:r>
          </w:p>
        </w:tc>
      </w:tr>
      <w:tr w:rsidR="00860E30" w14:paraId="58A98A05" w14:textId="77777777" w:rsidTr="00860E30">
        <w:tc>
          <w:tcPr>
            <w:tcW w:w="3116" w:type="dxa"/>
            <w:tcBorders>
              <w:top w:val="nil"/>
              <w:left w:val="single" w:sz="4" w:space="0" w:color="auto"/>
              <w:bottom w:val="single" w:sz="4" w:space="0" w:color="auto"/>
              <w:right w:val="single" w:sz="4" w:space="0" w:color="auto"/>
            </w:tcBorders>
            <w:shd w:val="clear" w:color="auto" w:fill="auto"/>
            <w:vAlign w:val="bottom"/>
          </w:tcPr>
          <w:p w14:paraId="6F246E12" w14:textId="77777777" w:rsidR="00860E30" w:rsidRDefault="00860E30" w:rsidP="00860E30">
            <w:pPr>
              <w:jc w:val="center"/>
              <w:rPr>
                <w:rFonts w:ascii="Calibri" w:hAnsi="Calibri"/>
                <w:b/>
                <w:bCs/>
                <w:color w:val="000000"/>
              </w:rPr>
            </w:pPr>
            <w:r>
              <w:rPr>
                <w:rFonts w:ascii="Calibri" w:hAnsi="Calibri"/>
                <w:b/>
                <w:bCs/>
                <w:color w:val="000000"/>
              </w:rPr>
              <w:t>64QAM-5/6</w:t>
            </w:r>
          </w:p>
        </w:tc>
        <w:tc>
          <w:tcPr>
            <w:tcW w:w="3117" w:type="dxa"/>
            <w:tcBorders>
              <w:top w:val="single" w:sz="4" w:space="0" w:color="auto"/>
              <w:left w:val="nil"/>
              <w:bottom w:val="single" w:sz="4" w:space="0" w:color="auto"/>
              <w:right w:val="single" w:sz="4" w:space="0" w:color="auto"/>
            </w:tcBorders>
            <w:shd w:val="clear" w:color="auto" w:fill="auto"/>
            <w:vAlign w:val="bottom"/>
          </w:tcPr>
          <w:p w14:paraId="639F9AE1" w14:textId="77777777" w:rsidR="00860E30" w:rsidRDefault="00860E30" w:rsidP="00860E30">
            <w:pPr>
              <w:jc w:val="center"/>
              <w:rPr>
                <w:rFonts w:ascii="Calibri" w:hAnsi="Calibri"/>
                <w:color w:val="000000"/>
              </w:rPr>
            </w:pPr>
            <w:r>
              <w:rPr>
                <w:rFonts w:ascii="Calibri" w:hAnsi="Calibri"/>
                <w:color w:val="000000"/>
              </w:rPr>
              <w:t>5.0 bps/Hz</w:t>
            </w:r>
          </w:p>
        </w:tc>
        <w:tc>
          <w:tcPr>
            <w:tcW w:w="3117" w:type="dxa"/>
            <w:tcBorders>
              <w:top w:val="single" w:sz="4" w:space="0" w:color="auto"/>
              <w:left w:val="nil"/>
              <w:bottom w:val="single" w:sz="4" w:space="0" w:color="auto"/>
              <w:right w:val="single" w:sz="4" w:space="0" w:color="auto"/>
            </w:tcBorders>
            <w:shd w:val="clear" w:color="auto" w:fill="auto"/>
            <w:vAlign w:val="bottom"/>
          </w:tcPr>
          <w:p w14:paraId="7D058AC4" w14:textId="77777777" w:rsidR="00860E30" w:rsidRDefault="00860E30" w:rsidP="00860E30">
            <w:pPr>
              <w:jc w:val="center"/>
              <w:rPr>
                <w:rFonts w:ascii="Calibri" w:hAnsi="Calibri"/>
                <w:color w:val="000000"/>
              </w:rPr>
            </w:pPr>
            <w:r>
              <w:rPr>
                <w:rFonts w:ascii="Calibri" w:hAnsi="Calibri"/>
                <w:color w:val="000000"/>
              </w:rPr>
              <w:t>30 bytes/slot</w:t>
            </w:r>
          </w:p>
        </w:tc>
      </w:tr>
    </w:tbl>
    <w:p w14:paraId="7B20D5BA" w14:textId="77777777" w:rsidR="00300292" w:rsidRDefault="00300292" w:rsidP="008A145A">
      <w:pPr>
        <w:spacing w:before="120" w:after="120"/>
        <w:rPr>
          <w:b/>
        </w:rPr>
      </w:pPr>
    </w:p>
    <w:p w14:paraId="35B440B3" w14:textId="35A5583C" w:rsidR="00300292" w:rsidRPr="002C074C" w:rsidRDefault="0007394F" w:rsidP="00524F64">
      <w:pPr>
        <w:pStyle w:val="Heading3"/>
      </w:pPr>
      <w:bookmarkStart w:id="30" w:name="_Toc450733643"/>
      <w:r>
        <w:t>Possible V</w:t>
      </w:r>
      <w:r w:rsidR="00300292">
        <w:t xml:space="preserve">ariation on </w:t>
      </w:r>
      <w:r w:rsidR="00614315">
        <w:t xml:space="preserve">Solution </w:t>
      </w:r>
      <w:r w:rsidR="000B04F4">
        <w:t>Suggested</w:t>
      </w:r>
      <w:r w:rsidR="00614315">
        <w:t xml:space="preserve"> by </w:t>
      </w:r>
      <w:r w:rsidR="00300292">
        <w:t>Full Spectrum</w:t>
      </w:r>
      <w:bookmarkEnd w:id="30"/>
      <w:r w:rsidR="00300292">
        <w:t xml:space="preserve"> </w:t>
      </w:r>
    </w:p>
    <w:p w14:paraId="5F22DDE1" w14:textId="77777777" w:rsidR="00300292" w:rsidRDefault="00300292" w:rsidP="00300292">
      <w:r>
        <w:t xml:space="preserve">One variation that </w:t>
      </w:r>
      <w:r w:rsidR="0006199A">
        <w:t>may warrant further</w:t>
      </w:r>
      <w:r>
        <w:t xml:space="preserve"> </w:t>
      </w:r>
      <w:r w:rsidR="0006199A">
        <w:t>discussion</w:t>
      </w:r>
      <w:r>
        <w:t xml:space="preserve"> </w:t>
      </w:r>
      <w:r w:rsidR="0006199A">
        <w:t xml:space="preserve">in the development of an amendment to IEEE Std 802.16 </w:t>
      </w:r>
      <w:r>
        <w:t xml:space="preserve">is </w:t>
      </w:r>
      <w:r w:rsidR="0006199A">
        <w:t xml:space="preserve">an </w:t>
      </w:r>
      <w:r>
        <w:t>adjust</w:t>
      </w:r>
      <w:r w:rsidR="0006199A">
        <w:t>ment</w:t>
      </w:r>
      <w:r w:rsidR="00860E30">
        <w:t xml:space="preserve"> </w:t>
      </w:r>
      <w:r w:rsidR="00FD4D54">
        <w:t>(</w:t>
      </w:r>
      <w:r w:rsidR="00860E30">
        <w:t>or perhaps an option</w:t>
      </w:r>
      <w:r w:rsidR="00FD4D54">
        <w:t xml:space="preserve">) </w:t>
      </w:r>
      <w:r w:rsidR="004F4196">
        <w:t xml:space="preserve">to </w:t>
      </w:r>
      <w:r w:rsidR="00FD4D54">
        <w:t>the</w:t>
      </w:r>
      <w:r>
        <w:t xml:space="preserve"> sampling factor</w:t>
      </w:r>
      <w:r w:rsidR="004F4196">
        <w:t>,</w:t>
      </w:r>
      <w:r>
        <w:t xml:space="preserve"> from 28/25 to 57/50</w:t>
      </w:r>
      <w:r w:rsidR="004F4196">
        <w:t>.</w:t>
      </w:r>
      <w:r w:rsidR="0006199A">
        <w:t xml:space="preserve"> </w:t>
      </w:r>
      <w:r w:rsidR="004F4196">
        <w:t>This change increases</w:t>
      </w:r>
      <w:r w:rsidR="0006199A">
        <w:t xml:space="preserve"> the clock frequency from 1.12 kHz to 1.14 kHz</w:t>
      </w:r>
      <w:r w:rsidR="004F4196">
        <w:t xml:space="preserve"> thus</w:t>
      </w:r>
      <w:r>
        <w:t xml:space="preserve"> increas</w:t>
      </w:r>
      <w:r w:rsidR="004F4196">
        <w:t>ing</w:t>
      </w:r>
      <w:r>
        <w:t xml:space="preserve"> the subcarrier spacing for a 1 MHz channel BW from 8.75 kHz to 8.91 kHz </w:t>
      </w:r>
      <w:r w:rsidR="0006199A">
        <w:t>and the occupied spectrum from 945.00</w:t>
      </w:r>
      <w:r w:rsidR="0007394F">
        <w:t>0</w:t>
      </w:r>
      <w:r w:rsidR="0006199A">
        <w:t xml:space="preserve"> kHz to 961.8</w:t>
      </w:r>
      <w:r w:rsidR="0007394F">
        <w:t>75</w:t>
      </w:r>
      <w:r w:rsidR="0006199A">
        <w:t xml:space="preserve"> kHz. </w:t>
      </w:r>
      <w:r w:rsidR="004F4196">
        <w:t>Depending on the frame size, i</w:t>
      </w:r>
      <w:r>
        <w:t xml:space="preserve">t also adds </w:t>
      </w:r>
      <w:r w:rsidR="00D970D1">
        <w:t>1 to 3 symbols per frame</w:t>
      </w:r>
      <w:r w:rsidR="004F4196">
        <w:t>. T</w:t>
      </w:r>
      <w:r w:rsidR="0006199A">
        <w:t xml:space="preserve">hese added symbols can be used for an increased TR gap </w:t>
      </w:r>
      <w:r w:rsidR="004F4196">
        <w:t>to support an</w:t>
      </w:r>
      <w:r w:rsidR="0006199A">
        <w:t xml:space="preserve"> increased range or for added channel capacity</w:t>
      </w:r>
      <w:r w:rsidR="00D970D1">
        <w:t>.</w:t>
      </w:r>
      <w:r>
        <w:t xml:space="preserve"> </w:t>
      </w:r>
      <w:r w:rsidR="00843053">
        <w:t>It should be noted that 57/50, was originally</w:t>
      </w:r>
      <w:r>
        <w:t xml:space="preserve"> </w:t>
      </w:r>
      <w:r w:rsidR="00D970D1">
        <w:t>specified</w:t>
      </w:r>
      <w:r w:rsidR="004461C9">
        <w:t xml:space="preserve"> [Ref </w:t>
      </w:r>
      <w:r w:rsidR="00843053">
        <w:rPr>
          <w:rStyle w:val="EndnoteReference"/>
        </w:rPr>
        <w:endnoteReference w:id="18"/>
      </w:r>
      <w:r w:rsidR="004461C9">
        <w:t>]</w:t>
      </w:r>
      <w:r w:rsidR="00D970D1">
        <w:t xml:space="preserve"> </w:t>
      </w:r>
      <w:r>
        <w:t xml:space="preserve">in IEEE Std 802.16 for channel BWs that are a multiple of 2 MHz.  </w:t>
      </w:r>
    </w:p>
    <w:p w14:paraId="57A6EC2F" w14:textId="77777777" w:rsidR="00AF3080" w:rsidRDefault="00AF3080" w:rsidP="00300292">
      <w:r>
        <w:t>Full S</w:t>
      </w:r>
      <w:r w:rsidR="0007394F">
        <w:t xml:space="preserve">pectrum </w:t>
      </w:r>
      <w:r w:rsidR="00FE0928">
        <w:t xml:space="preserve">has </w:t>
      </w:r>
      <w:r>
        <w:t>provide</w:t>
      </w:r>
      <w:r w:rsidR="00FE0928">
        <w:t>d</w:t>
      </w:r>
      <w:r>
        <w:t xml:space="preserve"> the following </w:t>
      </w:r>
      <w:r w:rsidR="0007394F">
        <w:t xml:space="preserve">response </w:t>
      </w:r>
      <w:r>
        <w:t>related to increasing the clock frequency to 1.14 kHz</w:t>
      </w:r>
      <w:r w:rsidR="0007394F">
        <w:t xml:space="preserve">: </w:t>
      </w:r>
    </w:p>
    <w:p w14:paraId="39BFB30C" w14:textId="77777777" w:rsidR="00AF3080" w:rsidRPr="00AF3080" w:rsidRDefault="00614315" w:rsidP="00AF3080">
      <w:pPr>
        <w:pStyle w:val="ListParagraph"/>
        <w:numPr>
          <w:ilvl w:val="0"/>
          <w:numId w:val="17"/>
        </w:numPr>
        <w:spacing w:before="120" w:after="120" w:line="240" w:lineRule="auto"/>
        <w:rPr>
          <w:rFonts w:eastAsia="Times New Roman" w:cs="Times New Roman"/>
          <w:i/>
        </w:rPr>
      </w:pPr>
      <w:r>
        <w:rPr>
          <w:rFonts w:eastAsia="Times New Roman" w:cs="Times New Roman"/>
          <w:i/>
        </w:rPr>
        <w:t xml:space="preserve">Suggested that </w:t>
      </w:r>
      <w:r w:rsidR="00AF3080" w:rsidRPr="00AF3080">
        <w:rPr>
          <w:rFonts w:eastAsia="Times New Roman" w:cs="Times New Roman"/>
          <w:i/>
        </w:rPr>
        <w:t>1.14 MHz sampling clock does add capacity but a couple of issues need to be considered: Support of the applicable FCC Spectrum Mask (e.g., FCC Part 27   for the Upper 700 MHz A Block): the additional spectrum used (961.875 kHz instead of 945.000 KHz) may make it more difficult to pass FCC at the same TX power level.</w:t>
      </w:r>
    </w:p>
    <w:p w14:paraId="0A44A363" w14:textId="77777777" w:rsidR="00AF3080" w:rsidRDefault="00AF3080" w:rsidP="00AF3080">
      <w:pPr>
        <w:pStyle w:val="ListParagraph"/>
        <w:numPr>
          <w:ilvl w:val="0"/>
          <w:numId w:val="17"/>
        </w:numPr>
        <w:spacing w:before="120" w:after="120" w:line="240" w:lineRule="auto"/>
        <w:rPr>
          <w:rFonts w:eastAsia="Times New Roman" w:cs="Times New Roman"/>
          <w:i/>
          <w:szCs w:val="24"/>
        </w:rPr>
      </w:pPr>
      <w:r w:rsidRPr="00AF3080">
        <w:rPr>
          <w:rFonts w:eastAsia="Times New Roman" w:cs="Times New Roman"/>
          <w:i/>
          <w:szCs w:val="24"/>
        </w:rPr>
        <w:t xml:space="preserve">FullMAX currently require the number of samples per frame to be an integer multiple of 140. If we follow this rule with 1.14 MHz sampling clock, we are unable to align the frame size with the currently supported frame durations. New frame durations can be easily added but TDD frame synchronization at the BS currently requires the number of TDD frames per second to be an integer. This is because the TDD frame at the BS is synchronized to a 1 PPS signal derived from a GPS module. The integer number of frames per second requirement could be relaxed if we modify our TDD frame synchronization scheme to be done every configurable number of seconds and not necessarily at every second. </w:t>
      </w:r>
    </w:p>
    <w:p w14:paraId="063CC025" w14:textId="77777777" w:rsidR="00AF3080" w:rsidRPr="00AF3080" w:rsidRDefault="007F7F2A" w:rsidP="00AF3080">
      <w:pPr>
        <w:spacing w:before="120" w:after="120" w:line="240" w:lineRule="auto"/>
        <w:rPr>
          <w:rFonts w:eastAsia="Times New Roman" w:cs="Times New Roman"/>
          <w:szCs w:val="24"/>
        </w:rPr>
      </w:pPr>
      <w:r>
        <w:rPr>
          <w:rFonts w:eastAsia="Times New Roman" w:cs="Times New Roman"/>
          <w:szCs w:val="24"/>
        </w:rPr>
        <w:t xml:space="preserve">FCC Part 27 is in </w:t>
      </w:r>
      <w:r w:rsidR="00FE0928">
        <w:rPr>
          <w:rFonts w:eastAsia="Times New Roman" w:cs="Times New Roman"/>
          <w:szCs w:val="24"/>
        </w:rPr>
        <w:t xml:space="preserve">the </w:t>
      </w:r>
      <w:r w:rsidR="00AF3080">
        <w:rPr>
          <w:rFonts w:eastAsia="Times New Roman" w:cs="Times New Roman"/>
          <w:szCs w:val="24"/>
        </w:rPr>
        <w:t>Appendix</w:t>
      </w:r>
      <w:r>
        <w:rPr>
          <w:rFonts w:eastAsia="Times New Roman" w:cs="Times New Roman"/>
          <w:szCs w:val="24"/>
        </w:rPr>
        <w:t xml:space="preserve"> </w:t>
      </w:r>
      <w:r w:rsidR="00FE0928">
        <w:rPr>
          <w:rFonts w:eastAsia="Times New Roman" w:cs="Times New Roman"/>
          <w:szCs w:val="24"/>
        </w:rPr>
        <w:t xml:space="preserve">of this document to facilitate further analysis of a 1.14 kHz clock rate versus 1.12 kHz. </w:t>
      </w:r>
    </w:p>
    <w:p w14:paraId="63A4013D" w14:textId="0BFC3130" w:rsidR="009119BA" w:rsidRDefault="005A6271" w:rsidP="00524F64">
      <w:pPr>
        <w:pStyle w:val="Heading2"/>
      </w:pPr>
      <w:bookmarkStart w:id="31" w:name="_Toc450733644"/>
      <w:r>
        <w:t xml:space="preserve">Alternative 2: </w:t>
      </w:r>
      <w:r w:rsidR="00524F64">
        <w:t xml:space="preserve">512 FFT with PUSC initially </w:t>
      </w:r>
      <w:r w:rsidR="00E506F9">
        <w:t>suggested</w:t>
      </w:r>
      <w:r w:rsidR="00524F64">
        <w:t xml:space="preserve"> by </w:t>
      </w:r>
      <w:r w:rsidR="00802290">
        <w:t>Runc</w:t>
      </w:r>
      <w:r w:rsidR="009119BA" w:rsidRPr="005E1BC9">
        <w:t>om</w:t>
      </w:r>
      <w:r w:rsidR="00524F64">
        <w:rPr>
          <w:rStyle w:val="FootnoteReference"/>
        </w:rPr>
        <w:footnoteReference w:id="12"/>
      </w:r>
      <w:bookmarkEnd w:id="31"/>
      <w:r w:rsidR="00524F64">
        <w:t xml:space="preserve"> </w:t>
      </w:r>
      <w:r w:rsidR="009119BA" w:rsidRPr="005E1BC9">
        <w:t xml:space="preserve"> </w:t>
      </w:r>
      <w:r w:rsidR="000E1BB6">
        <w:tab/>
      </w:r>
    </w:p>
    <w:p w14:paraId="25D06B09" w14:textId="77777777" w:rsidR="00CD5B00" w:rsidRDefault="00F2748C" w:rsidP="004F4196">
      <w:pPr>
        <w:spacing w:before="120" w:after="120"/>
      </w:pPr>
      <w:r>
        <w:t>Runc</w:t>
      </w:r>
      <w:r w:rsidR="003518E1">
        <w:t>om</w:t>
      </w:r>
      <w:r w:rsidR="00524F64">
        <w:t xml:space="preserve"> </w:t>
      </w:r>
      <w:r w:rsidR="00CC587F">
        <w:t>offered a</w:t>
      </w:r>
      <w:r w:rsidR="008A5C23">
        <w:t>n alternative</w:t>
      </w:r>
      <w:r w:rsidR="00CC587F">
        <w:t xml:space="preserve"> solution for 1 MHz channels at the March, 2015 IEEE 802.16 Working Group Meeting. The ODMA parameters for the Runcom </w:t>
      </w:r>
      <w:r w:rsidR="008A5C23">
        <w:t>alternative</w:t>
      </w:r>
      <w:r w:rsidR="00CC587F">
        <w:t xml:space="preserve"> is summarized in the following table which has been excerpted from the </w:t>
      </w:r>
      <w:r w:rsidR="00860E30">
        <w:t xml:space="preserve">Runcom </w:t>
      </w:r>
      <w:r w:rsidR="006D28CE">
        <w:t xml:space="preserve">IEEE </w:t>
      </w:r>
      <w:r w:rsidR="00CC587F">
        <w:t>submission</w:t>
      </w:r>
      <w:r w:rsidR="00587D0E">
        <w:rPr>
          <w:rStyle w:val="EndnoteReference"/>
        </w:rPr>
        <w:endnoteReference w:id="19"/>
      </w:r>
      <w:r w:rsidR="00587D0E">
        <w:t xml:space="preserve"> </w:t>
      </w:r>
      <w:r w:rsidR="006D28CE">
        <w:t>.  Th</w:t>
      </w:r>
      <w:r w:rsidR="008A5C23">
        <w:t>is alternative</w:t>
      </w:r>
      <w:r w:rsidR="006D28CE">
        <w:t xml:space="preserve"> </w:t>
      </w:r>
      <w:r w:rsidR="002555EB">
        <w:t>has as its starting point a 5 MHz channel BW with a sampling frequency of 5.</w:t>
      </w:r>
      <w:r w:rsidR="0050774D">
        <w:t>60</w:t>
      </w:r>
      <w:r w:rsidR="002555EB">
        <w:t xml:space="preserve"> MHz. </w:t>
      </w:r>
      <w:r w:rsidR="00E452F2">
        <w:t xml:space="preserve">Dividing </w:t>
      </w:r>
      <w:r w:rsidR="002555EB">
        <w:t xml:space="preserve">the sampling frequency </w:t>
      </w:r>
      <w:r w:rsidR="00E452F2">
        <w:t>by two</w:t>
      </w:r>
      <w:r w:rsidR="002555EB">
        <w:t xml:space="preserve"> to 2.80 MHz </w:t>
      </w:r>
      <w:r w:rsidR="00E452F2">
        <w:t>with a</w:t>
      </w:r>
      <w:r w:rsidR="004F4196">
        <w:t>n increased</w:t>
      </w:r>
      <w:r w:rsidR="002555EB">
        <w:t xml:space="preserve"> frame size </w:t>
      </w:r>
      <w:r w:rsidR="00E452F2">
        <w:t>of 1</w:t>
      </w:r>
      <w:r w:rsidR="002555EB">
        <w:t>0 ms provides a 2.5 MHz channel BW with a sub-carrier spacing of 5.47 kHz</w:t>
      </w:r>
      <w:r w:rsidR="00E452F2">
        <w:t xml:space="preserve"> comprising 15 </w:t>
      </w:r>
      <w:r w:rsidR="00563AB2">
        <w:t>sub</w:t>
      </w:r>
      <w:r w:rsidR="0050774D">
        <w:t>-</w:t>
      </w:r>
      <w:r w:rsidR="00563AB2">
        <w:t xml:space="preserve">channels </w:t>
      </w:r>
      <w:r w:rsidR="00E452F2">
        <w:t xml:space="preserve">in the DL and 18 </w:t>
      </w:r>
      <w:r w:rsidR="00563AB2">
        <w:t>sub</w:t>
      </w:r>
      <w:r w:rsidR="0050774D">
        <w:t>-</w:t>
      </w:r>
      <w:r w:rsidR="00563AB2">
        <w:t>channels</w:t>
      </w:r>
      <w:r w:rsidR="0050774D">
        <w:rPr>
          <w:rStyle w:val="FootnoteReference"/>
        </w:rPr>
        <w:footnoteReference w:id="13"/>
      </w:r>
      <w:r w:rsidR="00E452F2">
        <w:t xml:space="preserve"> in the UL</w:t>
      </w:r>
      <w:r w:rsidR="00850D6B">
        <w:t xml:space="preserve"> </w:t>
      </w:r>
      <w:r w:rsidR="004F4196">
        <w:t>with</w:t>
      </w:r>
      <w:r w:rsidR="00850D6B">
        <w:t xml:space="preserve"> PUSC permutation</w:t>
      </w:r>
      <w:r w:rsidR="002555EB">
        <w:t xml:space="preserve">. To </w:t>
      </w:r>
      <w:r w:rsidR="00563AB2">
        <w:t>scale to</w:t>
      </w:r>
      <w:r w:rsidR="002555EB">
        <w:t xml:space="preserve"> a 1 MHz channel </w:t>
      </w:r>
      <w:r w:rsidR="00563AB2">
        <w:t xml:space="preserve">BW </w:t>
      </w:r>
      <w:r w:rsidR="00CD5B00">
        <w:t xml:space="preserve">an RF filter is employed to pass a reduced number of </w:t>
      </w:r>
      <w:r w:rsidR="0050774D">
        <w:t>sub-carriers, 169</w:t>
      </w:r>
      <w:r w:rsidR="00C60052">
        <w:t>,</w:t>
      </w:r>
      <w:r w:rsidR="0050774D">
        <w:t xml:space="preserve"> and a reduced number of </w:t>
      </w:r>
      <w:r w:rsidR="00CD5B00">
        <w:t>sub</w:t>
      </w:r>
      <w:r w:rsidR="0050774D">
        <w:t>-</w:t>
      </w:r>
      <w:r w:rsidR="00CD5B00">
        <w:t>channels, in this case, 6 in the DL and 7 in the UL. The increased frame size maintains the total number</w:t>
      </w:r>
      <w:r w:rsidR="00563AB2">
        <w:t xml:space="preserve"> of symbols </w:t>
      </w:r>
      <w:r w:rsidR="00CD5B00">
        <w:t>at 48.</w:t>
      </w:r>
    </w:p>
    <w:p w14:paraId="47A704FF" w14:textId="77777777" w:rsidR="00CD5B00" w:rsidRDefault="009C4563" w:rsidP="009119BA">
      <w:r>
        <w:t xml:space="preserve">The MAP would only allocate data to the </w:t>
      </w:r>
      <w:r w:rsidR="00563AB2">
        <w:t xml:space="preserve">subcarriers within the desired </w:t>
      </w:r>
      <w:r>
        <w:t xml:space="preserve">6 </w:t>
      </w:r>
      <w:r w:rsidR="00563AB2">
        <w:t>DL sub</w:t>
      </w:r>
      <w:r w:rsidR="0050774D">
        <w:t>-</w:t>
      </w:r>
      <w:r w:rsidR="00563AB2">
        <w:t xml:space="preserve">channels </w:t>
      </w:r>
      <w:r>
        <w:t xml:space="preserve">and 7 </w:t>
      </w:r>
      <w:r w:rsidR="00563AB2">
        <w:t>UL sub</w:t>
      </w:r>
      <w:r w:rsidR="004D1964">
        <w:t>-</w:t>
      </w:r>
      <w:r w:rsidR="00563AB2">
        <w:t>channels. Similarly</w:t>
      </w:r>
      <w:r w:rsidR="00C60052">
        <w:t xml:space="preserve">, as per Runcom, </w:t>
      </w:r>
      <w:r w:rsidR="00563AB2">
        <w:t xml:space="preserve">the preamble would </w:t>
      </w:r>
      <w:r w:rsidR="00E452F2">
        <w:t xml:space="preserve">be </w:t>
      </w:r>
      <w:r w:rsidR="00563AB2">
        <w:t>scaled by 40 % rather than using the entire 2.5 MHz BW.</w:t>
      </w:r>
    </w:p>
    <w:p w14:paraId="6D778479" w14:textId="77777777" w:rsidR="00587D0E" w:rsidRPr="00587D0E" w:rsidRDefault="00563AB2" w:rsidP="009119BA">
      <w:pPr>
        <w:rPr>
          <w:b/>
        </w:rPr>
      </w:pPr>
      <w:r>
        <w:rPr>
          <w:b/>
        </w:rPr>
        <w:t xml:space="preserve"> </w:t>
      </w:r>
      <w:r w:rsidR="00587D0E">
        <w:rPr>
          <w:b/>
        </w:rPr>
        <w:t xml:space="preserve">Table </w:t>
      </w:r>
      <w:r w:rsidR="007A1A66">
        <w:rPr>
          <w:b/>
        </w:rPr>
        <w:t>9</w:t>
      </w:r>
      <w:r w:rsidR="00587D0E">
        <w:rPr>
          <w:b/>
        </w:rPr>
        <w:t xml:space="preserve">: Runcom </w:t>
      </w:r>
      <w:r w:rsidR="0052408F">
        <w:rPr>
          <w:b/>
        </w:rPr>
        <w:t xml:space="preserve">Suggested </w:t>
      </w:r>
      <w:r w:rsidR="00E506F9">
        <w:rPr>
          <w:b/>
        </w:rPr>
        <w:t>Alternative</w:t>
      </w:r>
      <w:r w:rsidR="00CC587F">
        <w:rPr>
          <w:b/>
        </w:rPr>
        <w:t xml:space="preserve"> for 1 MHz Channels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037"/>
        <w:gridCol w:w="1008"/>
        <w:gridCol w:w="3437"/>
        <w:gridCol w:w="1868"/>
      </w:tblGrid>
      <w:tr w:rsidR="00587D0E" w:rsidRPr="006E0316" w14:paraId="4195E1B9" w14:textId="77777777" w:rsidTr="00D75576">
        <w:trPr>
          <w:cantSplit/>
          <w:trHeight w:val="440"/>
        </w:trPr>
        <w:tc>
          <w:tcPr>
            <w:tcW w:w="4001" w:type="pct"/>
            <w:gridSpan w:val="3"/>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1D220DFF" w14:textId="77777777" w:rsidR="00587D0E" w:rsidRPr="00D75576" w:rsidRDefault="00587D0E" w:rsidP="001C00DB">
            <w:pPr>
              <w:keepNext/>
              <w:keepLines/>
              <w:autoSpaceDE w:val="0"/>
              <w:autoSpaceDN w:val="0"/>
              <w:adjustRightInd w:val="0"/>
              <w:spacing w:before="60"/>
              <w:rPr>
                <w:b/>
                <w:bCs/>
                <w:spacing w:val="-5"/>
                <w:sz w:val="24"/>
              </w:rPr>
            </w:pPr>
            <w:r w:rsidRPr="00D75576">
              <w:rPr>
                <w:b/>
                <w:bCs/>
                <w:spacing w:val="-5"/>
                <w:sz w:val="24"/>
              </w:rPr>
              <w:t>Nominal Channel Bandwidth</w:t>
            </w:r>
          </w:p>
        </w:tc>
        <w:tc>
          <w:tcPr>
            <w:tcW w:w="999" w:type="pct"/>
            <w:tcBorders>
              <w:top w:val="single" w:sz="4" w:space="0" w:color="auto"/>
              <w:left w:val="single" w:sz="4" w:space="0" w:color="auto"/>
              <w:bottom w:val="single" w:sz="4" w:space="0" w:color="auto"/>
              <w:right w:val="single" w:sz="4" w:space="0" w:color="auto"/>
              <w:tl2br w:val="nil"/>
              <w:tr2bl w:val="nil"/>
            </w:tcBorders>
            <w:shd w:val="clear" w:color="auto" w:fill="E7E6E6" w:themeFill="background2"/>
            <w:vAlign w:val="center"/>
          </w:tcPr>
          <w:p w14:paraId="3E7FA2D0" w14:textId="77777777" w:rsidR="00587D0E" w:rsidRPr="00D75576" w:rsidRDefault="00587D0E" w:rsidP="001C00DB">
            <w:pPr>
              <w:keepNext/>
              <w:keepLines/>
              <w:autoSpaceDE w:val="0"/>
              <w:autoSpaceDN w:val="0"/>
              <w:adjustRightInd w:val="0"/>
              <w:spacing w:before="60"/>
              <w:rPr>
                <w:b/>
                <w:bCs/>
                <w:spacing w:val="-5"/>
                <w:sz w:val="24"/>
              </w:rPr>
            </w:pPr>
            <w:r w:rsidRPr="00D75576">
              <w:rPr>
                <w:b/>
                <w:bCs/>
                <w:spacing w:val="-5"/>
                <w:sz w:val="24"/>
              </w:rPr>
              <w:t>1 MHz</w:t>
            </w:r>
          </w:p>
        </w:tc>
      </w:tr>
      <w:tr w:rsidR="00587D0E" w:rsidRPr="006E0316" w14:paraId="10C5C6E7" w14:textId="77777777" w:rsidTr="00CC587F">
        <w:trPr>
          <w:cantSplit/>
          <w:trHeight w:hRule="exact" w:val="360"/>
        </w:trPr>
        <w:tc>
          <w:tcPr>
            <w:tcW w:w="4001" w:type="pct"/>
            <w:gridSpan w:val="3"/>
            <w:shd w:val="clear" w:color="auto" w:fill="auto"/>
            <w:vAlign w:val="center"/>
          </w:tcPr>
          <w:p w14:paraId="2E016015"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Sampling factor</w:t>
            </w:r>
          </w:p>
        </w:tc>
        <w:tc>
          <w:tcPr>
            <w:tcW w:w="999" w:type="pct"/>
            <w:vAlign w:val="center"/>
          </w:tcPr>
          <w:p w14:paraId="05CFD25C"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28/25</w:t>
            </w:r>
          </w:p>
        </w:tc>
      </w:tr>
      <w:tr w:rsidR="00587D0E" w:rsidRPr="007D3D7C" w14:paraId="64FFCE17" w14:textId="77777777" w:rsidTr="00CC587F">
        <w:trPr>
          <w:cantSplit/>
          <w:trHeight w:hRule="exact" w:val="360"/>
        </w:trPr>
        <w:tc>
          <w:tcPr>
            <w:tcW w:w="4001" w:type="pct"/>
            <w:gridSpan w:val="3"/>
            <w:shd w:val="clear" w:color="auto" w:fill="auto"/>
            <w:vAlign w:val="center"/>
          </w:tcPr>
          <w:p w14:paraId="0E6C373B"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Sampling frequency (MHz)</w:t>
            </w:r>
          </w:p>
        </w:tc>
        <w:tc>
          <w:tcPr>
            <w:tcW w:w="999" w:type="pct"/>
            <w:vAlign w:val="center"/>
          </w:tcPr>
          <w:p w14:paraId="688F8575"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2.8</w:t>
            </w:r>
          </w:p>
        </w:tc>
      </w:tr>
      <w:tr w:rsidR="00587D0E" w:rsidRPr="007D3D7C" w14:paraId="1E3C54B5" w14:textId="77777777" w:rsidTr="00CC587F">
        <w:trPr>
          <w:cantSplit/>
          <w:trHeight w:hRule="exact" w:val="360"/>
        </w:trPr>
        <w:tc>
          <w:tcPr>
            <w:tcW w:w="4001" w:type="pct"/>
            <w:gridSpan w:val="3"/>
            <w:shd w:val="clear" w:color="auto" w:fill="auto"/>
            <w:vAlign w:val="center"/>
          </w:tcPr>
          <w:p w14:paraId="44923A79"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FFT size</w:t>
            </w:r>
          </w:p>
        </w:tc>
        <w:tc>
          <w:tcPr>
            <w:tcW w:w="999" w:type="pct"/>
            <w:vAlign w:val="center"/>
          </w:tcPr>
          <w:p w14:paraId="38D9FFEF"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512</w:t>
            </w:r>
          </w:p>
        </w:tc>
      </w:tr>
      <w:tr w:rsidR="00587D0E" w:rsidRPr="007D3D7C" w14:paraId="3B2B02FB" w14:textId="77777777" w:rsidTr="00CC587F">
        <w:trPr>
          <w:cantSplit/>
          <w:trHeight w:hRule="exact" w:val="360"/>
        </w:trPr>
        <w:tc>
          <w:tcPr>
            <w:tcW w:w="4001" w:type="pct"/>
            <w:gridSpan w:val="3"/>
            <w:shd w:val="clear" w:color="auto" w:fill="auto"/>
            <w:vAlign w:val="center"/>
          </w:tcPr>
          <w:p w14:paraId="0B8A7847"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Subcarrier spacing (kHz)</w:t>
            </w:r>
          </w:p>
        </w:tc>
        <w:tc>
          <w:tcPr>
            <w:tcW w:w="999" w:type="pct"/>
            <w:vAlign w:val="center"/>
          </w:tcPr>
          <w:p w14:paraId="5A34EB12"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5.47</w:t>
            </w:r>
          </w:p>
        </w:tc>
      </w:tr>
      <w:tr w:rsidR="00587D0E" w14:paraId="21C14C5E" w14:textId="77777777" w:rsidTr="00CC587F">
        <w:trPr>
          <w:cantSplit/>
          <w:trHeight w:hRule="exact" w:val="360"/>
        </w:trPr>
        <w:tc>
          <w:tcPr>
            <w:tcW w:w="4001" w:type="pct"/>
            <w:gridSpan w:val="3"/>
            <w:shd w:val="clear" w:color="auto" w:fill="auto"/>
            <w:vAlign w:val="center"/>
          </w:tcPr>
          <w:p w14:paraId="7C1E312B"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Subchannels</w:t>
            </w:r>
          </w:p>
        </w:tc>
        <w:tc>
          <w:tcPr>
            <w:tcW w:w="999" w:type="pct"/>
            <w:vAlign w:val="center"/>
          </w:tcPr>
          <w:p w14:paraId="2D514498" w14:textId="77777777" w:rsidR="00587D0E" w:rsidRPr="00D75576" w:rsidRDefault="00587D0E" w:rsidP="00CE324D">
            <w:pPr>
              <w:keepNext/>
              <w:keepLines/>
              <w:autoSpaceDE w:val="0"/>
              <w:autoSpaceDN w:val="0"/>
              <w:adjustRightInd w:val="0"/>
              <w:rPr>
                <w:rFonts w:cs="Arial"/>
                <w:kern w:val="2"/>
                <w:sz w:val="20"/>
                <w:lang w:eastAsia="ko-KR"/>
              </w:rPr>
            </w:pPr>
            <w:r w:rsidRPr="00D75576">
              <w:rPr>
                <w:rFonts w:cs="Arial"/>
                <w:kern w:val="2"/>
                <w:sz w:val="20"/>
                <w:lang w:eastAsia="ko-KR"/>
              </w:rPr>
              <w:t>6</w:t>
            </w:r>
            <w:r w:rsidR="008B5D94" w:rsidRPr="00D75576">
              <w:rPr>
                <w:rFonts w:cs="Arial"/>
                <w:kern w:val="2"/>
                <w:sz w:val="20"/>
                <w:lang w:eastAsia="ko-KR"/>
              </w:rPr>
              <w:t xml:space="preserve"> DL</w:t>
            </w:r>
          </w:p>
        </w:tc>
      </w:tr>
      <w:tr w:rsidR="00587D0E" w14:paraId="5A30455F" w14:textId="77777777" w:rsidTr="00CE324D">
        <w:trPr>
          <w:cantSplit/>
          <w:trHeight w:hRule="exact" w:val="375"/>
        </w:trPr>
        <w:tc>
          <w:tcPr>
            <w:tcW w:w="4001" w:type="pct"/>
            <w:gridSpan w:val="3"/>
            <w:shd w:val="clear" w:color="auto" w:fill="auto"/>
            <w:vAlign w:val="center"/>
          </w:tcPr>
          <w:p w14:paraId="0F9B8120"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Actual Bandwidth (centered on nominal channel)</w:t>
            </w:r>
          </w:p>
        </w:tc>
        <w:tc>
          <w:tcPr>
            <w:tcW w:w="999" w:type="pct"/>
            <w:vAlign w:val="center"/>
          </w:tcPr>
          <w:p w14:paraId="5BB56D55" w14:textId="77777777" w:rsidR="00587D0E" w:rsidRPr="00D75576" w:rsidRDefault="00587D0E" w:rsidP="00CE324D">
            <w:pPr>
              <w:keepNext/>
              <w:keepLines/>
              <w:autoSpaceDE w:val="0"/>
              <w:autoSpaceDN w:val="0"/>
              <w:adjustRightInd w:val="0"/>
              <w:rPr>
                <w:rFonts w:cs="Arial"/>
                <w:kern w:val="2"/>
                <w:sz w:val="20"/>
                <w:lang w:eastAsia="ko-KR"/>
              </w:rPr>
            </w:pPr>
            <w:r w:rsidRPr="00D75576">
              <w:rPr>
                <w:rFonts w:cs="Arial"/>
                <w:kern w:val="2"/>
                <w:sz w:val="20"/>
                <w:lang w:eastAsia="ko-KR"/>
              </w:rPr>
              <w:t>918.75 kHz</w:t>
            </w:r>
            <w:r w:rsidR="00CE324D" w:rsidRPr="00D75576">
              <w:rPr>
                <w:rFonts w:cs="Arial"/>
                <w:kern w:val="2"/>
                <w:sz w:val="20"/>
                <w:lang w:eastAsia="ko-KR"/>
              </w:rPr>
              <w:t xml:space="preserve"> DL</w:t>
            </w:r>
          </w:p>
        </w:tc>
      </w:tr>
      <w:tr w:rsidR="00587D0E" w14:paraId="6C3474CA" w14:textId="77777777" w:rsidTr="00CC587F">
        <w:trPr>
          <w:cantSplit/>
          <w:trHeight w:hRule="exact" w:val="360"/>
        </w:trPr>
        <w:tc>
          <w:tcPr>
            <w:tcW w:w="4001" w:type="pct"/>
            <w:gridSpan w:val="3"/>
            <w:shd w:val="clear" w:color="auto" w:fill="auto"/>
            <w:vAlign w:val="center"/>
          </w:tcPr>
          <w:p w14:paraId="08E23225"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Frame Size</w:t>
            </w:r>
          </w:p>
        </w:tc>
        <w:tc>
          <w:tcPr>
            <w:tcW w:w="999" w:type="pct"/>
            <w:vAlign w:val="center"/>
          </w:tcPr>
          <w:p w14:paraId="68AA66BE"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10 ms</w:t>
            </w:r>
          </w:p>
        </w:tc>
      </w:tr>
      <w:tr w:rsidR="00587D0E" w:rsidRPr="007D3D7C" w14:paraId="7E521DD9" w14:textId="77777777" w:rsidTr="0050774D">
        <w:trPr>
          <w:cantSplit/>
          <w:trHeight w:hRule="exact" w:val="360"/>
        </w:trPr>
        <w:tc>
          <w:tcPr>
            <w:tcW w:w="4001" w:type="pct"/>
            <w:gridSpan w:val="3"/>
            <w:tcBorders>
              <w:bottom w:val="single" w:sz="4" w:space="0" w:color="auto"/>
            </w:tcBorders>
            <w:shd w:val="clear" w:color="auto" w:fill="auto"/>
            <w:vAlign w:val="center"/>
          </w:tcPr>
          <w:p w14:paraId="33716D8F"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Useful symbol time (µs)</w:t>
            </w:r>
          </w:p>
        </w:tc>
        <w:tc>
          <w:tcPr>
            <w:tcW w:w="999" w:type="pct"/>
            <w:tcBorders>
              <w:bottom w:val="single" w:sz="4" w:space="0" w:color="auto"/>
            </w:tcBorders>
            <w:vAlign w:val="center"/>
          </w:tcPr>
          <w:p w14:paraId="2184CA50"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182.86</w:t>
            </w:r>
          </w:p>
        </w:tc>
      </w:tr>
      <w:tr w:rsidR="00587D0E" w:rsidRPr="007D3D7C" w14:paraId="243069F9" w14:textId="77777777" w:rsidTr="0050774D">
        <w:trPr>
          <w:cantSplit/>
          <w:trHeight w:hRule="exact" w:val="346"/>
        </w:trPr>
        <w:tc>
          <w:tcPr>
            <w:tcW w:w="16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01647"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For CP ratio = 1/8</w:t>
            </w:r>
          </w:p>
        </w:tc>
        <w:tc>
          <w:tcPr>
            <w:tcW w:w="23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372CB"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OFDMA symbol time (µs)</w:t>
            </w:r>
          </w:p>
        </w:tc>
        <w:tc>
          <w:tcPr>
            <w:tcW w:w="999" w:type="pct"/>
            <w:tcBorders>
              <w:top w:val="single" w:sz="4" w:space="0" w:color="auto"/>
              <w:left w:val="single" w:sz="4" w:space="0" w:color="auto"/>
              <w:bottom w:val="single" w:sz="4" w:space="0" w:color="auto"/>
              <w:right w:val="single" w:sz="4" w:space="0" w:color="auto"/>
            </w:tcBorders>
            <w:vAlign w:val="center"/>
          </w:tcPr>
          <w:p w14:paraId="1E0796C9"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sz w:val="20"/>
                <w:lang w:val="da-DK"/>
              </w:rPr>
              <w:t>205.72</w:t>
            </w:r>
          </w:p>
        </w:tc>
      </w:tr>
      <w:tr w:rsidR="00587D0E" w:rsidRPr="007D3D7C" w14:paraId="649D04A8" w14:textId="77777777"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5E3DD6" w14:textId="77777777" w:rsidR="00587D0E" w:rsidRPr="00D75576" w:rsidRDefault="00587D0E" w:rsidP="00CC587F">
            <w:pPr>
              <w:keepNext/>
              <w:keepLines/>
              <w:autoSpaceDE w:val="0"/>
              <w:autoSpaceDN w:val="0"/>
              <w:adjustRightInd w:val="0"/>
              <w:rPr>
                <w:rFonts w:cs="Arial"/>
                <w:kern w:val="2"/>
                <w:sz w:val="20"/>
                <w:lang w:eastAsia="ko-KR"/>
              </w:rPr>
            </w:pP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772669"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FDD</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098B18"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OFDMA Symbols per 10 ms frame</w:t>
            </w:r>
          </w:p>
        </w:tc>
        <w:tc>
          <w:tcPr>
            <w:tcW w:w="999" w:type="pct"/>
            <w:tcBorders>
              <w:top w:val="single" w:sz="4" w:space="0" w:color="auto"/>
              <w:left w:val="single" w:sz="4" w:space="0" w:color="auto"/>
              <w:bottom w:val="single" w:sz="4" w:space="0" w:color="auto"/>
              <w:right w:val="single" w:sz="4" w:space="0" w:color="auto"/>
            </w:tcBorders>
            <w:vAlign w:val="center"/>
          </w:tcPr>
          <w:p w14:paraId="212A08B6" w14:textId="77777777" w:rsidR="00587D0E" w:rsidRPr="00D75576" w:rsidRDefault="00587D0E" w:rsidP="00CC587F">
            <w:pPr>
              <w:keepNext/>
              <w:keepLines/>
              <w:rPr>
                <w:rFonts w:cs="Arial"/>
                <w:sz w:val="20"/>
              </w:rPr>
            </w:pPr>
            <w:r w:rsidRPr="00D75576">
              <w:rPr>
                <w:rFonts w:cs="Arial"/>
                <w:sz w:val="20"/>
              </w:rPr>
              <w:t>n/a</w:t>
            </w:r>
          </w:p>
        </w:tc>
      </w:tr>
      <w:tr w:rsidR="00587D0E" w14:paraId="6ECD28D3" w14:textId="77777777"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C8995D" w14:textId="77777777" w:rsidR="00587D0E" w:rsidRPr="00D75576" w:rsidRDefault="00587D0E" w:rsidP="00CC587F">
            <w:pPr>
              <w:keepNext/>
              <w:keepLines/>
              <w:autoSpaceDE w:val="0"/>
              <w:autoSpaceDN w:val="0"/>
              <w:adjustRightInd w:val="0"/>
              <w:rPr>
                <w:rFonts w:cs="Arial"/>
                <w:kern w:val="2"/>
                <w:sz w:val="20"/>
                <w:lang w:eastAsia="ko-KR"/>
              </w:rPr>
            </w:pPr>
          </w:p>
        </w:tc>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B07A0D" w14:textId="77777777" w:rsidR="00587D0E" w:rsidRPr="00D75576" w:rsidRDefault="00587D0E" w:rsidP="00CC587F">
            <w:pPr>
              <w:keepNext/>
              <w:keepLines/>
              <w:autoSpaceDE w:val="0"/>
              <w:autoSpaceDN w:val="0"/>
              <w:adjustRightInd w:val="0"/>
              <w:rPr>
                <w:rFonts w:cs="Arial"/>
                <w:kern w:val="2"/>
                <w:sz w:val="20"/>
                <w:lang w:eastAsia="ko-KR"/>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5470289"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Idle time (µs)</w:t>
            </w:r>
          </w:p>
        </w:tc>
        <w:tc>
          <w:tcPr>
            <w:tcW w:w="999" w:type="pct"/>
            <w:tcBorders>
              <w:top w:val="single" w:sz="4" w:space="0" w:color="auto"/>
              <w:left w:val="single" w:sz="4" w:space="0" w:color="auto"/>
              <w:bottom w:val="single" w:sz="4" w:space="0" w:color="auto"/>
              <w:right w:val="single" w:sz="4" w:space="0" w:color="auto"/>
            </w:tcBorders>
            <w:vAlign w:val="center"/>
          </w:tcPr>
          <w:p w14:paraId="40393C5A" w14:textId="77777777" w:rsidR="00587D0E" w:rsidRPr="00D75576" w:rsidRDefault="00587D0E" w:rsidP="00CC587F">
            <w:pPr>
              <w:keepNext/>
              <w:keepLines/>
              <w:rPr>
                <w:rFonts w:cs="Arial"/>
                <w:sz w:val="20"/>
              </w:rPr>
            </w:pPr>
            <w:r w:rsidRPr="00D75576">
              <w:rPr>
                <w:rFonts w:cs="Arial"/>
                <w:sz w:val="20"/>
              </w:rPr>
              <w:t>n/a</w:t>
            </w:r>
          </w:p>
        </w:tc>
      </w:tr>
      <w:tr w:rsidR="00587D0E" w14:paraId="20E61E63" w14:textId="77777777"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A42894" w14:textId="77777777" w:rsidR="00587D0E" w:rsidRPr="00D75576" w:rsidRDefault="00587D0E" w:rsidP="00CC587F">
            <w:pPr>
              <w:keepNext/>
              <w:keepLines/>
              <w:autoSpaceDE w:val="0"/>
              <w:autoSpaceDN w:val="0"/>
              <w:adjustRightInd w:val="0"/>
              <w:rPr>
                <w:rFonts w:cs="Arial"/>
                <w:kern w:val="2"/>
                <w:sz w:val="20"/>
                <w:lang w:eastAsia="ko-KR"/>
              </w:rPr>
            </w:pP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B58E67"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TDD</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B25010D"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TR Gap Symbols</w:t>
            </w:r>
          </w:p>
        </w:tc>
        <w:tc>
          <w:tcPr>
            <w:tcW w:w="999" w:type="pct"/>
            <w:tcBorders>
              <w:top w:val="single" w:sz="4" w:space="0" w:color="auto"/>
              <w:left w:val="single" w:sz="4" w:space="0" w:color="auto"/>
              <w:bottom w:val="single" w:sz="4" w:space="0" w:color="auto"/>
              <w:right w:val="single" w:sz="4" w:space="0" w:color="auto"/>
            </w:tcBorders>
            <w:vAlign w:val="center"/>
          </w:tcPr>
          <w:p w14:paraId="15A61E53" w14:textId="77777777" w:rsidR="00587D0E" w:rsidRPr="00D75576" w:rsidRDefault="00587D0E" w:rsidP="00CC587F">
            <w:pPr>
              <w:keepNext/>
              <w:keepLines/>
              <w:rPr>
                <w:rFonts w:cs="Arial"/>
                <w:sz w:val="20"/>
              </w:rPr>
            </w:pPr>
            <w:r w:rsidRPr="00D75576">
              <w:rPr>
                <w:rFonts w:cs="Arial"/>
                <w:sz w:val="20"/>
              </w:rPr>
              <w:t>1</w:t>
            </w:r>
          </w:p>
        </w:tc>
      </w:tr>
      <w:tr w:rsidR="00587D0E" w:rsidRPr="007D3D7C" w14:paraId="04798025" w14:textId="77777777"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287356" w14:textId="77777777" w:rsidR="00587D0E" w:rsidRPr="00D75576" w:rsidRDefault="00587D0E" w:rsidP="00CC587F">
            <w:pPr>
              <w:keepNext/>
              <w:keepLines/>
              <w:autoSpaceDE w:val="0"/>
              <w:autoSpaceDN w:val="0"/>
              <w:adjustRightInd w:val="0"/>
              <w:rPr>
                <w:rFonts w:cs="Arial"/>
                <w:kern w:val="2"/>
                <w:sz w:val="20"/>
                <w:lang w:eastAsia="ko-KR"/>
              </w:rPr>
            </w:pPr>
          </w:p>
        </w:tc>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DD8D00" w14:textId="77777777" w:rsidR="00587D0E" w:rsidRPr="00D75576" w:rsidRDefault="00587D0E" w:rsidP="00CC587F">
            <w:pPr>
              <w:keepNext/>
              <w:keepLines/>
              <w:autoSpaceDE w:val="0"/>
              <w:autoSpaceDN w:val="0"/>
              <w:adjustRightInd w:val="0"/>
              <w:rPr>
                <w:rFonts w:cs="Arial"/>
                <w:kern w:val="2"/>
                <w:sz w:val="20"/>
                <w:lang w:eastAsia="ko-KR"/>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F76FBE9"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OFDMA Symbols per 10 ms frame</w:t>
            </w:r>
          </w:p>
        </w:tc>
        <w:tc>
          <w:tcPr>
            <w:tcW w:w="999" w:type="pct"/>
            <w:tcBorders>
              <w:top w:val="single" w:sz="4" w:space="0" w:color="auto"/>
              <w:left w:val="single" w:sz="4" w:space="0" w:color="auto"/>
              <w:bottom w:val="single" w:sz="4" w:space="0" w:color="auto"/>
              <w:right w:val="single" w:sz="4" w:space="0" w:color="auto"/>
            </w:tcBorders>
            <w:vAlign w:val="center"/>
          </w:tcPr>
          <w:p w14:paraId="52AAFB5A" w14:textId="77777777" w:rsidR="00587D0E" w:rsidRPr="00D75576" w:rsidRDefault="00587D0E" w:rsidP="00CC587F">
            <w:pPr>
              <w:keepNext/>
              <w:keepLines/>
              <w:rPr>
                <w:rFonts w:cs="Arial"/>
                <w:sz w:val="20"/>
              </w:rPr>
            </w:pPr>
            <w:r w:rsidRPr="00D75576">
              <w:rPr>
                <w:rFonts w:cs="Arial"/>
                <w:sz w:val="20"/>
              </w:rPr>
              <w:t>47</w:t>
            </w:r>
          </w:p>
        </w:tc>
      </w:tr>
      <w:tr w:rsidR="00587D0E" w:rsidRPr="007D3D7C" w14:paraId="6F485FA5" w14:textId="77777777" w:rsidTr="0050774D">
        <w:trPr>
          <w:cantSplit/>
          <w:trHeight w:hRule="exact" w:val="346"/>
        </w:trPr>
        <w:tc>
          <w:tcPr>
            <w:tcW w:w="16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35B3C1" w14:textId="77777777" w:rsidR="00587D0E" w:rsidRPr="00D75576" w:rsidRDefault="00587D0E" w:rsidP="00CC587F">
            <w:pPr>
              <w:keepNext/>
              <w:keepLines/>
              <w:autoSpaceDE w:val="0"/>
              <w:autoSpaceDN w:val="0"/>
              <w:adjustRightInd w:val="0"/>
              <w:rPr>
                <w:rFonts w:cs="Arial"/>
                <w:kern w:val="2"/>
                <w:sz w:val="20"/>
                <w:lang w:eastAsia="ko-KR"/>
              </w:rPr>
            </w:pPr>
          </w:p>
        </w:tc>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3DC250" w14:textId="77777777" w:rsidR="00587D0E" w:rsidRPr="00D75576" w:rsidRDefault="00587D0E" w:rsidP="00CC587F">
            <w:pPr>
              <w:keepNext/>
              <w:keepLines/>
              <w:autoSpaceDE w:val="0"/>
              <w:autoSpaceDN w:val="0"/>
              <w:adjustRightInd w:val="0"/>
              <w:rPr>
                <w:rFonts w:cs="Arial"/>
                <w:kern w:val="2"/>
                <w:sz w:val="20"/>
                <w:lang w:eastAsia="ko-KR"/>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B5450AD" w14:textId="77777777" w:rsidR="00587D0E" w:rsidRPr="00D75576" w:rsidRDefault="00587D0E" w:rsidP="00CC587F">
            <w:pPr>
              <w:keepNext/>
              <w:keepLines/>
              <w:autoSpaceDE w:val="0"/>
              <w:autoSpaceDN w:val="0"/>
              <w:adjustRightInd w:val="0"/>
              <w:rPr>
                <w:rFonts w:cs="Arial"/>
                <w:kern w:val="2"/>
                <w:sz w:val="20"/>
                <w:lang w:eastAsia="ko-KR"/>
              </w:rPr>
            </w:pPr>
            <w:r w:rsidRPr="00D75576">
              <w:rPr>
                <w:rFonts w:cs="Arial"/>
                <w:kern w:val="2"/>
                <w:sz w:val="20"/>
                <w:lang w:eastAsia="ko-KR"/>
              </w:rPr>
              <w:t>TTG + RTG (µs)</w:t>
            </w:r>
          </w:p>
        </w:tc>
        <w:tc>
          <w:tcPr>
            <w:tcW w:w="999" w:type="pct"/>
            <w:tcBorders>
              <w:top w:val="single" w:sz="4" w:space="0" w:color="auto"/>
              <w:left w:val="single" w:sz="4" w:space="0" w:color="auto"/>
              <w:bottom w:val="single" w:sz="4" w:space="0" w:color="auto"/>
              <w:right w:val="single" w:sz="4" w:space="0" w:color="auto"/>
            </w:tcBorders>
            <w:vAlign w:val="center"/>
          </w:tcPr>
          <w:p w14:paraId="1CA7DFFB" w14:textId="77777777" w:rsidR="00587D0E" w:rsidRPr="00D75576" w:rsidRDefault="00587D0E" w:rsidP="00CC587F">
            <w:pPr>
              <w:keepNext/>
              <w:keepLines/>
              <w:rPr>
                <w:rFonts w:cs="Arial"/>
                <w:kern w:val="2"/>
                <w:sz w:val="20"/>
                <w:lang w:eastAsia="ko-KR"/>
              </w:rPr>
            </w:pPr>
            <w:r w:rsidRPr="00D75576">
              <w:rPr>
                <w:rFonts w:cs="Arial"/>
                <w:kern w:val="2"/>
                <w:sz w:val="20"/>
                <w:lang w:eastAsia="ko-KR"/>
              </w:rPr>
              <w:t>331.42</w:t>
            </w:r>
          </w:p>
        </w:tc>
      </w:tr>
    </w:tbl>
    <w:p w14:paraId="468A3760" w14:textId="77777777" w:rsidR="00CD5B00" w:rsidRDefault="00CD5B00" w:rsidP="00CD5B00"/>
    <w:p w14:paraId="3F7B3039" w14:textId="77777777" w:rsidR="00CD5B00" w:rsidRDefault="00CD5B00" w:rsidP="00CD5B00">
      <w:r>
        <w:t xml:space="preserve">A variation on the Runcom </w:t>
      </w:r>
      <w:r w:rsidR="00614315">
        <w:t xml:space="preserve">alternative </w:t>
      </w:r>
      <w:r>
        <w:t>was received via e-mail</w:t>
      </w:r>
      <w:r w:rsidR="0050774D">
        <w:t>s</w:t>
      </w:r>
      <w:r>
        <w:t xml:space="preserve"> and discussions </w:t>
      </w:r>
      <w:r w:rsidR="00563AB2">
        <w:t>on</w:t>
      </w:r>
      <w:r>
        <w:t xml:space="preserve"> a telephone call</w:t>
      </w:r>
      <w:r>
        <w:rPr>
          <w:rStyle w:val="FootnoteReference"/>
        </w:rPr>
        <w:footnoteReference w:id="14"/>
      </w:r>
      <w:r>
        <w:t xml:space="preserve">. For this </w:t>
      </w:r>
      <w:r w:rsidR="00860E30">
        <w:t>alternat</w:t>
      </w:r>
      <w:r w:rsidR="0050774D">
        <w:t>ive</w:t>
      </w:r>
      <w:r w:rsidR="00860E30">
        <w:t xml:space="preserve"> </w:t>
      </w:r>
      <w:r>
        <w:t>solution the clock or sampling rate is reduced by a factor of 5 and the</w:t>
      </w:r>
      <w:r w:rsidR="00E452F2">
        <w:t xml:space="preserve"> frame rate increased </w:t>
      </w:r>
      <w:r>
        <w:t>to 25 ms compared to a 5 MHz channel BW.</w:t>
      </w:r>
      <w:r w:rsidR="00563AB2">
        <w:t xml:space="preserve"> </w:t>
      </w:r>
      <w:r w:rsidR="008D5B33">
        <w:t xml:space="preserve">The reduced clock frequency reduces the subcarrier spacing to </w:t>
      </w:r>
      <w:r w:rsidR="00CC6BC0">
        <w:t xml:space="preserve">2.19 kHz. The number </w:t>
      </w:r>
      <w:r w:rsidR="00860E30">
        <w:t xml:space="preserve">of </w:t>
      </w:r>
      <w:r w:rsidR="00CC6BC0">
        <w:t>DL sub</w:t>
      </w:r>
      <w:r w:rsidR="00860E30">
        <w:t>-</w:t>
      </w:r>
      <w:r w:rsidR="00CC6BC0">
        <w:t>channels is maintained at 15 and the UL sub</w:t>
      </w:r>
      <w:r w:rsidR="00860E30">
        <w:t>-</w:t>
      </w:r>
      <w:r w:rsidR="00CC6BC0">
        <w:t xml:space="preserve">channels </w:t>
      </w:r>
      <w:r w:rsidR="00E452F2">
        <w:t>at 18. W</w:t>
      </w:r>
      <w:r w:rsidR="00CC6BC0">
        <w:t xml:space="preserve">ith the 25 ms frame size, </w:t>
      </w:r>
      <w:r w:rsidR="00563AB2">
        <w:t>the number of symbols is maintained at 48</w:t>
      </w:r>
      <w:r w:rsidR="00860E30">
        <w:t>.</w:t>
      </w:r>
      <w:r w:rsidR="00563AB2">
        <w:t xml:space="preserve"> </w:t>
      </w:r>
    </w:p>
    <w:p w14:paraId="73F5C615" w14:textId="77777777" w:rsidR="0050774D" w:rsidRDefault="0050774D" w:rsidP="00CD5B00">
      <w:r>
        <w:t>In the discussions that follow I have used the designations; Runcom-10 or RC-10 for the 1/2 sampling clock solution and Runcom-25 or RC-25 for the 1/5 sampling clock solution.</w:t>
      </w:r>
    </w:p>
    <w:p w14:paraId="36BD097E" w14:textId="77777777" w:rsidR="00CC3A9F" w:rsidRDefault="00CC3A9F" w:rsidP="00524F64">
      <w:pPr>
        <w:pStyle w:val="Heading3"/>
      </w:pPr>
      <w:bookmarkStart w:id="32" w:name="_Toc450733645"/>
      <w:r>
        <w:t>Runcom 1/2 Clock Solution</w:t>
      </w:r>
      <w:r w:rsidR="0050774D">
        <w:t xml:space="preserve"> (R</w:t>
      </w:r>
      <w:r w:rsidR="00850D6B">
        <w:t>uncom</w:t>
      </w:r>
      <w:r w:rsidR="0050774D">
        <w:t>-10</w:t>
      </w:r>
      <w:r w:rsidR="00850D6B">
        <w:t xml:space="preserve"> or RC-10</w:t>
      </w:r>
      <w:r w:rsidR="0050774D">
        <w:t>)</w:t>
      </w:r>
      <w:bookmarkEnd w:id="32"/>
    </w:p>
    <w:p w14:paraId="0D21F5FA" w14:textId="77777777" w:rsidR="00CC3A9F" w:rsidRDefault="00850D6B" w:rsidP="00CC3A9F">
      <w:r>
        <w:t xml:space="preserve">Before providing further details on the OFDMA parameters and anticipated channel data rates </w:t>
      </w:r>
      <w:r w:rsidR="004D1964">
        <w:t xml:space="preserve">for the two Runcom </w:t>
      </w:r>
      <w:r w:rsidR="004461C9">
        <w:t>approache</w:t>
      </w:r>
      <w:r w:rsidR="004D1964">
        <w:t xml:space="preserve">s, </w:t>
      </w:r>
      <w:r>
        <w:t xml:space="preserve">it is important to </w:t>
      </w:r>
      <w:r w:rsidR="004D1964">
        <w:t>share my</w:t>
      </w:r>
      <w:r w:rsidR="00CC3A9F">
        <w:t xml:space="preserve"> understanding </w:t>
      </w:r>
      <w:r w:rsidR="004D1964">
        <w:t>of Runcom-10. With a 2.5 MHz channel BW as a starting point with an FFT of 512 and PUSC, there would be 15 DL sub-channels, each comprising 24 data subcarriers and 4 pilot subcarriers</w:t>
      </w:r>
      <w:r w:rsidR="005E5B17">
        <w:t xml:space="preserve"> per symbol</w:t>
      </w:r>
      <w:r w:rsidR="004D1964">
        <w:t xml:space="preserve">, generated from a total of 420 used subcarriers as shown </w:t>
      </w:r>
      <w:r w:rsidR="00C60052">
        <w:t xml:space="preserve">in </w:t>
      </w:r>
      <w:r w:rsidR="004D1964">
        <w:t xml:space="preserve">the following table.  </w:t>
      </w:r>
      <w:r w:rsidR="005E5B17">
        <w:t xml:space="preserve">Due to the frequency diversity of PUSC, each of the subcarriers in each sub-channel would span, on average, a frequency range of approximately 2000 kHz. Simply passing this through a 1 MHz wide filter would result in 15 sub-channels each with a reduced number of data and pilot sub-channels, not 6 sub-channels as shown in the preceding table. </w:t>
      </w:r>
    </w:p>
    <w:p w14:paraId="6AE62B12" w14:textId="77777777" w:rsidR="005E5B17" w:rsidRDefault="005E5B17" w:rsidP="00CC3A9F">
      <w:r>
        <w:t xml:space="preserve">This </w:t>
      </w:r>
      <w:r w:rsidR="004461C9">
        <w:t>alternative</w:t>
      </w:r>
      <w:r w:rsidR="00C60052">
        <w:t>, in my view,</w:t>
      </w:r>
      <w:r>
        <w:t xml:space="preserve"> would entail a permutation scheme which </w:t>
      </w:r>
      <w:r w:rsidR="00C60052">
        <w:t>could</w:t>
      </w:r>
      <w:r>
        <w:t xml:space="preserve"> be similar to PUSC but differ somewhat from IEEE Std. 802.16. </w:t>
      </w:r>
      <w:r w:rsidR="00C60052">
        <w:t xml:space="preserve">With the Runcom </w:t>
      </w:r>
      <w:r w:rsidR="00614315">
        <w:t>suggested solution</w:t>
      </w:r>
      <w:r w:rsidR="00C60052">
        <w:t xml:space="preserve">, </w:t>
      </w:r>
      <w:r>
        <w:t>169 sub-carriers</w:t>
      </w:r>
      <w:r w:rsidR="005A08AE">
        <w:t xml:space="preserve"> (168 </w:t>
      </w:r>
      <w:r w:rsidR="00C60052">
        <w:t xml:space="preserve">used </w:t>
      </w:r>
      <w:r w:rsidR="005A08AE">
        <w:t>for pilots and data and 1 DC subcarrier) of the 512 total sub-carriers would fall within a 924 kHz bandwidth. The permutation scheme via the MAP would then allocate data and pilot subcarriers only to the 168 selected subcarriers within the 924 kHz bandwidth. All other sub-carriers would be unused</w:t>
      </w:r>
      <w:r w:rsidR="00C60052">
        <w:t>, they would effectively be</w:t>
      </w:r>
      <w:r w:rsidR="005A08AE">
        <w:t xml:space="preserve"> null subcarriers. </w:t>
      </w:r>
      <w:r w:rsidR="00076C1A">
        <w:t xml:space="preserve">The 168 </w:t>
      </w:r>
      <w:r w:rsidR="00C60052" w:rsidRPr="00C60052">
        <w:rPr>
          <w:b/>
        </w:rPr>
        <w:t>used</w:t>
      </w:r>
      <w:r w:rsidR="00C60052">
        <w:t xml:space="preserve"> subcarriers would be</w:t>
      </w:r>
      <w:r w:rsidR="00076C1A">
        <w:t xml:space="preserve"> sufficient to support 6 </w:t>
      </w:r>
      <w:r w:rsidR="00C60052">
        <w:t xml:space="preserve">DL </w:t>
      </w:r>
      <w:r w:rsidR="00076C1A">
        <w:t>sub-channels with 28 subcarriers per sub-channel (24 data subcarriers and 4 pilots</w:t>
      </w:r>
      <w:r w:rsidR="00C60052">
        <w:t xml:space="preserve"> per sub-channel</w:t>
      </w:r>
      <w:r w:rsidR="00076C1A">
        <w:t xml:space="preserve">). </w:t>
      </w:r>
      <w:r w:rsidR="005A08AE">
        <w:t xml:space="preserve">The following table provides a summary of my understanding </w:t>
      </w:r>
      <w:r w:rsidR="00C60052">
        <w:t xml:space="preserve">of </w:t>
      </w:r>
      <w:r w:rsidR="005A08AE">
        <w:t xml:space="preserve">this approach. The appendix includes a further description of a </w:t>
      </w:r>
      <w:r w:rsidR="00C60052">
        <w:t xml:space="preserve">DL </w:t>
      </w:r>
      <w:r w:rsidR="005A08AE">
        <w:t>PUSC sub-carrier allocation.</w:t>
      </w:r>
    </w:p>
    <w:p w14:paraId="1B0F34AC" w14:textId="77777777" w:rsidR="00D75576" w:rsidRPr="00D75576" w:rsidRDefault="00D75576" w:rsidP="00CC3A9F">
      <w:pPr>
        <w:rPr>
          <w:b/>
        </w:rPr>
      </w:pPr>
      <w:r>
        <w:rPr>
          <w:b/>
        </w:rPr>
        <w:t xml:space="preserve">Table </w:t>
      </w:r>
      <w:r w:rsidR="007A1A66">
        <w:rPr>
          <w:b/>
        </w:rPr>
        <w:t>10</w:t>
      </w:r>
      <w:r>
        <w:rPr>
          <w:b/>
        </w:rPr>
        <w:t xml:space="preserve">: Runcom 1/2 Clock Solution </w:t>
      </w:r>
      <w:r w:rsidR="004D1964">
        <w:rPr>
          <w:b/>
        </w:rPr>
        <w:t xml:space="preserve">(RC-10) </w:t>
      </w:r>
      <w:r>
        <w:rPr>
          <w:b/>
        </w:rPr>
        <w:t>Compared to IEEE Std</w:t>
      </w:r>
      <w:r w:rsidR="004D1964">
        <w:rPr>
          <w:b/>
        </w:rPr>
        <w:t>.</w:t>
      </w:r>
      <w:r>
        <w:rPr>
          <w:b/>
        </w:rPr>
        <w:t xml:space="preserve"> 802.16</w:t>
      </w:r>
    </w:p>
    <w:tbl>
      <w:tblPr>
        <w:tblStyle w:val="TableGrid"/>
        <w:tblW w:w="0" w:type="auto"/>
        <w:tblInd w:w="5" w:type="dxa"/>
        <w:tblLook w:val="04A0" w:firstRow="1" w:lastRow="0" w:firstColumn="1" w:lastColumn="0" w:noHBand="0" w:noVBand="1"/>
      </w:tblPr>
      <w:tblGrid>
        <w:gridCol w:w="445"/>
        <w:gridCol w:w="5130"/>
        <w:gridCol w:w="1887"/>
        <w:gridCol w:w="1888"/>
      </w:tblGrid>
      <w:tr w:rsidR="00246AF2" w:rsidRPr="00246AF2" w14:paraId="435C7972" w14:textId="77777777" w:rsidTr="00246AF2">
        <w:trPr>
          <w:cantSplit/>
          <w:trHeight w:val="368"/>
          <w:tblHeader/>
        </w:trPr>
        <w:tc>
          <w:tcPr>
            <w:tcW w:w="445" w:type="dxa"/>
            <w:tcBorders>
              <w:top w:val="nil"/>
              <w:left w:val="nil"/>
              <w:bottom w:val="nil"/>
              <w:right w:val="nil"/>
            </w:tcBorders>
            <w:shd w:val="clear" w:color="auto" w:fill="auto"/>
            <w:vAlign w:val="bottom"/>
          </w:tcPr>
          <w:p w14:paraId="316469F3" w14:textId="77777777" w:rsidR="00246AF2" w:rsidRDefault="00246AF2" w:rsidP="00246AF2"/>
        </w:tc>
        <w:tc>
          <w:tcPr>
            <w:tcW w:w="51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416358" w14:textId="77777777" w:rsidR="00246AF2" w:rsidRPr="00246AF2" w:rsidRDefault="00246AF2" w:rsidP="00246AF2">
            <w:pPr>
              <w:rPr>
                <w:rFonts w:cs="Arial"/>
                <w:b/>
                <w:bCs/>
                <w:szCs w:val="20"/>
              </w:rPr>
            </w:pPr>
            <w:r w:rsidRPr="00246AF2">
              <w:rPr>
                <w:rFonts w:cs="Arial"/>
                <w:b/>
                <w:bCs/>
                <w:szCs w:val="20"/>
              </w:rPr>
              <w:t>Downlink Subcarrier Allocations - PUSC</w:t>
            </w:r>
          </w:p>
        </w:tc>
        <w:tc>
          <w:tcPr>
            <w:tcW w:w="1887" w:type="dxa"/>
            <w:tcBorders>
              <w:top w:val="single" w:sz="4" w:space="0" w:color="auto"/>
              <w:left w:val="nil"/>
              <w:bottom w:val="single" w:sz="4" w:space="0" w:color="auto"/>
              <w:right w:val="single" w:sz="4" w:space="0" w:color="auto"/>
            </w:tcBorders>
            <w:shd w:val="clear" w:color="auto" w:fill="E7E6E6" w:themeFill="background2"/>
            <w:vAlign w:val="center"/>
          </w:tcPr>
          <w:p w14:paraId="0B8D1F88" w14:textId="77777777" w:rsidR="00246AF2" w:rsidRPr="00246AF2" w:rsidRDefault="00246AF2" w:rsidP="00246AF2">
            <w:pPr>
              <w:jc w:val="center"/>
              <w:rPr>
                <w:rFonts w:cs="Arial"/>
                <w:b/>
                <w:bCs/>
                <w:szCs w:val="20"/>
              </w:rPr>
            </w:pPr>
            <w:r w:rsidRPr="00246AF2">
              <w:rPr>
                <w:rFonts w:cs="Arial"/>
                <w:b/>
                <w:bCs/>
                <w:szCs w:val="20"/>
              </w:rPr>
              <w:t>IEEE Std 802.16</w:t>
            </w:r>
          </w:p>
        </w:tc>
        <w:tc>
          <w:tcPr>
            <w:tcW w:w="1888" w:type="dxa"/>
            <w:tcBorders>
              <w:top w:val="single" w:sz="4" w:space="0" w:color="auto"/>
              <w:left w:val="nil"/>
              <w:bottom w:val="single" w:sz="4" w:space="0" w:color="auto"/>
              <w:right w:val="single" w:sz="4" w:space="0" w:color="auto"/>
            </w:tcBorders>
            <w:shd w:val="clear" w:color="auto" w:fill="E7E6E6" w:themeFill="background2"/>
            <w:vAlign w:val="center"/>
          </w:tcPr>
          <w:p w14:paraId="3FFF61EC" w14:textId="77777777" w:rsidR="00246AF2" w:rsidRPr="00246AF2" w:rsidRDefault="00246AF2" w:rsidP="00850D6B">
            <w:pPr>
              <w:jc w:val="center"/>
              <w:rPr>
                <w:rFonts w:cs="Arial"/>
                <w:b/>
                <w:bCs/>
                <w:szCs w:val="20"/>
              </w:rPr>
            </w:pPr>
            <w:r w:rsidRPr="00246AF2">
              <w:rPr>
                <w:rFonts w:cs="Arial"/>
                <w:b/>
                <w:bCs/>
                <w:szCs w:val="20"/>
              </w:rPr>
              <w:t>Runcom</w:t>
            </w:r>
            <w:r w:rsidR="00850D6B">
              <w:rPr>
                <w:rFonts w:cs="Arial"/>
                <w:b/>
                <w:bCs/>
                <w:szCs w:val="20"/>
              </w:rPr>
              <w:t>-10 (</w:t>
            </w:r>
            <w:r w:rsidRPr="00246AF2">
              <w:rPr>
                <w:rFonts w:cs="Arial"/>
                <w:b/>
                <w:bCs/>
                <w:szCs w:val="20"/>
              </w:rPr>
              <w:t>1/2 Cl</w:t>
            </w:r>
            <w:r w:rsidR="00850D6B">
              <w:rPr>
                <w:rFonts w:cs="Arial"/>
                <w:b/>
                <w:bCs/>
                <w:szCs w:val="20"/>
              </w:rPr>
              <w:t>oc</w:t>
            </w:r>
            <w:r w:rsidRPr="00246AF2">
              <w:rPr>
                <w:rFonts w:cs="Arial"/>
                <w:b/>
                <w:bCs/>
                <w:szCs w:val="20"/>
              </w:rPr>
              <w:t>k Rate</w:t>
            </w:r>
            <w:r w:rsidR="00850D6B">
              <w:rPr>
                <w:rFonts w:cs="Arial"/>
                <w:b/>
                <w:bCs/>
                <w:szCs w:val="20"/>
              </w:rPr>
              <w:t>)</w:t>
            </w:r>
          </w:p>
        </w:tc>
      </w:tr>
      <w:tr w:rsidR="00246AF2" w14:paraId="1070D204"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4DABD4AB" w14:textId="77777777" w:rsidR="00246AF2" w:rsidRPr="00D75576" w:rsidRDefault="00246AF2" w:rsidP="00246AF2">
            <w:pPr>
              <w:jc w:val="center"/>
              <w:rPr>
                <w:rFonts w:cs="Arial"/>
                <w:sz w:val="20"/>
                <w:szCs w:val="20"/>
              </w:rPr>
            </w:pPr>
            <w:r w:rsidRPr="00D75576">
              <w:rPr>
                <w:rFonts w:cs="Arial"/>
                <w:sz w:val="20"/>
                <w:szCs w:val="20"/>
              </w:rPr>
              <w:t>1</w:t>
            </w:r>
          </w:p>
        </w:tc>
        <w:tc>
          <w:tcPr>
            <w:tcW w:w="5130" w:type="dxa"/>
            <w:tcBorders>
              <w:top w:val="nil"/>
              <w:left w:val="nil"/>
              <w:bottom w:val="single" w:sz="4" w:space="0" w:color="auto"/>
              <w:right w:val="single" w:sz="4" w:space="0" w:color="auto"/>
            </w:tcBorders>
            <w:shd w:val="clear" w:color="auto" w:fill="auto"/>
            <w:vAlign w:val="center"/>
          </w:tcPr>
          <w:p w14:paraId="540A7E2F" w14:textId="77777777" w:rsidR="00246AF2" w:rsidRPr="00D75576" w:rsidRDefault="00246AF2" w:rsidP="00246AF2">
            <w:pPr>
              <w:rPr>
                <w:rFonts w:cs="Arial"/>
                <w:sz w:val="20"/>
                <w:szCs w:val="20"/>
              </w:rPr>
            </w:pPr>
            <w:r w:rsidRPr="00D75576">
              <w:rPr>
                <w:rFonts w:cs="Arial"/>
                <w:sz w:val="20"/>
                <w:szCs w:val="20"/>
              </w:rPr>
              <w:t>Channel BW</w:t>
            </w:r>
          </w:p>
        </w:tc>
        <w:tc>
          <w:tcPr>
            <w:tcW w:w="1887" w:type="dxa"/>
            <w:tcBorders>
              <w:top w:val="nil"/>
              <w:left w:val="nil"/>
              <w:bottom w:val="single" w:sz="4" w:space="0" w:color="auto"/>
              <w:right w:val="single" w:sz="4" w:space="0" w:color="auto"/>
            </w:tcBorders>
            <w:shd w:val="clear" w:color="auto" w:fill="auto"/>
            <w:vAlign w:val="center"/>
          </w:tcPr>
          <w:p w14:paraId="3197B7A7" w14:textId="77777777" w:rsidR="00246AF2" w:rsidRPr="00D75576" w:rsidRDefault="00246AF2" w:rsidP="00246AF2">
            <w:pPr>
              <w:jc w:val="center"/>
              <w:rPr>
                <w:rFonts w:cs="Arial"/>
                <w:bCs/>
                <w:sz w:val="20"/>
                <w:szCs w:val="20"/>
              </w:rPr>
            </w:pPr>
            <w:r w:rsidRPr="00D75576">
              <w:rPr>
                <w:rFonts w:cs="Arial"/>
                <w:bCs/>
                <w:sz w:val="20"/>
                <w:szCs w:val="20"/>
              </w:rPr>
              <w:t>2.50 MHz</w:t>
            </w:r>
          </w:p>
        </w:tc>
        <w:tc>
          <w:tcPr>
            <w:tcW w:w="1888" w:type="dxa"/>
            <w:tcBorders>
              <w:top w:val="nil"/>
              <w:left w:val="nil"/>
              <w:bottom w:val="single" w:sz="4" w:space="0" w:color="auto"/>
              <w:right w:val="single" w:sz="4" w:space="0" w:color="auto"/>
            </w:tcBorders>
            <w:shd w:val="clear" w:color="auto" w:fill="auto"/>
            <w:vAlign w:val="bottom"/>
          </w:tcPr>
          <w:p w14:paraId="246D4EB2" w14:textId="77777777" w:rsidR="00246AF2" w:rsidRPr="00D75576" w:rsidRDefault="00246AF2" w:rsidP="00246AF2">
            <w:pPr>
              <w:jc w:val="center"/>
              <w:rPr>
                <w:rFonts w:cs="Arial"/>
                <w:sz w:val="20"/>
                <w:szCs w:val="20"/>
              </w:rPr>
            </w:pPr>
            <w:r w:rsidRPr="00D75576">
              <w:rPr>
                <w:rFonts w:cs="Arial"/>
                <w:sz w:val="20"/>
                <w:szCs w:val="20"/>
              </w:rPr>
              <w:t>1.00 MHz</w:t>
            </w:r>
          </w:p>
        </w:tc>
      </w:tr>
      <w:tr w:rsidR="00246AF2" w14:paraId="00883D88" w14:textId="77777777" w:rsidTr="00246AF2">
        <w:tc>
          <w:tcPr>
            <w:tcW w:w="445" w:type="dxa"/>
            <w:tcBorders>
              <w:top w:val="nil"/>
              <w:left w:val="single" w:sz="4" w:space="0" w:color="auto"/>
              <w:bottom w:val="single" w:sz="4" w:space="0" w:color="auto"/>
              <w:right w:val="single" w:sz="4" w:space="0" w:color="auto"/>
            </w:tcBorders>
            <w:shd w:val="clear" w:color="auto" w:fill="auto"/>
            <w:vAlign w:val="bottom"/>
          </w:tcPr>
          <w:p w14:paraId="5335A4A4" w14:textId="77777777" w:rsidR="00246AF2" w:rsidRPr="00246AF2" w:rsidRDefault="00246AF2" w:rsidP="00246AF2">
            <w:pPr>
              <w:jc w:val="center"/>
              <w:rPr>
                <w:rFonts w:cs="Arial"/>
                <w:szCs w:val="20"/>
              </w:rPr>
            </w:pPr>
            <w:r w:rsidRPr="00246AF2">
              <w:rPr>
                <w:rFonts w:cs="Arial"/>
                <w:szCs w:val="20"/>
              </w:rPr>
              <w:t>2</w:t>
            </w:r>
          </w:p>
        </w:tc>
        <w:tc>
          <w:tcPr>
            <w:tcW w:w="5130" w:type="dxa"/>
            <w:tcBorders>
              <w:top w:val="nil"/>
              <w:left w:val="nil"/>
              <w:bottom w:val="single" w:sz="4" w:space="0" w:color="auto"/>
              <w:right w:val="single" w:sz="4" w:space="0" w:color="auto"/>
            </w:tcBorders>
            <w:shd w:val="clear" w:color="auto" w:fill="auto"/>
            <w:vAlign w:val="bottom"/>
          </w:tcPr>
          <w:p w14:paraId="4BFA0277" w14:textId="77777777" w:rsidR="00246AF2" w:rsidRPr="00D75576" w:rsidRDefault="00246AF2" w:rsidP="00246AF2">
            <w:pPr>
              <w:rPr>
                <w:rFonts w:cs="Arial"/>
                <w:sz w:val="20"/>
                <w:szCs w:val="20"/>
              </w:rPr>
            </w:pPr>
            <w:r w:rsidRPr="00D75576">
              <w:rPr>
                <w:rFonts w:cs="Arial"/>
                <w:sz w:val="20"/>
                <w:szCs w:val="20"/>
              </w:rPr>
              <w:t>FFT</w:t>
            </w:r>
          </w:p>
        </w:tc>
        <w:tc>
          <w:tcPr>
            <w:tcW w:w="1887" w:type="dxa"/>
            <w:tcBorders>
              <w:top w:val="nil"/>
              <w:left w:val="nil"/>
              <w:bottom w:val="single" w:sz="4" w:space="0" w:color="auto"/>
              <w:right w:val="single" w:sz="4" w:space="0" w:color="auto"/>
            </w:tcBorders>
            <w:shd w:val="clear" w:color="auto" w:fill="auto"/>
            <w:vAlign w:val="bottom"/>
          </w:tcPr>
          <w:p w14:paraId="513D75BB" w14:textId="77777777" w:rsidR="00246AF2" w:rsidRPr="00D75576" w:rsidRDefault="00246AF2" w:rsidP="00246AF2">
            <w:pPr>
              <w:jc w:val="center"/>
              <w:rPr>
                <w:rFonts w:cs="Arial"/>
                <w:sz w:val="20"/>
                <w:szCs w:val="20"/>
              </w:rPr>
            </w:pPr>
            <w:r w:rsidRPr="00D75576">
              <w:rPr>
                <w:rFonts w:cs="Arial"/>
                <w:sz w:val="20"/>
                <w:szCs w:val="20"/>
              </w:rPr>
              <w:t>512</w:t>
            </w:r>
          </w:p>
        </w:tc>
        <w:tc>
          <w:tcPr>
            <w:tcW w:w="1888" w:type="dxa"/>
            <w:tcBorders>
              <w:top w:val="nil"/>
              <w:left w:val="nil"/>
              <w:bottom w:val="single" w:sz="4" w:space="0" w:color="auto"/>
              <w:right w:val="single" w:sz="4" w:space="0" w:color="auto"/>
            </w:tcBorders>
            <w:shd w:val="clear" w:color="auto" w:fill="auto"/>
            <w:vAlign w:val="bottom"/>
          </w:tcPr>
          <w:p w14:paraId="3DDA735B" w14:textId="77777777" w:rsidR="00246AF2" w:rsidRPr="00D75576" w:rsidRDefault="00246AF2" w:rsidP="00246AF2">
            <w:pPr>
              <w:jc w:val="center"/>
              <w:rPr>
                <w:rFonts w:cs="Arial"/>
                <w:sz w:val="20"/>
                <w:szCs w:val="20"/>
              </w:rPr>
            </w:pPr>
            <w:r w:rsidRPr="00D75576">
              <w:rPr>
                <w:rFonts w:cs="Arial"/>
                <w:sz w:val="20"/>
                <w:szCs w:val="20"/>
              </w:rPr>
              <w:t>512</w:t>
            </w:r>
          </w:p>
        </w:tc>
      </w:tr>
      <w:tr w:rsidR="00246AF2" w14:paraId="08147F73"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05AD4B39" w14:textId="77777777" w:rsidR="00246AF2" w:rsidRPr="00246AF2" w:rsidRDefault="00246AF2" w:rsidP="00246AF2">
            <w:pPr>
              <w:jc w:val="center"/>
              <w:rPr>
                <w:rFonts w:cs="Arial"/>
              </w:rPr>
            </w:pPr>
            <w:r w:rsidRPr="00246AF2">
              <w:rPr>
                <w:rFonts w:cs="Arial"/>
              </w:rPr>
              <w:t>3</w:t>
            </w:r>
          </w:p>
        </w:tc>
        <w:tc>
          <w:tcPr>
            <w:tcW w:w="5130" w:type="dxa"/>
            <w:tcBorders>
              <w:top w:val="nil"/>
              <w:left w:val="single" w:sz="4" w:space="0" w:color="auto"/>
              <w:bottom w:val="single" w:sz="4" w:space="0" w:color="auto"/>
              <w:right w:val="single" w:sz="4" w:space="0" w:color="auto"/>
            </w:tcBorders>
            <w:shd w:val="clear" w:color="auto" w:fill="auto"/>
            <w:vAlign w:val="bottom"/>
          </w:tcPr>
          <w:p w14:paraId="642B81C1" w14:textId="77777777" w:rsidR="00246AF2" w:rsidRPr="00D75576" w:rsidRDefault="00246AF2" w:rsidP="00246AF2">
            <w:pPr>
              <w:rPr>
                <w:rFonts w:cs="Arial"/>
                <w:sz w:val="20"/>
              </w:rPr>
            </w:pPr>
            <w:r w:rsidRPr="00D75576">
              <w:rPr>
                <w:rFonts w:cs="Arial"/>
                <w:sz w:val="20"/>
              </w:rPr>
              <w:t>Sampling Frequency</w:t>
            </w:r>
          </w:p>
        </w:tc>
        <w:tc>
          <w:tcPr>
            <w:tcW w:w="1887" w:type="dxa"/>
            <w:tcBorders>
              <w:top w:val="nil"/>
              <w:left w:val="nil"/>
              <w:bottom w:val="single" w:sz="4" w:space="0" w:color="auto"/>
              <w:right w:val="single" w:sz="4" w:space="0" w:color="auto"/>
            </w:tcBorders>
            <w:shd w:val="clear" w:color="auto" w:fill="auto"/>
            <w:vAlign w:val="bottom"/>
          </w:tcPr>
          <w:p w14:paraId="741DA95A" w14:textId="77777777" w:rsidR="00246AF2" w:rsidRPr="00D75576" w:rsidRDefault="00246AF2" w:rsidP="00246AF2">
            <w:pPr>
              <w:jc w:val="center"/>
              <w:rPr>
                <w:rFonts w:cs="Arial"/>
                <w:sz w:val="20"/>
              </w:rPr>
            </w:pPr>
            <w:r w:rsidRPr="00D75576">
              <w:rPr>
                <w:rFonts w:cs="Arial"/>
                <w:sz w:val="20"/>
              </w:rPr>
              <w:t>2.80 MHz</w:t>
            </w:r>
          </w:p>
        </w:tc>
        <w:tc>
          <w:tcPr>
            <w:tcW w:w="1888" w:type="dxa"/>
            <w:tcBorders>
              <w:top w:val="nil"/>
              <w:left w:val="nil"/>
              <w:bottom w:val="single" w:sz="4" w:space="0" w:color="auto"/>
              <w:right w:val="single" w:sz="4" w:space="0" w:color="auto"/>
            </w:tcBorders>
            <w:shd w:val="clear" w:color="auto" w:fill="auto"/>
            <w:vAlign w:val="bottom"/>
          </w:tcPr>
          <w:p w14:paraId="30F6D34A" w14:textId="77777777" w:rsidR="00246AF2" w:rsidRPr="00D75576" w:rsidRDefault="00246AF2" w:rsidP="00246AF2">
            <w:pPr>
              <w:jc w:val="center"/>
              <w:rPr>
                <w:rFonts w:cs="Arial"/>
                <w:sz w:val="20"/>
              </w:rPr>
            </w:pPr>
            <w:r w:rsidRPr="00D75576">
              <w:rPr>
                <w:rFonts w:cs="Arial"/>
                <w:sz w:val="20"/>
              </w:rPr>
              <w:t>2.80 MHz</w:t>
            </w:r>
          </w:p>
        </w:tc>
      </w:tr>
      <w:tr w:rsidR="00246AF2" w14:paraId="6F299996"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156A0FC9" w14:textId="77777777" w:rsidR="00246AF2" w:rsidRPr="00246AF2" w:rsidRDefault="00246AF2" w:rsidP="00246AF2">
            <w:pPr>
              <w:jc w:val="center"/>
              <w:rPr>
                <w:rFonts w:cs="Arial"/>
              </w:rPr>
            </w:pPr>
            <w:r w:rsidRPr="00246AF2">
              <w:rPr>
                <w:rFonts w:cs="Arial"/>
              </w:rPr>
              <w:t>4</w:t>
            </w:r>
          </w:p>
        </w:tc>
        <w:tc>
          <w:tcPr>
            <w:tcW w:w="5130" w:type="dxa"/>
            <w:tcBorders>
              <w:top w:val="nil"/>
              <w:left w:val="single" w:sz="4" w:space="0" w:color="auto"/>
              <w:bottom w:val="single" w:sz="4" w:space="0" w:color="auto"/>
              <w:right w:val="single" w:sz="4" w:space="0" w:color="auto"/>
            </w:tcBorders>
            <w:shd w:val="clear" w:color="auto" w:fill="auto"/>
            <w:vAlign w:val="bottom"/>
          </w:tcPr>
          <w:p w14:paraId="20EC3D8E" w14:textId="77777777" w:rsidR="00246AF2" w:rsidRPr="00D75576" w:rsidRDefault="00246AF2" w:rsidP="00246AF2">
            <w:pPr>
              <w:rPr>
                <w:rFonts w:cs="Arial"/>
                <w:sz w:val="20"/>
              </w:rPr>
            </w:pPr>
            <w:r w:rsidRPr="00D75576">
              <w:rPr>
                <w:rFonts w:cs="Arial"/>
                <w:sz w:val="20"/>
              </w:rPr>
              <w:t>Subcarrier Spacing</w:t>
            </w:r>
          </w:p>
        </w:tc>
        <w:tc>
          <w:tcPr>
            <w:tcW w:w="1887" w:type="dxa"/>
            <w:tcBorders>
              <w:top w:val="nil"/>
              <w:left w:val="nil"/>
              <w:bottom w:val="single" w:sz="4" w:space="0" w:color="auto"/>
              <w:right w:val="single" w:sz="4" w:space="0" w:color="auto"/>
            </w:tcBorders>
            <w:shd w:val="clear" w:color="auto" w:fill="auto"/>
            <w:vAlign w:val="bottom"/>
          </w:tcPr>
          <w:p w14:paraId="22023885" w14:textId="77777777" w:rsidR="00246AF2" w:rsidRPr="00D75576" w:rsidRDefault="00246AF2" w:rsidP="00246AF2">
            <w:pPr>
              <w:jc w:val="center"/>
              <w:rPr>
                <w:rFonts w:cs="Arial"/>
                <w:sz w:val="20"/>
              </w:rPr>
            </w:pPr>
            <w:r w:rsidRPr="00D75576">
              <w:rPr>
                <w:rFonts w:cs="Arial"/>
                <w:sz w:val="20"/>
              </w:rPr>
              <w:t>5.47 kHz</w:t>
            </w:r>
          </w:p>
        </w:tc>
        <w:tc>
          <w:tcPr>
            <w:tcW w:w="1888" w:type="dxa"/>
            <w:tcBorders>
              <w:top w:val="nil"/>
              <w:left w:val="nil"/>
              <w:bottom w:val="single" w:sz="4" w:space="0" w:color="auto"/>
              <w:right w:val="single" w:sz="4" w:space="0" w:color="auto"/>
            </w:tcBorders>
            <w:shd w:val="clear" w:color="auto" w:fill="auto"/>
            <w:vAlign w:val="bottom"/>
          </w:tcPr>
          <w:p w14:paraId="4A3F082E" w14:textId="77777777" w:rsidR="00246AF2" w:rsidRPr="00D75576" w:rsidRDefault="00246AF2" w:rsidP="00246AF2">
            <w:pPr>
              <w:jc w:val="center"/>
              <w:rPr>
                <w:rFonts w:cs="Arial"/>
                <w:sz w:val="20"/>
              </w:rPr>
            </w:pPr>
            <w:r w:rsidRPr="00D75576">
              <w:rPr>
                <w:rFonts w:cs="Arial"/>
                <w:sz w:val="20"/>
              </w:rPr>
              <w:t>5.47 kHz</w:t>
            </w:r>
          </w:p>
        </w:tc>
      </w:tr>
      <w:tr w:rsidR="00246AF2" w14:paraId="7441CAED"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29F5F745" w14:textId="77777777" w:rsidR="00246AF2" w:rsidRPr="00246AF2" w:rsidRDefault="00246AF2" w:rsidP="00246AF2">
            <w:pPr>
              <w:jc w:val="center"/>
              <w:rPr>
                <w:rFonts w:cs="Arial"/>
              </w:rPr>
            </w:pPr>
            <w:r w:rsidRPr="00246AF2">
              <w:rPr>
                <w:rFonts w:cs="Arial"/>
              </w:rPr>
              <w:t>5</w:t>
            </w:r>
          </w:p>
        </w:tc>
        <w:tc>
          <w:tcPr>
            <w:tcW w:w="5130" w:type="dxa"/>
            <w:tcBorders>
              <w:top w:val="nil"/>
              <w:left w:val="single" w:sz="4" w:space="0" w:color="auto"/>
              <w:bottom w:val="single" w:sz="4" w:space="0" w:color="auto"/>
              <w:right w:val="single" w:sz="4" w:space="0" w:color="auto"/>
            </w:tcBorders>
            <w:shd w:val="clear" w:color="auto" w:fill="auto"/>
            <w:vAlign w:val="bottom"/>
          </w:tcPr>
          <w:p w14:paraId="5C1BDB92" w14:textId="77777777" w:rsidR="00246AF2" w:rsidRPr="00D75576" w:rsidRDefault="00246AF2" w:rsidP="00246AF2">
            <w:pPr>
              <w:rPr>
                <w:rFonts w:cs="Arial"/>
                <w:sz w:val="20"/>
              </w:rPr>
            </w:pPr>
            <w:r w:rsidRPr="00D75576">
              <w:rPr>
                <w:rFonts w:cs="Arial"/>
                <w:sz w:val="20"/>
              </w:rPr>
              <w:t>Number of DC Subcarriers</w:t>
            </w:r>
          </w:p>
        </w:tc>
        <w:tc>
          <w:tcPr>
            <w:tcW w:w="1887" w:type="dxa"/>
            <w:tcBorders>
              <w:top w:val="nil"/>
              <w:left w:val="nil"/>
              <w:bottom w:val="single" w:sz="4" w:space="0" w:color="auto"/>
              <w:right w:val="single" w:sz="4" w:space="0" w:color="auto"/>
            </w:tcBorders>
            <w:shd w:val="clear" w:color="auto" w:fill="auto"/>
            <w:vAlign w:val="bottom"/>
          </w:tcPr>
          <w:p w14:paraId="33C35126" w14:textId="77777777" w:rsidR="00246AF2" w:rsidRPr="00D75576" w:rsidRDefault="00246AF2" w:rsidP="00246AF2">
            <w:pPr>
              <w:jc w:val="center"/>
              <w:rPr>
                <w:rFonts w:cs="Arial"/>
                <w:sz w:val="20"/>
              </w:rPr>
            </w:pPr>
            <w:r w:rsidRPr="00D75576">
              <w:rPr>
                <w:rFonts w:cs="Arial"/>
                <w:sz w:val="20"/>
              </w:rPr>
              <w:t>1</w:t>
            </w:r>
          </w:p>
        </w:tc>
        <w:tc>
          <w:tcPr>
            <w:tcW w:w="1888" w:type="dxa"/>
            <w:tcBorders>
              <w:top w:val="nil"/>
              <w:left w:val="nil"/>
              <w:bottom w:val="single" w:sz="4" w:space="0" w:color="auto"/>
              <w:right w:val="single" w:sz="4" w:space="0" w:color="auto"/>
            </w:tcBorders>
            <w:shd w:val="clear" w:color="auto" w:fill="auto"/>
            <w:vAlign w:val="bottom"/>
          </w:tcPr>
          <w:p w14:paraId="670CE1DD" w14:textId="77777777" w:rsidR="00246AF2" w:rsidRPr="00D75576" w:rsidRDefault="00246AF2" w:rsidP="00246AF2">
            <w:pPr>
              <w:jc w:val="center"/>
              <w:rPr>
                <w:rFonts w:cs="Arial"/>
                <w:sz w:val="20"/>
              </w:rPr>
            </w:pPr>
            <w:r w:rsidRPr="00D75576">
              <w:rPr>
                <w:rFonts w:cs="Arial"/>
                <w:sz w:val="20"/>
              </w:rPr>
              <w:t>1</w:t>
            </w:r>
          </w:p>
        </w:tc>
      </w:tr>
      <w:tr w:rsidR="00246AF2" w14:paraId="4A7E81AE"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1B12D8AA" w14:textId="77777777" w:rsidR="00246AF2" w:rsidRPr="00246AF2" w:rsidRDefault="00246AF2" w:rsidP="00246AF2">
            <w:pPr>
              <w:jc w:val="center"/>
              <w:rPr>
                <w:rFonts w:cs="Arial"/>
              </w:rPr>
            </w:pPr>
            <w:r w:rsidRPr="00246AF2">
              <w:rPr>
                <w:rFonts w:cs="Arial"/>
              </w:rPr>
              <w:t>6</w:t>
            </w:r>
          </w:p>
        </w:tc>
        <w:tc>
          <w:tcPr>
            <w:tcW w:w="5130" w:type="dxa"/>
            <w:tcBorders>
              <w:top w:val="nil"/>
              <w:left w:val="single" w:sz="4" w:space="0" w:color="auto"/>
              <w:bottom w:val="single" w:sz="4" w:space="0" w:color="auto"/>
              <w:right w:val="single" w:sz="4" w:space="0" w:color="auto"/>
            </w:tcBorders>
            <w:shd w:val="clear" w:color="auto" w:fill="auto"/>
            <w:vAlign w:val="bottom"/>
          </w:tcPr>
          <w:p w14:paraId="3D0EC142" w14:textId="77777777" w:rsidR="00246AF2" w:rsidRPr="00D75576" w:rsidRDefault="00246AF2" w:rsidP="00246AF2">
            <w:pPr>
              <w:rPr>
                <w:rFonts w:cs="Arial"/>
                <w:sz w:val="20"/>
              </w:rPr>
            </w:pPr>
            <w:r w:rsidRPr="00D75576">
              <w:rPr>
                <w:rFonts w:cs="Arial"/>
                <w:sz w:val="20"/>
              </w:rPr>
              <w:t>Number of Guard Subcarriers Left</w:t>
            </w:r>
          </w:p>
        </w:tc>
        <w:tc>
          <w:tcPr>
            <w:tcW w:w="1887" w:type="dxa"/>
            <w:tcBorders>
              <w:top w:val="nil"/>
              <w:left w:val="nil"/>
              <w:bottom w:val="single" w:sz="4" w:space="0" w:color="auto"/>
              <w:right w:val="single" w:sz="4" w:space="0" w:color="auto"/>
            </w:tcBorders>
            <w:shd w:val="clear" w:color="auto" w:fill="auto"/>
            <w:vAlign w:val="bottom"/>
          </w:tcPr>
          <w:p w14:paraId="7A18D019" w14:textId="77777777" w:rsidR="00246AF2" w:rsidRPr="00D75576" w:rsidRDefault="00246AF2" w:rsidP="00246AF2">
            <w:pPr>
              <w:jc w:val="center"/>
              <w:rPr>
                <w:rFonts w:cs="Arial"/>
                <w:sz w:val="20"/>
              </w:rPr>
            </w:pPr>
            <w:r w:rsidRPr="00D75576">
              <w:rPr>
                <w:rFonts w:cs="Arial"/>
                <w:sz w:val="20"/>
              </w:rPr>
              <w:t>46</w:t>
            </w:r>
          </w:p>
        </w:tc>
        <w:tc>
          <w:tcPr>
            <w:tcW w:w="1888" w:type="dxa"/>
            <w:tcBorders>
              <w:top w:val="nil"/>
              <w:left w:val="nil"/>
              <w:bottom w:val="single" w:sz="4" w:space="0" w:color="auto"/>
              <w:right w:val="single" w:sz="4" w:space="0" w:color="auto"/>
            </w:tcBorders>
            <w:shd w:val="clear" w:color="auto" w:fill="auto"/>
            <w:vAlign w:val="bottom"/>
          </w:tcPr>
          <w:p w14:paraId="24F44818" w14:textId="77777777" w:rsidR="00246AF2" w:rsidRPr="00D75576" w:rsidRDefault="00246AF2" w:rsidP="00246AF2">
            <w:pPr>
              <w:jc w:val="center"/>
              <w:rPr>
                <w:rFonts w:cs="Arial"/>
                <w:sz w:val="20"/>
              </w:rPr>
            </w:pPr>
            <w:r w:rsidRPr="00D75576">
              <w:rPr>
                <w:rFonts w:cs="Arial"/>
                <w:sz w:val="20"/>
              </w:rPr>
              <w:t>46</w:t>
            </w:r>
          </w:p>
        </w:tc>
      </w:tr>
      <w:tr w:rsidR="00246AF2" w14:paraId="33EBB458"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7241DC8E" w14:textId="77777777" w:rsidR="00246AF2" w:rsidRPr="00246AF2" w:rsidRDefault="00246AF2" w:rsidP="00246AF2">
            <w:pPr>
              <w:jc w:val="center"/>
              <w:rPr>
                <w:rFonts w:cs="Arial"/>
              </w:rPr>
            </w:pPr>
            <w:r w:rsidRPr="00246AF2">
              <w:rPr>
                <w:rFonts w:cs="Arial"/>
              </w:rPr>
              <w:t>7</w:t>
            </w:r>
          </w:p>
        </w:tc>
        <w:tc>
          <w:tcPr>
            <w:tcW w:w="5130" w:type="dxa"/>
            <w:tcBorders>
              <w:top w:val="nil"/>
              <w:left w:val="single" w:sz="4" w:space="0" w:color="auto"/>
              <w:bottom w:val="single" w:sz="4" w:space="0" w:color="auto"/>
              <w:right w:val="single" w:sz="4" w:space="0" w:color="auto"/>
            </w:tcBorders>
            <w:shd w:val="clear" w:color="auto" w:fill="auto"/>
            <w:vAlign w:val="bottom"/>
          </w:tcPr>
          <w:p w14:paraId="63B72673" w14:textId="77777777" w:rsidR="00246AF2" w:rsidRPr="00D75576" w:rsidRDefault="00246AF2" w:rsidP="00246AF2">
            <w:pPr>
              <w:jc w:val="right"/>
              <w:rPr>
                <w:rFonts w:cs="Arial"/>
                <w:b/>
                <w:bCs/>
                <w:i/>
                <w:iCs/>
                <w:sz w:val="20"/>
              </w:rPr>
            </w:pPr>
            <w:r w:rsidRPr="00D75576">
              <w:rPr>
                <w:rFonts w:cs="Arial"/>
                <w:b/>
                <w:bCs/>
                <w:i/>
                <w:iCs/>
                <w:sz w:val="20"/>
              </w:rPr>
              <w:t>Additional Guard (null) Subcarriers Left</w:t>
            </w:r>
          </w:p>
        </w:tc>
        <w:tc>
          <w:tcPr>
            <w:tcW w:w="1887" w:type="dxa"/>
            <w:tcBorders>
              <w:top w:val="nil"/>
              <w:left w:val="nil"/>
              <w:bottom w:val="single" w:sz="4" w:space="0" w:color="auto"/>
              <w:right w:val="single" w:sz="4" w:space="0" w:color="auto"/>
            </w:tcBorders>
            <w:shd w:val="clear" w:color="auto" w:fill="auto"/>
            <w:vAlign w:val="bottom"/>
          </w:tcPr>
          <w:p w14:paraId="044AF527" w14:textId="77777777" w:rsidR="00246AF2" w:rsidRPr="00D75576" w:rsidRDefault="00246AF2" w:rsidP="00246AF2">
            <w:pPr>
              <w:jc w:val="center"/>
              <w:rPr>
                <w:rFonts w:cs="Arial"/>
                <w:sz w:val="20"/>
              </w:rPr>
            </w:pPr>
            <w:r w:rsidRPr="00D75576">
              <w:rPr>
                <w:rFonts w:cs="Arial"/>
                <w:sz w:val="20"/>
              </w:rPr>
              <w:t>n/a</w:t>
            </w:r>
          </w:p>
        </w:tc>
        <w:tc>
          <w:tcPr>
            <w:tcW w:w="1888" w:type="dxa"/>
            <w:tcBorders>
              <w:top w:val="nil"/>
              <w:left w:val="nil"/>
              <w:bottom w:val="single" w:sz="4" w:space="0" w:color="auto"/>
              <w:right w:val="single" w:sz="4" w:space="0" w:color="auto"/>
            </w:tcBorders>
            <w:shd w:val="clear" w:color="000000" w:fill="FFFF00"/>
            <w:vAlign w:val="bottom"/>
          </w:tcPr>
          <w:p w14:paraId="4AAB97CF" w14:textId="77777777" w:rsidR="00246AF2" w:rsidRPr="00D75576" w:rsidRDefault="00246AF2" w:rsidP="00246AF2">
            <w:pPr>
              <w:jc w:val="center"/>
              <w:rPr>
                <w:rFonts w:cs="Arial"/>
                <w:b/>
                <w:bCs/>
                <w:sz w:val="20"/>
              </w:rPr>
            </w:pPr>
            <w:r w:rsidRPr="00D75576">
              <w:rPr>
                <w:rFonts w:cs="Arial"/>
                <w:b/>
                <w:bCs/>
                <w:sz w:val="20"/>
              </w:rPr>
              <w:t>126</w:t>
            </w:r>
          </w:p>
        </w:tc>
      </w:tr>
      <w:tr w:rsidR="00246AF2" w14:paraId="77ED1543"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74726D21" w14:textId="77777777" w:rsidR="00246AF2" w:rsidRPr="00246AF2" w:rsidRDefault="00246AF2" w:rsidP="00246AF2">
            <w:pPr>
              <w:jc w:val="center"/>
              <w:rPr>
                <w:rFonts w:cs="Arial"/>
              </w:rPr>
            </w:pPr>
            <w:r w:rsidRPr="00246AF2">
              <w:rPr>
                <w:rFonts w:cs="Arial"/>
              </w:rPr>
              <w:t>8</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64D19108" w14:textId="77777777" w:rsidR="00246AF2" w:rsidRPr="00D75576" w:rsidRDefault="00246AF2" w:rsidP="00246AF2">
            <w:pPr>
              <w:rPr>
                <w:rFonts w:cs="Arial"/>
                <w:sz w:val="20"/>
              </w:rPr>
            </w:pPr>
            <w:r w:rsidRPr="00D75576">
              <w:rPr>
                <w:rFonts w:cs="Arial"/>
                <w:sz w:val="20"/>
              </w:rPr>
              <w:t>Number of Guard Subcarriers Right</w:t>
            </w:r>
          </w:p>
        </w:tc>
        <w:tc>
          <w:tcPr>
            <w:tcW w:w="1887" w:type="dxa"/>
            <w:tcBorders>
              <w:top w:val="single" w:sz="4" w:space="0" w:color="auto"/>
              <w:left w:val="nil"/>
              <w:bottom w:val="single" w:sz="4" w:space="0" w:color="auto"/>
              <w:right w:val="single" w:sz="4" w:space="0" w:color="auto"/>
            </w:tcBorders>
            <w:shd w:val="clear" w:color="auto" w:fill="auto"/>
            <w:vAlign w:val="bottom"/>
          </w:tcPr>
          <w:p w14:paraId="56B5DE76" w14:textId="77777777" w:rsidR="00246AF2" w:rsidRPr="00D75576" w:rsidRDefault="00246AF2" w:rsidP="00246AF2">
            <w:pPr>
              <w:jc w:val="center"/>
              <w:rPr>
                <w:rFonts w:cs="Arial"/>
                <w:sz w:val="20"/>
              </w:rPr>
            </w:pPr>
            <w:r w:rsidRPr="00D75576">
              <w:rPr>
                <w:rFonts w:cs="Arial"/>
                <w:sz w:val="20"/>
              </w:rPr>
              <w:t>45</w:t>
            </w:r>
          </w:p>
        </w:tc>
        <w:tc>
          <w:tcPr>
            <w:tcW w:w="1888" w:type="dxa"/>
            <w:tcBorders>
              <w:top w:val="single" w:sz="4" w:space="0" w:color="auto"/>
              <w:left w:val="nil"/>
              <w:bottom w:val="single" w:sz="4" w:space="0" w:color="auto"/>
              <w:right w:val="single" w:sz="4" w:space="0" w:color="auto"/>
            </w:tcBorders>
            <w:shd w:val="clear" w:color="auto" w:fill="auto"/>
            <w:vAlign w:val="bottom"/>
          </w:tcPr>
          <w:p w14:paraId="1A2426B1" w14:textId="77777777" w:rsidR="00246AF2" w:rsidRPr="00D75576" w:rsidRDefault="00246AF2" w:rsidP="00246AF2">
            <w:pPr>
              <w:jc w:val="center"/>
              <w:rPr>
                <w:rFonts w:cs="Arial"/>
                <w:sz w:val="20"/>
              </w:rPr>
            </w:pPr>
            <w:r w:rsidRPr="00D75576">
              <w:rPr>
                <w:rFonts w:cs="Arial"/>
                <w:sz w:val="20"/>
              </w:rPr>
              <w:t>45</w:t>
            </w:r>
          </w:p>
        </w:tc>
      </w:tr>
      <w:tr w:rsidR="00246AF2" w14:paraId="3443F7CD"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5D5597AF" w14:textId="77777777" w:rsidR="00246AF2" w:rsidRPr="00246AF2" w:rsidRDefault="00246AF2" w:rsidP="00246AF2">
            <w:pPr>
              <w:jc w:val="center"/>
              <w:rPr>
                <w:rFonts w:cs="Arial"/>
              </w:rPr>
            </w:pPr>
            <w:r w:rsidRPr="00246AF2">
              <w:rPr>
                <w:rFonts w:cs="Arial"/>
              </w:rPr>
              <w:t>9</w:t>
            </w:r>
          </w:p>
        </w:tc>
        <w:tc>
          <w:tcPr>
            <w:tcW w:w="5130" w:type="dxa"/>
            <w:tcBorders>
              <w:top w:val="nil"/>
              <w:left w:val="single" w:sz="4" w:space="0" w:color="auto"/>
              <w:bottom w:val="single" w:sz="4" w:space="0" w:color="auto"/>
              <w:right w:val="single" w:sz="4" w:space="0" w:color="auto"/>
            </w:tcBorders>
            <w:shd w:val="clear" w:color="auto" w:fill="auto"/>
            <w:vAlign w:val="bottom"/>
          </w:tcPr>
          <w:p w14:paraId="37A90797" w14:textId="77777777" w:rsidR="00246AF2" w:rsidRPr="00D75576" w:rsidRDefault="00246AF2" w:rsidP="00246AF2">
            <w:pPr>
              <w:jc w:val="right"/>
              <w:rPr>
                <w:rFonts w:cs="Arial"/>
                <w:b/>
                <w:bCs/>
                <w:i/>
                <w:iCs/>
                <w:sz w:val="20"/>
              </w:rPr>
            </w:pPr>
            <w:r w:rsidRPr="00D75576">
              <w:rPr>
                <w:rFonts w:cs="Arial"/>
                <w:b/>
                <w:bCs/>
                <w:i/>
                <w:iCs/>
                <w:sz w:val="20"/>
              </w:rPr>
              <w:t>Additional Guard (null) Subcarriers Right</w:t>
            </w:r>
          </w:p>
        </w:tc>
        <w:tc>
          <w:tcPr>
            <w:tcW w:w="1887" w:type="dxa"/>
            <w:tcBorders>
              <w:top w:val="nil"/>
              <w:left w:val="nil"/>
              <w:bottom w:val="single" w:sz="4" w:space="0" w:color="auto"/>
              <w:right w:val="single" w:sz="4" w:space="0" w:color="auto"/>
            </w:tcBorders>
            <w:shd w:val="clear" w:color="auto" w:fill="auto"/>
            <w:vAlign w:val="bottom"/>
          </w:tcPr>
          <w:p w14:paraId="6A94FEB9" w14:textId="77777777" w:rsidR="00246AF2" w:rsidRPr="00D75576" w:rsidRDefault="00246AF2" w:rsidP="00246AF2">
            <w:pPr>
              <w:jc w:val="center"/>
              <w:rPr>
                <w:rFonts w:cs="Arial"/>
                <w:sz w:val="20"/>
              </w:rPr>
            </w:pPr>
            <w:r w:rsidRPr="00D75576">
              <w:rPr>
                <w:rFonts w:cs="Arial"/>
                <w:sz w:val="20"/>
              </w:rPr>
              <w:t>n/a</w:t>
            </w:r>
          </w:p>
        </w:tc>
        <w:tc>
          <w:tcPr>
            <w:tcW w:w="1888" w:type="dxa"/>
            <w:tcBorders>
              <w:top w:val="nil"/>
              <w:left w:val="nil"/>
              <w:bottom w:val="single" w:sz="4" w:space="0" w:color="auto"/>
              <w:right w:val="single" w:sz="4" w:space="0" w:color="auto"/>
            </w:tcBorders>
            <w:shd w:val="clear" w:color="000000" w:fill="FFFF00"/>
            <w:vAlign w:val="bottom"/>
          </w:tcPr>
          <w:p w14:paraId="70FCFB5C" w14:textId="77777777" w:rsidR="00246AF2" w:rsidRPr="00D75576" w:rsidRDefault="00246AF2" w:rsidP="00246AF2">
            <w:pPr>
              <w:jc w:val="center"/>
              <w:rPr>
                <w:rFonts w:cs="Arial"/>
                <w:b/>
                <w:bCs/>
                <w:sz w:val="20"/>
              </w:rPr>
            </w:pPr>
            <w:r w:rsidRPr="00D75576">
              <w:rPr>
                <w:rFonts w:cs="Arial"/>
                <w:b/>
                <w:bCs/>
                <w:sz w:val="20"/>
              </w:rPr>
              <w:t>126</w:t>
            </w:r>
          </w:p>
        </w:tc>
      </w:tr>
      <w:tr w:rsidR="00246AF2" w14:paraId="2B3CA108"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2E864539" w14:textId="77777777" w:rsidR="00246AF2" w:rsidRPr="00246AF2" w:rsidRDefault="00246AF2" w:rsidP="00246AF2">
            <w:pPr>
              <w:jc w:val="center"/>
              <w:rPr>
                <w:rFonts w:cs="Arial"/>
              </w:rPr>
            </w:pPr>
            <w:r w:rsidRPr="00246AF2">
              <w:rPr>
                <w:rFonts w:cs="Arial"/>
              </w:rPr>
              <w:t>10</w:t>
            </w:r>
          </w:p>
        </w:tc>
        <w:tc>
          <w:tcPr>
            <w:tcW w:w="5130" w:type="dxa"/>
            <w:tcBorders>
              <w:top w:val="nil"/>
              <w:left w:val="single" w:sz="4" w:space="0" w:color="auto"/>
              <w:bottom w:val="single" w:sz="4" w:space="0" w:color="auto"/>
              <w:right w:val="single" w:sz="4" w:space="0" w:color="auto"/>
            </w:tcBorders>
            <w:shd w:val="clear" w:color="auto" w:fill="auto"/>
            <w:vAlign w:val="bottom"/>
          </w:tcPr>
          <w:p w14:paraId="701A55B3" w14:textId="77777777" w:rsidR="00246AF2" w:rsidRPr="00D75576" w:rsidRDefault="00246AF2" w:rsidP="00246AF2">
            <w:pPr>
              <w:rPr>
                <w:rFonts w:cs="Arial"/>
                <w:sz w:val="20"/>
              </w:rPr>
            </w:pPr>
            <w:r w:rsidRPr="00D75576">
              <w:rPr>
                <w:rFonts w:cs="Arial"/>
                <w:sz w:val="20"/>
              </w:rPr>
              <w:t>Number of Used Subcarriers (including DC subcarrier)</w:t>
            </w:r>
          </w:p>
        </w:tc>
        <w:tc>
          <w:tcPr>
            <w:tcW w:w="1887" w:type="dxa"/>
            <w:tcBorders>
              <w:top w:val="nil"/>
              <w:left w:val="nil"/>
              <w:bottom w:val="single" w:sz="4" w:space="0" w:color="auto"/>
              <w:right w:val="single" w:sz="4" w:space="0" w:color="auto"/>
            </w:tcBorders>
            <w:shd w:val="clear" w:color="auto" w:fill="auto"/>
            <w:vAlign w:val="bottom"/>
          </w:tcPr>
          <w:p w14:paraId="3D56A47F" w14:textId="77777777" w:rsidR="00246AF2" w:rsidRPr="00D75576" w:rsidRDefault="00246AF2" w:rsidP="00246AF2">
            <w:pPr>
              <w:jc w:val="center"/>
              <w:rPr>
                <w:rFonts w:cs="Arial"/>
                <w:sz w:val="20"/>
              </w:rPr>
            </w:pPr>
            <w:r w:rsidRPr="00D75576">
              <w:rPr>
                <w:rFonts w:cs="Arial"/>
                <w:sz w:val="20"/>
              </w:rPr>
              <w:t>421</w:t>
            </w:r>
          </w:p>
        </w:tc>
        <w:tc>
          <w:tcPr>
            <w:tcW w:w="1888" w:type="dxa"/>
            <w:tcBorders>
              <w:top w:val="nil"/>
              <w:left w:val="nil"/>
              <w:bottom w:val="single" w:sz="4" w:space="0" w:color="auto"/>
              <w:right w:val="single" w:sz="4" w:space="0" w:color="auto"/>
            </w:tcBorders>
            <w:shd w:val="clear" w:color="000000" w:fill="FFFF00"/>
            <w:vAlign w:val="bottom"/>
          </w:tcPr>
          <w:p w14:paraId="3FF16857" w14:textId="77777777" w:rsidR="00246AF2" w:rsidRPr="00D75576" w:rsidRDefault="00246AF2" w:rsidP="00246AF2">
            <w:pPr>
              <w:jc w:val="center"/>
              <w:rPr>
                <w:rFonts w:cs="Arial"/>
                <w:b/>
                <w:bCs/>
                <w:sz w:val="20"/>
              </w:rPr>
            </w:pPr>
            <w:r w:rsidRPr="00D75576">
              <w:rPr>
                <w:rFonts w:cs="Arial"/>
                <w:b/>
                <w:bCs/>
                <w:sz w:val="20"/>
              </w:rPr>
              <w:t>169</w:t>
            </w:r>
          </w:p>
        </w:tc>
      </w:tr>
      <w:tr w:rsidR="00246AF2" w14:paraId="1C64118D"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4FFA7810" w14:textId="77777777" w:rsidR="00246AF2" w:rsidRPr="00246AF2" w:rsidRDefault="00246AF2" w:rsidP="00246AF2">
            <w:pPr>
              <w:jc w:val="center"/>
              <w:rPr>
                <w:rFonts w:cs="Arial"/>
              </w:rPr>
            </w:pPr>
            <w:r w:rsidRPr="00246AF2">
              <w:rPr>
                <w:rFonts w:cs="Arial"/>
              </w:rPr>
              <w:t>11</w:t>
            </w:r>
          </w:p>
        </w:tc>
        <w:tc>
          <w:tcPr>
            <w:tcW w:w="5130" w:type="dxa"/>
            <w:tcBorders>
              <w:top w:val="nil"/>
              <w:left w:val="single" w:sz="4" w:space="0" w:color="auto"/>
              <w:bottom w:val="single" w:sz="4" w:space="0" w:color="auto"/>
              <w:right w:val="single" w:sz="4" w:space="0" w:color="auto"/>
            </w:tcBorders>
            <w:shd w:val="clear" w:color="auto" w:fill="auto"/>
            <w:vAlign w:val="bottom"/>
          </w:tcPr>
          <w:p w14:paraId="56DCD494" w14:textId="77777777" w:rsidR="00246AF2" w:rsidRPr="00D75576" w:rsidRDefault="00246AF2" w:rsidP="00246AF2">
            <w:pPr>
              <w:jc w:val="right"/>
              <w:rPr>
                <w:rFonts w:cs="Arial"/>
                <w:sz w:val="20"/>
              </w:rPr>
            </w:pPr>
            <w:r w:rsidRPr="00D75576">
              <w:rPr>
                <w:rFonts w:cs="Arial"/>
                <w:sz w:val="20"/>
              </w:rPr>
              <w:t>Null subcarriers plus Used subcarriers</w:t>
            </w:r>
          </w:p>
        </w:tc>
        <w:tc>
          <w:tcPr>
            <w:tcW w:w="1887" w:type="dxa"/>
            <w:tcBorders>
              <w:top w:val="nil"/>
              <w:left w:val="nil"/>
              <w:bottom w:val="single" w:sz="4" w:space="0" w:color="auto"/>
              <w:right w:val="single" w:sz="4" w:space="0" w:color="auto"/>
            </w:tcBorders>
            <w:shd w:val="clear" w:color="auto" w:fill="auto"/>
            <w:vAlign w:val="bottom"/>
          </w:tcPr>
          <w:p w14:paraId="70D418A4" w14:textId="77777777" w:rsidR="00246AF2" w:rsidRPr="00D75576" w:rsidRDefault="00246AF2" w:rsidP="00246AF2">
            <w:pPr>
              <w:jc w:val="center"/>
              <w:rPr>
                <w:rFonts w:cs="Arial"/>
                <w:sz w:val="20"/>
              </w:rPr>
            </w:pPr>
            <w:r w:rsidRPr="00D75576">
              <w:rPr>
                <w:rFonts w:cs="Arial"/>
                <w:sz w:val="20"/>
              </w:rPr>
              <w:t>512</w:t>
            </w:r>
          </w:p>
        </w:tc>
        <w:tc>
          <w:tcPr>
            <w:tcW w:w="1888" w:type="dxa"/>
            <w:tcBorders>
              <w:top w:val="nil"/>
              <w:left w:val="nil"/>
              <w:bottom w:val="single" w:sz="4" w:space="0" w:color="auto"/>
              <w:right w:val="single" w:sz="4" w:space="0" w:color="auto"/>
            </w:tcBorders>
            <w:shd w:val="clear" w:color="auto" w:fill="auto"/>
            <w:vAlign w:val="bottom"/>
          </w:tcPr>
          <w:p w14:paraId="13C2347B" w14:textId="77777777" w:rsidR="00246AF2" w:rsidRPr="00D75576" w:rsidRDefault="00246AF2" w:rsidP="00246AF2">
            <w:pPr>
              <w:jc w:val="center"/>
              <w:rPr>
                <w:rFonts w:cs="Arial"/>
                <w:sz w:val="20"/>
              </w:rPr>
            </w:pPr>
            <w:r w:rsidRPr="00D75576">
              <w:rPr>
                <w:rFonts w:cs="Arial"/>
                <w:sz w:val="20"/>
              </w:rPr>
              <w:t>512</w:t>
            </w:r>
          </w:p>
        </w:tc>
      </w:tr>
      <w:tr w:rsidR="00246AF2" w14:paraId="30117ED1"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460210E9" w14:textId="77777777" w:rsidR="00246AF2" w:rsidRPr="00246AF2" w:rsidRDefault="00246AF2" w:rsidP="00246AF2">
            <w:pPr>
              <w:jc w:val="center"/>
              <w:rPr>
                <w:rFonts w:cs="Arial"/>
              </w:rPr>
            </w:pPr>
            <w:r w:rsidRPr="00246AF2">
              <w:rPr>
                <w:rFonts w:cs="Arial"/>
              </w:rPr>
              <w:t>12</w:t>
            </w:r>
          </w:p>
        </w:tc>
        <w:tc>
          <w:tcPr>
            <w:tcW w:w="5130" w:type="dxa"/>
            <w:tcBorders>
              <w:top w:val="nil"/>
              <w:left w:val="single" w:sz="4" w:space="0" w:color="auto"/>
              <w:bottom w:val="single" w:sz="4" w:space="0" w:color="auto"/>
              <w:right w:val="single" w:sz="4" w:space="0" w:color="auto"/>
            </w:tcBorders>
            <w:shd w:val="clear" w:color="auto" w:fill="auto"/>
            <w:vAlign w:val="bottom"/>
          </w:tcPr>
          <w:p w14:paraId="584F8772" w14:textId="77777777" w:rsidR="00246AF2" w:rsidRPr="00D75576" w:rsidRDefault="00246AF2" w:rsidP="00246AF2">
            <w:pPr>
              <w:rPr>
                <w:rFonts w:cs="Arial"/>
                <w:sz w:val="20"/>
              </w:rPr>
            </w:pPr>
            <w:r w:rsidRPr="00D75576">
              <w:rPr>
                <w:rFonts w:cs="Arial"/>
                <w:sz w:val="20"/>
              </w:rPr>
              <w:t>Occupied BW (including DC subcarrier #256)</w:t>
            </w:r>
          </w:p>
        </w:tc>
        <w:tc>
          <w:tcPr>
            <w:tcW w:w="1887" w:type="dxa"/>
            <w:tcBorders>
              <w:top w:val="nil"/>
              <w:left w:val="nil"/>
              <w:bottom w:val="single" w:sz="4" w:space="0" w:color="auto"/>
              <w:right w:val="single" w:sz="4" w:space="0" w:color="auto"/>
            </w:tcBorders>
            <w:shd w:val="clear" w:color="auto" w:fill="auto"/>
            <w:vAlign w:val="bottom"/>
          </w:tcPr>
          <w:p w14:paraId="7E0C0138" w14:textId="77777777" w:rsidR="00246AF2" w:rsidRPr="00D75576" w:rsidRDefault="00246AF2" w:rsidP="00246AF2">
            <w:pPr>
              <w:jc w:val="center"/>
              <w:rPr>
                <w:rFonts w:cs="Arial"/>
                <w:sz w:val="20"/>
              </w:rPr>
            </w:pPr>
            <w:r w:rsidRPr="00D75576">
              <w:rPr>
                <w:rFonts w:cs="Arial"/>
                <w:sz w:val="20"/>
              </w:rPr>
              <w:t>2302.3 kHz</w:t>
            </w:r>
          </w:p>
        </w:tc>
        <w:tc>
          <w:tcPr>
            <w:tcW w:w="1888" w:type="dxa"/>
            <w:tcBorders>
              <w:top w:val="nil"/>
              <w:left w:val="nil"/>
              <w:bottom w:val="single" w:sz="4" w:space="0" w:color="auto"/>
              <w:right w:val="single" w:sz="4" w:space="0" w:color="auto"/>
            </w:tcBorders>
            <w:shd w:val="clear" w:color="auto" w:fill="auto"/>
            <w:vAlign w:val="bottom"/>
          </w:tcPr>
          <w:p w14:paraId="2D97B542" w14:textId="77777777" w:rsidR="00246AF2" w:rsidRPr="00D75576" w:rsidRDefault="00246AF2" w:rsidP="00246AF2">
            <w:pPr>
              <w:jc w:val="center"/>
              <w:rPr>
                <w:rFonts w:cs="Arial"/>
                <w:sz w:val="20"/>
              </w:rPr>
            </w:pPr>
            <w:r w:rsidRPr="00D75576">
              <w:rPr>
                <w:rFonts w:cs="Arial"/>
                <w:sz w:val="20"/>
              </w:rPr>
              <w:t>924.2 kHz</w:t>
            </w:r>
          </w:p>
        </w:tc>
      </w:tr>
      <w:tr w:rsidR="00246AF2" w14:paraId="79BDD87D"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2A3AE999" w14:textId="77777777" w:rsidR="00246AF2" w:rsidRPr="00246AF2" w:rsidRDefault="00246AF2" w:rsidP="00246AF2">
            <w:pPr>
              <w:jc w:val="center"/>
              <w:rPr>
                <w:rFonts w:cs="Arial"/>
              </w:rPr>
            </w:pPr>
            <w:r w:rsidRPr="00246AF2">
              <w:rPr>
                <w:rFonts w:cs="Arial"/>
              </w:rPr>
              <w:t>13</w:t>
            </w:r>
          </w:p>
        </w:tc>
        <w:tc>
          <w:tcPr>
            <w:tcW w:w="5130" w:type="dxa"/>
            <w:tcBorders>
              <w:top w:val="nil"/>
              <w:left w:val="single" w:sz="4" w:space="0" w:color="auto"/>
              <w:bottom w:val="single" w:sz="4" w:space="0" w:color="auto"/>
              <w:right w:val="single" w:sz="4" w:space="0" w:color="auto"/>
            </w:tcBorders>
            <w:shd w:val="clear" w:color="auto" w:fill="auto"/>
            <w:vAlign w:val="bottom"/>
          </w:tcPr>
          <w:p w14:paraId="31206BF9" w14:textId="77777777" w:rsidR="00246AF2" w:rsidRPr="00D75576" w:rsidRDefault="00246AF2" w:rsidP="00246AF2">
            <w:pPr>
              <w:rPr>
                <w:rFonts w:cs="Arial"/>
                <w:sz w:val="20"/>
              </w:rPr>
            </w:pPr>
            <w:r w:rsidRPr="00D75576">
              <w:rPr>
                <w:rFonts w:cs="Arial"/>
                <w:sz w:val="20"/>
              </w:rPr>
              <w:t>Pilot + Data Subcarriers</w:t>
            </w:r>
          </w:p>
        </w:tc>
        <w:tc>
          <w:tcPr>
            <w:tcW w:w="1887" w:type="dxa"/>
            <w:tcBorders>
              <w:top w:val="nil"/>
              <w:left w:val="nil"/>
              <w:bottom w:val="single" w:sz="4" w:space="0" w:color="auto"/>
              <w:right w:val="single" w:sz="4" w:space="0" w:color="auto"/>
            </w:tcBorders>
            <w:shd w:val="clear" w:color="auto" w:fill="auto"/>
            <w:vAlign w:val="bottom"/>
          </w:tcPr>
          <w:p w14:paraId="43DAFDAF" w14:textId="77777777" w:rsidR="00246AF2" w:rsidRPr="00D75576" w:rsidRDefault="00246AF2" w:rsidP="00246AF2">
            <w:pPr>
              <w:jc w:val="center"/>
              <w:rPr>
                <w:rFonts w:cs="Arial"/>
                <w:sz w:val="20"/>
              </w:rPr>
            </w:pPr>
            <w:r w:rsidRPr="00D75576">
              <w:rPr>
                <w:rFonts w:cs="Arial"/>
                <w:sz w:val="20"/>
              </w:rPr>
              <w:t>420</w:t>
            </w:r>
          </w:p>
        </w:tc>
        <w:tc>
          <w:tcPr>
            <w:tcW w:w="1888" w:type="dxa"/>
            <w:tcBorders>
              <w:top w:val="nil"/>
              <w:left w:val="nil"/>
              <w:bottom w:val="single" w:sz="4" w:space="0" w:color="auto"/>
              <w:right w:val="single" w:sz="4" w:space="0" w:color="auto"/>
            </w:tcBorders>
            <w:shd w:val="clear" w:color="000000" w:fill="FFFF00"/>
            <w:vAlign w:val="bottom"/>
          </w:tcPr>
          <w:p w14:paraId="4342EE54" w14:textId="77777777" w:rsidR="00246AF2" w:rsidRPr="00D75576" w:rsidRDefault="00246AF2" w:rsidP="00246AF2">
            <w:pPr>
              <w:jc w:val="center"/>
              <w:rPr>
                <w:rFonts w:cs="Arial"/>
                <w:b/>
                <w:bCs/>
                <w:sz w:val="20"/>
              </w:rPr>
            </w:pPr>
            <w:r w:rsidRPr="00D75576">
              <w:rPr>
                <w:rFonts w:cs="Arial"/>
                <w:b/>
                <w:bCs/>
                <w:sz w:val="20"/>
              </w:rPr>
              <w:t>168</w:t>
            </w:r>
          </w:p>
        </w:tc>
      </w:tr>
      <w:tr w:rsidR="00246AF2" w14:paraId="69077A0F"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14:paraId="03273AA9" w14:textId="77777777" w:rsidR="00246AF2" w:rsidRPr="00246AF2" w:rsidRDefault="00246AF2" w:rsidP="00246AF2">
            <w:pPr>
              <w:jc w:val="center"/>
              <w:rPr>
                <w:rFonts w:cs="Arial"/>
              </w:rPr>
            </w:pPr>
            <w:r w:rsidRPr="00246AF2">
              <w:rPr>
                <w:rFonts w:cs="Arial"/>
              </w:rPr>
              <w:t>14</w:t>
            </w:r>
          </w:p>
        </w:tc>
        <w:tc>
          <w:tcPr>
            <w:tcW w:w="5130" w:type="dxa"/>
            <w:tcBorders>
              <w:top w:val="nil"/>
              <w:left w:val="single" w:sz="4" w:space="0" w:color="auto"/>
              <w:bottom w:val="single" w:sz="4" w:space="0" w:color="auto"/>
              <w:right w:val="single" w:sz="4" w:space="0" w:color="auto"/>
            </w:tcBorders>
            <w:shd w:val="clear" w:color="auto" w:fill="auto"/>
            <w:vAlign w:val="bottom"/>
          </w:tcPr>
          <w:p w14:paraId="130213A1" w14:textId="77777777" w:rsidR="00246AF2" w:rsidRPr="00D75576" w:rsidRDefault="00246AF2" w:rsidP="00072533">
            <w:pPr>
              <w:rPr>
                <w:rFonts w:cs="Arial"/>
                <w:sz w:val="20"/>
              </w:rPr>
            </w:pPr>
            <w:r w:rsidRPr="00D75576">
              <w:rPr>
                <w:rFonts w:cs="Arial"/>
                <w:sz w:val="20"/>
              </w:rPr>
              <w:t xml:space="preserve"># Sub-channels </w:t>
            </w:r>
            <w:r w:rsidR="00072533" w:rsidRPr="00D75576">
              <w:rPr>
                <w:rFonts w:cs="Arial"/>
                <w:sz w:val="20"/>
              </w:rPr>
              <w:t>(</w:t>
            </w:r>
            <w:r w:rsidRPr="00D75576">
              <w:rPr>
                <w:rFonts w:cs="Arial"/>
                <w:sz w:val="20"/>
              </w:rPr>
              <w:t>24 Data + 4 Pilots per sub-channel</w:t>
            </w:r>
            <w:r w:rsidR="00072533" w:rsidRPr="00D75576">
              <w:rPr>
                <w:rFonts w:cs="Arial"/>
                <w:sz w:val="20"/>
              </w:rPr>
              <w:t>)</w:t>
            </w:r>
          </w:p>
        </w:tc>
        <w:tc>
          <w:tcPr>
            <w:tcW w:w="1887" w:type="dxa"/>
            <w:tcBorders>
              <w:top w:val="nil"/>
              <w:left w:val="nil"/>
              <w:bottom w:val="single" w:sz="4" w:space="0" w:color="auto"/>
              <w:right w:val="single" w:sz="4" w:space="0" w:color="auto"/>
            </w:tcBorders>
            <w:shd w:val="clear" w:color="auto" w:fill="auto"/>
            <w:vAlign w:val="bottom"/>
          </w:tcPr>
          <w:p w14:paraId="51B7BDBD" w14:textId="77777777" w:rsidR="00246AF2" w:rsidRPr="00D75576" w:rsidRDefault="00246AF2" w:rsidP="00246AF2">
            <w:pPr>
              <w:jc w:val="center"/>
              <w:rPr>
                <w:rFonts w:cs="Arial"/>
                <w:sz w:val="20"/>
              </w:rPr>
            </w:pPr>
            <w:r w:rsidRPr="00D75576">
              <w:rPr>
                <w:rFonts w:cs="Arial"/>
                <w:sz w:val="20"/>
              </w:rPr>
              <w:t>15</w:t>
            </w:r>
          </w:p>
        </w:tc>
        <w:tc>
          <w:tcPr>
            <w:tcW w:w="1888" w:type="dxa"/>
            <w:tcBorders>
              <w:top w:val="nil"/>
              <w:left w:val="nil"/>
              <w:bottom w:val="single" w:sz="4" w:space="0" w:color="auto"/>
              <w:right w:val="single" w:sz="4" w:space="0" w:color="auto"/>
            </w:tcBorders>
            <w:shd w:val="clear" w:color="auto" w:fill="auto"/>
            <w:vAlign w:val="bottom"/>
          </w:tcPr>
          <w:p w14:paraId="10F6D9A0" w14:textId="77777777" w:rsidR="00246AF2" w:rsidRPr="00D75576" w:rsidRDefault="00246AF2" w:rsidP="00246AF2">
            <w:pPr>
              <w:jc w:val="center"/>
              <w:rPr>
                <w:rFonts w:cs="Arial"/>
                <w:sz w:val="20"/>
              </w:rPr>
            </w:pPr>
            <w:r w:rsidRPr="00D75576">
              <w:rPr>
                <w:rFonts w:cs="Arial"/>
                <w:sz w:val="20"/>
              </w:rPr>
              <w:t>6</w:t>
            </w:r>
          </w:p>
        </w:tc>
      </w:tr>
      <w:tr w:rsidR="00246AF2" w14:paraId="3E5B2A3E"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EE26E5C" w14:textId="77777777" w:rsidR="00246AF2" w:rsidRPr="00246AF2" w:rsidRDefault="00246AF2" w:rsidP="00246AF2">
            <w:pPr>
              <w:jc w:val="center"/>
              <w:rPr>
                <w:rFonts w:cs="Arial"/>
              </w:rPr>
            </w:pPr>
            <w:r w:rsidRPr="00246AF2">
              <w:rPr>
                <w:rFonts w:cs="Arial"/>
              </w:rPr>
              <w:t>15</w:t>
            </w:r>
          </w:p>
        </w:tc>
        <w:tc>
          <w:tcPr>
            <w:tcW w:w="5130" w:type="dxa"/>
            <w:tcBorders>
              <w:top w:val="nil"/>
              <w:left w:val="single" w:sz="4" w:space="0" w:color="auto"/>
              <w:bottom w:val="single" w:sz="4" w:space="0" w:color="auto"/>
              <w:right w:val="single" w:sz="4" w:space="0" w:color="auto"/>
            </w:tcBorders>
            <w:shd w:val="clear" w:color="auto" w:fill="auto"/>
            <w:vAlign w:val="center"/>
          </w:tcPr>
          <w:p w14:paraId="2FB0A241" w14:textId="77777777" w:rsidR="00246AF2" w:rsidRPr="00D75576" w:rsidRDefault="00246AF2" w:rsidP="00246AF2">
            <w:pPr>
              <w:rPr>
                <w:rFonts w:cs="Arial"/>
                <w:sz w:val="20"/>
              </w:rPr>
            </w:pPr>
            <w:r w:rsidRPr="00D75576">
              <w:rPr>
                <w:rFonts w:cs="Arial"/>
                <w:sz w:val="20"/>
              </w:rPr>
              <w:t xml:space="preserve">Based on IEEE Std 802.16 sub-channels cover:    </w:t>
            </w:r>
            <w:r w:rsidRPr="00D75576">
              <w:rPr>
                <w:rFonts w:cs="Arial"/>
                <w:sz w:val="20"/>
              </w:rPr>
              <w:br/>
              <w:t xml:space="preserve">                                               Minimum frequency span of</w:t>
            </w:r>
          </w:p>
        </w:tc>
        <w:tc>
          <w:tcPr>
            <w:tcW w:w="1887" w:type="dxa"/>
            <w:tcBorders>
              <w:top w:val="nil"/>
              <w:left w:val="nil"/>
              <w:bottom w:val="single" w:sz="4" w:space="0" w:color="auto"/>
              <w:right w:val="single" w:sz="4" w:space="0" w:color="auto"/>
            </w:tcBorders>
            <w:shd w:val="clear" w:color="auto" w:fill="auto"/>
            <w:vAlign w:val="center"/>
          </w:tcPr>
          <w:p w14:paraId="264D617F" w14:textId="77777777" w:rsidR="00246AF2" w:rsidRPr="00D75576" w:rsidRDefault="00246AF2" w:rsidP="00246AF2">
            <w:pPr>
              <w:jc w:val="center"/>
              <w:rPr>
                <w:rFonts w:cs="Arial"/>
                <w:sz w:val="20"/>
              </w:rPr>
            </w:pPr>
            <w:r w:rsidRPr="00D75576">
              <w:rPr>
                <w:rFonts w:cs="Arial"/>
                <w:sz w:val="20"/>
              </w:rPr>
              <w:t>1870 kHz</w:t>
            </w:r>
          </w:p>
        </w:tc>
        <w:tc>
          <w:tcPr>
            <w:tcW w:w="1888" w:type="dxa"/>
            <w:tcBorders>
              <w:top w:val="nil"/>
              <w:left w:val="nil"/>
              <w:bottom w:val="single" w:sz="4" w:space="0" w:color="auto"/>
              <w:right w:val="single" w:sz="4" w:space="0" w:color="auto"/>
            </w:tcBorders>
            <w:shd w:val="clear" w:color="auto" w:fill="auto"/>
            <w:vAlign w:val="bottom"/>
          </w:tcPr>
          <w:p w14:paraId="01A1FC5D" w14:textId="77777777" w:rsidR="00246AF2" w:rsidRPr="00D75576" w:rsidRDefault="00246AF2" w:rsidP="00246AF2">
            <w:pPr>
              <w:rPr>
                <w:rFonts w:cs="Arial"/>
                <w:sz w:val="20"/>
              </w:rPr>
            </w:pPr>
            <w:r w:rsidRPr="00D75576">
              <w:rPr>
                <w:rFonts w:cs="Arial"/>
                <w:sz w:val="20"/>
              </w:rPr>
              <w:t> </w:t>
            </w:r>
          </w:p>
        </w:tc>
      </w:tr>
      <w:tr w:rsidR="00246AF2" w14:paraId="36DE5653"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tcPr>
          <w:p w14:paraId="4A7057AD" w14:textId="77777777" w:rsidR="00246AF2" w:rsidRPr="00246AF2" w:rsidRDefault="00246AF2" w:rsidP="00246AF2">
            <w:pPr>
              <w:jc w:val="center"/>
              <w:rPr>
                <w:rFonts w:cs="Arial"/>
              </w:rPr>
            </w:pPr>
            <w:r w:rsidRPr="00246AF2">
              <w:rPr>
                <w:rFonts w:cs="Arial"/>
              </w:rPr>
              <w:t>16</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52E07445" w14:textId="77777777" w:rsidR="00246AF2" w:rsidRPr="00D75576" w:rsidRDefault="00246AF2" w:rsidP="00246AF2">
            <w:pPr>
              <w:jc w:val="right"/>
              <w:rPr>
                <w:rFonts w:cs="Arial"/>
                <w:sz w:val="20"/>
              </w:rPr>
            </w:pPr>
            <w:r w:rsidRPr="00D75576">
              <w:rPr>
                <w:rFonts w:cs="Arial"/>
                <w:sz w:val="20"/>
              </w:rPr>
              <w:t>Maximum frequency span of</w:t>
            </w:r>
          </w:p>
        </w:tc>
        <w:tc>
          <w:tcPr>
            <w:tcW w:w="1887" w:type="dxa"/>
            <w:tcBorders>
              <w:top w:val="single" w:sz="4" w:space="0" w:color="auto"/>
              <w:left w:val="nil"/>
              <w:bottom w:val="single" w:sz="4" w:space="0" w:color="auto"/>
              <w:right w:val="single" w:sz="4" w:space="0" w:color="auto"/>
            </w:tcBorders>
            <w:shd w:val="clear" w:color="auto" w:fill="auto"/>
            <w:vAlign w:val="bottom"/>
          </w:tcPr>
          <w:p w14:paraId="07D94E8A" w14:textId="77777777" w:rsidR="00246AF2" w:rsidRPr="00D75576" w:rsidRDefault="00246AF2" w:rsidP="00246AF2">
            <w:pPr>
              <w:jc w:val="center"/>
              <w:rPr>
                <w:rFonts w:cs="Arial"/>
                <w:sz w:val="20"/>
              </w:rPr>
            </w:pPr>
            <w:r w:rsidRPr="00D75576">
              <w:rPr>
                <w:rFonts w:cs="Arial"/>
                <w:sz w:val="20"/>
              </w:rPr>
              <w:t>2193 kHz</w:t>
            </w:r>
          </w:p>
        </w:tc>
        <w:tc>
          <w:tcPr>
            <w:tcW w:w="1888" w:type="dxa"/>
            <w:tcBorders>
              <w:top w:val="single" w:sz="4" w:space="0" w:color="auto"/>
              <w:left w:val="nil"/>
              <w:bottom w:val="single" w:sz="4" w:space="0" w:color="auto"/>
              <w:right w:val="single" w:sz="4" w:space="0" w:color="auto"/>
            </w:tcBorders>
            <w:shd w:val="clear" w:color="auto" w:fill="auto"/>
            <w:vAlign w:val="bottom"/>
          </w:tcPr>
          <w:p w14:paraId="36A6C4F2" w14:textId="77777777" w:rsidR="00246AF2" w:rsidRPr="00D75576" w:rsidRDefault="00246AF2" w:rsidP="00D75576">
            <w:pPr>
              <w:jc w:val="center"/>
              <w:rPr>
                <w:rFonts w:cs="Arial"/>
                <w:sz w:val="20"/>
              </w:rPr>
            </w:pPr>
            <w:r w:rsidRPr="00D75576">
              <w:rPr>
                <w:rFonts w:cs="Arial"/>
                <w:sz w:val="20"/>
              </w:rPr>
              <w:t>924.2 kHz</w:t>
            </w:r>
          </w:p>
        </w:tc>
      </w:tr>
      <w:tr w:rsidR="00246AF2" w14:paraId="3FC351F9" w14:textId="77777777" w:rsidTr="00246AF2">
        <w:tc>
          <w:tcPr>
            <w:tcW w:w="445" w:type="dxa"/>
            <w:tcBorders>
              <w:top w:val="single" w:sz="4" w:space="0" w:color="auto"/>
              <w:left w:val="single" w:sz="4" w:space="0" w:color="auto"/>
              <w:bottom w:val="single" w:sz="4" w:space="0" w:color="auto"/>
              <w:right w:val="single" w:sz="4" w:space="0" w:color="auto"/>
            </w:tcBorders>
            <w:shd w:val="clear" w:color="auto" w:fill="auto"/>
          </w:tcPr>
          <w:p w14:paraId="0AA282E6" w14:textId="77777777" w:rsidR="00246AF2" w:rsidRPr="00246AF2" w:rsidRDefault="00246AF2" w:rsidP="00246AF2">
            <w:pPr>
              <w:jc w:val="center"/>
              <w:rPr>
                <w:rFonts w:cs="Arial"/>
              </w:rPr>
            </w:pPr>
            <w:r w:rsidRPr="00246AF2">
              <w:rPr>
                <w:rFonts w:cs="Arial"/>
              </w:rPr>
              <w:t>17</w:t>
            </w:r>
          </w:p>
        </w:tc>
        <w:tc>
          <w:tcPr>
            <w:tcW w:w="5130" w:type="dxa"/>
            <w:tcBorders>
              <w:top w:val="nil"/>
              <w:left w:val="single" w:sz="4" w:space="0" w:color="auto"/>
              <w:bottom w:val="single" w:sz="4" w:space="0" w:color="auto"/>
              <w:right w:val="single" w:sz="4" w:space="0" w:color="auto"/>
            </w:tcBorders>
            <w:shd w:val="clear" w:color="auto" w:fill="auto"/>
            <w:vAlign w:val="bottom"/>
          </w:tcPr>
          <w:p w14:paraId="178475BE" w14:textId="77777777" w:rsidR="00246AF2" w:rsidRPr="00D75576" w:rsidRDefault="00246AF2" w:rsidP="00246AF2">
            <w:pPr>
              <w:jc w:val="right"/>
              <w:rPr>
                <w:rFonts w:cs="Arial"/>
                <w:sz w:val="20"/>
              </w:rPr>
            </w:pPr>
            <w:r w:rsidRPr="00D75576">
              <w:rPr>
                <w:rFonts w:cs="Arial"/>
                <w:sz w:val="20"/>
              </w:rPr>
              <w:t>Average frequency span of</w:t>
            </w:r>
          </w:p>
        </w:tc>
        <w:tc>
          <w:tcPr>
            <w:tcW w:w="1887" w:type="dxa"/>
            <w:tcBorders>
              <w:top w:val="nil"/>
              <w:left w:val="nil"/>
              <w:bottom w:val="single" w:sz="4" w:space="0" w:color="auto"/>
              <w:right w:val="single" w:sz="4" w:space="0" w:color="auto"/>
            </w:tcBorders>
            <w:shd w:val="clear" w:color="auto" w:fill="auto"/>
            <w:vAlign w:val="bottom"/>
          </w:tcPr>
          <w:p w14:paraId="4FA5B8BD" w14:textId="77777777" w:rsidR="00246AF2" w:rsidRPr="00D75576" w:rsidRDefault="00246AF2" w:rsidP="00246AF2">
            <w:pPr>
              <w:jc w:val="center"/>
              <w:rPr>
                <w:rFonts w:cs="Arial"/>
                <w:sz w:val="20"/>
              </w:rPr>
            </w:pPr>
            <w:r w:rsidRPr="00D75576">
              <w:rPr>
                <w:rFonts w:cs="Arial"/>
                <w:sz w:val="20"/>
              </w:rPr>
              <w:t>2036 kHz</w:t>
            </w:r>
          </w:p>
        </w:tc>
        <w:tc>
          <w:tcPr>
            <w:tcW w:w="1888" w:type="dxa"/>
            <w:tcBorders>
              <w:top w:val="nil"/>
              <w:left w:val="nil"/>
              <w:bottom w:val="single" w:sz="4" w:space="0" w:color="auto"/>
              <w:right w:val="single" w:sz="4" w:space="0" w:color="auto"/>
            </w:tcBorders>
            <w:shd w:val="clear" w:color="auto" w:fill="auto"/>
            <w:vAlign w:val="bottom"/>
          </w:tcPr>
          <w:p w14:paraId="23AD05C6" w14:textId="77777777" w:rsidR="00246AF2" w:rsidRPr="00D75576" w:rsidRDefault="00246AF2" w:rsidP="00246AF2">
            <w:pPr>
              <w:rPr>
                <w:rFonts w:cs="Arial"/>
                <w:sz w:val="20"/>
              </w:rPr>
            </w:pPr>
            <w:r w:rsidRPr="00D75576">
              <w:rPr>
                <w:rFonts w:cs="Arial"/>
                <w:sz w:val="20"/>
              </w:rPr>
              <w:t> </w:t>
            </w:r>
          </w:p>
        </w:tc>
      </w:tr>
    </w:tbl>
    <w:p w14:paraId="432C9D84" w14:textId="77777777" w:rsidR="00CC3A9F" w:rsidRDefault="00CC3A9F" w:rsidP="00CC3A9F"/>
    <w:p w14:paraId="21A3A58D" w14:textId="77777777" w:rsidR="004E0DE0" w:rsidRDefault="00B37EBF" w:rsidP="00524F64">
      <w:pPr>
        <w:pStyle w:val="Heading3"/>
      </w:pPr>
      <w:bookmarkStart w:id="33" w:name="_Toc450733646"/>
      <w:r>
        <w:t xml:space="preserve">Why </w:t>
      </w:r>
      <w:r w:rsidR="004E0DE0">
        <w:t xml:space="preserve">PUSC </w:t>
      </w:r>
      <w:r>
        <w:t>over</w:t>
      </w:r>
      <w:r w:rsidR="004E0DE0">
        <w:t xml:space="preserve"> AMC</w:t>
      </w:r>
      <w:r>
        <w:t>?</w:t>
      </w:r>
      <w:bookmarkEnd w:id="33"/>
    </w:p>
    <w:p w14:paraId="1E12C879" w14:textId="77777777" w:rsidR="004E0DE0" w:rsidRDefault="004E0DE0" w:rsidP="004E0DE0">
      <w:r w:rsidRPr="002A3501">
        <w:t>As pointed out earlier</w:t>
      </w:r>
      <w:r w:rsidR="002A3501" w:rsidRPr="002A3501">
        <w:t>,</w:t>
      </w:r>
      <w:r w:rsidRPr="002A3501">
        <w:t xml:space="preserve"> PUSC </w:t>
      </w:r>
      <w:r w:rsidR="00FB32E1">
        <w:t>is considered to have</w:t>
      </w:r>
      <w:r w:rsidRPr="002A3501">
        <w:t xml:space="preserve"> an advantage in robustness due to </w:t>
      </w:r>
      <w:r w:rsidR="00033CEB">
        <w:t xml:space="preserve">the </w:t>
      </w:r>
      <w:r w:rsidRPr="002A3501">
        <w:t>pseudo-random data sub-carrier frequency diversity</w:t>
      </w:r>
      <w:r>
        <w:t xml:space="preserve"> relative to the contiguous alignment of data sub-carriers with Band AMC. </w:t>
      </w:r>
      <w:r w:rsidR="00565171">
        <w:t>D</w:t>
      </w:r>
      <w:r w:rsidR="002A3501">
        <w:t>riven by mobility requirements</w:t>
      </w:r>
      <w:r w:rsidR="00565171">
        <w:t xml:space="preserve"> and</w:t>
      </w:r>
      <w:r w:rsidR="002A3501">
        <w:t xml:space="preserve"> interference management</w:t>
      </w:r>
      <w:r w:rsidR="00033CEB">
        <w:t xml:space="preserve"> </w:t>
      </w:r>
      <w:r w:rsidR="002A3501">
        <w:t xml:space="preserve">PUSC has been used </w:t>
      </w:r>
      <w:r>
        <w:t>extensively</w:t>
      </w:r>
      <w:r w:rsidR="002A3501">
        <w:t xml:space="preserve"> in deployments over the past several years</w:t>
      </w:r>
      <w:r>
        <w:t xml:space="preserve">. </w:t>
      </w:r>
      <w:r w:rsidR="00565171">
        <w:t>The additional pilots with PUSC has also proven useful for beamforming. With this application focus, t</w:t>
      </w:r>
      <w:r w:rsidR="002A3501">
        <w:t>he WiMAX Forum profiles</w:t>
      </w:r>
      <w:r w:rsidR="00565171">
        <w:t xml:space="preserve"> </w:t>
      </w:r>
      <w:r w:rsidR="002A3501">
        <w:t xml:space="preserve">do not include Band AMC. </w:t>
      </w:r>
      <w:r w:rsidR="00033CEB">
        <w:t xml:space="preserve">Further, since the emphasis up to now has been focused on meeting broadband DL traffic requirements, the relatively small </w:t>
      </w:r>
      <w:r w:rsidR="00FB32E1">
        <w:t xml:space="preserve">Band </w:t>
      </w:r>
      <w:r w:rsidR="00033CEB">
        <w:t>AMC benefit in the DL direction, 6.67</w:t>
      </w:r>
      <w:r w:rsidR="00FB32E1">
        <w:t xml:space="preserve"> </w:t>
      </w:r>
      <w:r w:rsidR="00033CEB">
        <w:t xml:space="preserve">%, for </w:t>
      </w:r>
      <w:r w:rsidR="00FB32E1">
        <w:t xml:space="preserve">a 5 MHz channel BW and </w:t>
      </w:r>
      <w:r w:rsidR="00033CEB">
        <w:t>512 FFT</w:t>
      </w:r>
      <w:r w:rsidR="00FB32E1">
        <w:t>,</w:t>
      </w:r>
      <w:r w:rsidR="00033CEB">
        <w:t xml:space="preserve"> is almost entirely offset by the other </w:t>
      </w:r>
      <w:r w:rsidR="00D27184">
        <w:t xml:space="preserve">propagation </w:t>
      </w:r>
      <w:r w:rsidR="00565171">
        <w:t xml:space="preserve">and coverage </w:t>
      </w:r>
      <w:r w:rsidR="00033CEB">
        <w:t xml:space="preserve">benefits </w:t>
      </w:r>
      <w:r w:rsidR="00D27184">
        <w:t>offered by</w:t>
      </w:r>
      <w:r w:rsidR="00033CEB">
        <w:t xml:space="preserve"> PUSC.</w:t>
      </w:r>
    </w:p>
    <w:p w14:paraId="51A190EA" w14:textId="77777777" w:rsidR="00033CEB" w:rsidRDefault="00033CEB" w:rsidP="004E0DE0">
      <w:r>
        <w:t>In the UL however, Band AMC has a more significant capacity benefit over PUSC</w:t>
      </w:r>
      <w:r w:rsidR="00D27184">
        <w:t xml:space="preserve">. For a data subcarrier </w:t>
      </w:r>
      <w:r w:rsidR="00DA0309">
        <w:t>efficiency</w:t>
      </w:r>
      <w:r w:rsidR="00D27184">
        <w:t xml:space="preserve"> benefit</w:t>
      </w:r>
      <w:r>
        <w:t xml:space="preserve"> greater than 30</w:t>
      </w:r>
      <w:r w:rsidR="00FB32E1">
        <w:t xml:space="preserve"> </w:t>
      </w:r>
      <w:r>
        <w:t>%</w:t>
      </w:r>
      <w:r w:rsidR="00DA0309">
        <w:t>, Band AMC permutation</w:t>
      </w:r>
      <w:r>
        <w:t xml:space="preserve"> </w:t>
      </w:r>
      <w:r w:rsidR="00D27184">
        <w:t>should be considered a high priority deployment option for applications that are UL-centric, such as Smart Grid. Additionally, mobility is a low priority for this application</w:t>
      </w:r>
      <w:r w:rsidR="00DA0309">
        <w:t>.</w:t>
      </w:r>
    </w:p>
    <w:p w14:paraId="3E413B5F" w14:textId="77777777" w:rsidR="00D27184" w:rsidRPr="004E0DE0" w:rsidRDefault="00D27184" w:rsidP="004E0DE0">
      <w:r>
        <w:t>In my estimation, in addition to an UL capacity advantage, Band AMC would also be a</w:t>
      </w:r>
      <w:r w:rsidR="00DA0309">
        <w:t xml:space="preserve"> more straightforward approach for the</w:t>
      </w:r>
      <w:r>
        <w:t xml:space="preserve"> implement</w:t>
      </w:r>
      <w:r w:rsidR="004A144E">
        <w:t>ation of</w:t>
      </w:r>
      <w:r>
        <w:t xml:space="preserve"> the Runcom-10 alternative.</w:t>
      </w:r>
      <w:r w:rsidR="00DA0309">
        <w:t xml:space="preserve"> </w:t>
      </w:r>
      <w:r w:rsidR="00565171">
        <w:t>With Band AMC, a</w:t>
      </w:r>
      <w:r w:rsidR="000522E4">
        <w:t xml:space="preserve"> fil</w:t>
      </w:r>
      <w:r w:rsidR="00DA0309">
        <w:t xml:space="preserve">ter to pass only the inner </w:t>
      </w:r>
      <w:r w:rsidR="000522E4">
        <w:t xml:space="preserve">163 subcarriers out of the 512 total subcarriers would support 9 sub-channels in the DL and </w:t>
      </w:r>
      <w:r w:rsidR="004A144E">
        <w:t xml:space="preserve">9 sub-channels in the </w:t>
      </w:r>
      <w:r w:rsidR="000522E4">
        <w:t>UL in an occupied bandwidth of 886.14 kHz.</w:t>
      </w:r>
    </w:p>
    <w:p w14:paraId="678F8799" w14:textId="77777777" w:rsidR="00723157" w:rsidRDefault="00723157" w:rsidP="00524F64">
      <w:pPr>
        <w:pStyle w:val="Heading3"/>
      </w:pPr>
      <w:bookmarkStart w:id="34" w:name="_Toc450733647"/>
      <w:r>
        <w:t xml:space="preserve">OFDMA Parameters and Channel Capacity for Runcom </w:t>
      </w:r>
      <w:r w:rsidR="00565171">
        <w:t>Alternatives</w:t>
      </w:r>
      <w:bookmarkEnd w:id="34"/>
    </w:p>
    <w:p w14:paraId="0851DB7E" w14:textId="77777777" w:rsidR="00D501AA" w:rsidRDefault="008D5B33" w:rsidP="009119BA">
      <w:r>
        <w:t>The following t</w:t>
      </w:r>
      <w:r w:rsidR="00D501AA">
        <w:t>able, whi</w:t>
      </w:r>
      <w:r>
        <w:t>ch includes parameters for a 5</w:t>
      </w:r>
      <w:r w:rsidR="00D501AA">
        <w:t xml:space="preserve"> MHz </w:t>
      </w:r>
      <w:r w:rsidR="00CC6BC0">
        <w:t xml:space="preserve">and 2.5 MHz </w:t>
      </w:r>
      <w:r w:rsidR="00D501AA">
        <w:t xml:space="preserve">channel BW for reference purposes, provides a more detailed view of the Runcom </w:t>
      </w:r>
      <w:r w:rsidR="0052408F">
        <w:t>approach</w:t>
      </w:r>
      <w:r w:rsidR="00D501AA">
        <w:t xml:space="preserve"> </w:t>
      </w:r>
      <w:r w:rsidR="00CC6BC0">
        <w:t xml:space="preserve">with additional details including </w:t>
      </w:r>
      <w:r w:rsidR="00D501AA">
        <w:t>projections on</w:t>
      </w:r>
      <w:r w:rsidR="00CC6BC0">
        <w:t xml:space="preserve"> </w:t>
      </w:r>
      <w:r w:rsidR="00723157">
        <w:t>PHY</w:t>
      </w:r>
      <w:r w:rsidR="00D501AA">
        <w:t xml:space="preserve"> data </w:t>
      </w:r>
      <w:r w:rsidR="00723157">
        <w:t>rate.</w:t>
      </w:r>
      <w:r w:rsidR="00D501AA">
        <w:t xml:space="preserve"> </w:t>
      </w:r>
      <w:r w:rsidR="00723157">
        <w:t xml:space="preserve">As described earlier </w:t>
      </w:r>
      <w:r>
        <w:t>the nomenclature R</w:t>
      </w:r>
      <w:r w:rsidR="00723157">
        <w:t>UNCOM</w:t>
      </w:r>
      <w:r>
        <w:t>-10 (or RC-10) denote</w:t>
      </w:r>
      <w:r w:rsidR="00723157">
        <w:t>s</w:t>
      </w:r>
      <w:r>
        <w:t xml:space="preserve"> the first alternative with </w:t>
      </w:r>
      <w:r w:rsidR="00723157">
        <w:t xml:space="preserve">1/2 clock rate and </w:t>
      </w:r>
      <w:r>
        <w:t xml:space="preserve">10 ms frame </w:t>
      </w:r>
      <w:r w:rsidR="00723157">
        <w:t xml:space="preserve">size </w:t>
      </w:r>
      <w:r>
        <w:t>and R</w:t>
      </w:r>
      <w:r w:rsidR="00723157">
        <w:t xml:space="preserve">UNCOM-25 (or RC-25) </w:t>
      </w:r>
      <w:r>
        <w:t>denote</w:t>
      </w:r>
      <w:r w:rsidR="00723157">
        <w:t>s</w:t>
      </w:r>
      <w:r>
        <w:t xml:space="preserve"> the second alternative with </w:t>
      </w:r>
      <w:r w:rsidR="00723157">
        <w:t>1/5 clock rate and</w:t>
      </w:r>
      <w:r>
        <w:t xml:space="preserve"> 25 ms frame size.</w:t>
      </w:r>
    </w:p>
    <w:p w14:paraId="475E1B42" w14:textId="77777777" w:rsidR="007364E7" w:rsidRDefault="007364E7" w:rsidP="009119BA">
      <w:pPr>
        <w:rPr>
          <w:b/>
        </w:rPr>
      </w:pPr>
    </w:p>
    <w:p w14:paraId="00488C72" w14:textId="77777777" w:rsidR="007364E7" w:rsidRDefault="007364E7" w:rsidP="009119BA">
      <w:pPr>
        <w:rPr>
          <w:b/>
        </w:rPr>
      </w:pPr>
    </w:p>
    <w:p w14:paraId="7A40A03E" w14:textId="77777777" w:rsidR="007364E7" w:rsidRDefault="007364E7" w:rsidP="009119BA">
      <w:pPr>
        <w:rPr>
          <w:b/>
        </w:rPr>
      </w:pPr>
    </w:p>
    <w:p w14:paraId="1C505886" w14:textId="77777777" w:rsidR="00D27184" w:rsidRDefault="00D27184" w:rsidP="009119BA">
      <w:pPr>
        <w:rPr>
          <w:b/>
        </w:rPr>
      </w:pPr>
    </w:p>
    <w:p w14:paraId="5160C10E" w14:textId="77777777" w:rsidR="00D27184" w:rsidRDefault="00D27184" w:rsidP="009119BA">
      <w:pPr>
        <w:rPr>
          <w:b/>
        </w:rPr>
      </w:pPr>
    </w:p>
    <w:p w14:paraId="07DB0EA8" w14:textId="77777777" w:rsidR="00FC3D34" w:rsidRDefault="005B6ECE" w:rsidP="009119BA">
      <w:pPr>
        <w:rPr>
          <w:b/>
        </w:rPr>
      </w:pPr>
      <w:r>
        <w:rPr>
          <w:b/>
        </w:rPr>
        <w:t xml:space="preserve">Table </w:t>
      </w:r>
      <w:r w:rsidR="00723157">
        <w:rPr>
          <w:b/>
        </w:rPr>
        <w:t>1</w:t>
      </w:r>
      <w:r w:rsidR="007A1A66">
        <w:rPr>
          <w:b/>
        </w:rPr>
        <w:t>1</w:t>
      </w:r>
      <w:r w:rsidR="00B234DE">
        <w:rPr>
          <w:b/>
        </w:rPr>
        <w:t>A</w:t>
      </w:r>
      <w:r>
        <w:rPr>
          <w:b/>
        </w:rPr>
        <w:t xml:space="preserve">: </w:t>
      </w:r>
      <w:r w:rsidR="00504E52">
        <w:rPr>
          <w:b/>
        </w:rPr>
        <w:t xml:space="preserve">Runcom </w:t>
      </w:r>
      <w:r w:rsidR="00504E52" w:rsidRPr="0061193C">
        <w:rPr>
          <w:b/>
        </w:rPr>
        <w:t xml:space="preserve">OFDMA Parameters </w:t>
      </w:r>
      <w:r w:rsidR="00B234DE">
        <w:rPr>
          <w:b/>
        </w:rPr>
        <w:t xml:space="preserve">for </w:t>
      </w:r>
      <w:r w:rsidR="007309E9">
        <w:rPr>
          <w:b/>
        </w:rPr>
        <w:t xml:space="preserve">Suggested </w:t>
      </w:r>
      <w:r w:rsidR="00B234DE">
        <w:rPr>
          <w:b/>
        </w:rPr>
        <w:t>Solutions</w:t>
      </w:r>
      <w:r w:rsidR="00504E52" w:rsidRPr="001649A4">
        <w:rPr>
          <w:noProof/>
        </w:rPr>
        <w:t xml:space="preserve"> </w:t>
      </w:r>
      <w:r w:rsidR="00FC3D34" w:rsidRPr="00FC3D34">
        <w:rPr>
          <w:noProof/>
        </w:rPr>
        <w:drawing>
          <wp:anchor distT="0" distB="0" distL="114300" distR="114300" simplePos="0" relativeHeight="251846656" behindDoc="0" locked="0" layoutInCell="1" allowOverlap="1" wp14:anchorId="08B42D91" wp14:editId="0344B805">
            <wp:simplePos x="0" y="0"/>
            <wp:positionH relativeFrom="column">
              <wp:posOffset>0</wp:posOffset>
            </wp:positionH>
            <wp:positionV relativeFrom="paragraph">
              <wp:posOffset>285750</wp:posOffset>
            </wp:positionV>
            <wp:extent cx="5941060" cy="5897880"/>
            <wp:effectExtent l="0" t="0" r="254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1060" cy="589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DEAF7" w14:textId="77777777" w:rsidR="005B6ECE" w:rsidRDefault="005B6ECE" w:rsidP="009119BA">
      <w:pPr>
        <w:rPr>
          <w:b/>
        </w:rPr>
      </w:pPr>
      <w:r>
        <w:rPr>
          <w:b/>
        </w:rPr>
        <w:t xml:space="preserve">Explanatory notes for Table </w:t>
      </w:r>
      <w:r w:rsidR="00FC3D34">
        <w:rPr>
          <w:b/>
        </w:rPr>
        <w:t>10A</w:t>
      </w:r>
      <w:r>
        <w:rPr>
          <w:b/>
        </w:rPr>
        <w:t>:</w:t>
      </w:r>
    </w:p>
    <w:p w14:paraId="6BBBFED0" w14:textId="77777777" w:rsidR="005B6ECE" w:rsidRPr="005B6ECE" w:rsidRDefault="005B6ECE" w:rsidP="005B6ECE">
      <w:pPr>
        <w:pStyle w:val="ListParagraph"/>
        <w:numPr>
          <w:ilvl w:val="0"/>
          <w:numId w:val="7"/>
        </w:numPr>
        <w:rPr>
          <w:b/>
        </w:rPr>
      </w:pPr>
      <w:r>
        <w:t xml:space="preserve">Column </w:t>
      </w:r>
      <w:r w:rsidR="00CC6BC0">
        <w:t>1</w:t>
      </w:r>
      <w:r>
        <w:t xml:space="preserve">: </w:t>
      </w:r>
      <w:r w:rsidR="00CC6BC0">
        <w:t>This column simply restates the parameters submitted to the IEEE in March 2015</w:t>
      </w:r>
      <w:r w:rsidR="00D27184">
        <w:t>. T</w:t>
      </w:r>
      <w:r w:rsidR="00CC6BC0">
        <w:t xml:space="preserve">he values in red were </w:t>
      </w:r>
      <w:r w:rsidR="00CE324D">
        <w:t>received at a later date</w:t>
      </w:r>
      <w:r w:rsidR="00CE324D" w:rsidRPr="00D27184">
        <w:rPr>
          <w:rStyle w:val="FootnoteReference"/>
          <w:rFonts w:cs="Arial"/>
          <w:kern w:val="2"/>
          <w:lang w:eastAsia="ko-KR"/>
        </w:rPr>
        <w:footnoteReference w:id="15"/>
      </w:r>
    </w:p>
    <w:p w14:paraId="262B5FC9" w14:textId="77777777" w:rsidR="005B6ECE" w:rsidRPr="005B6ECE" w:rsidRDefault="00CE324D" w:rsidP="005B6ECE">
      <w:pPr>
        <w:pStyle w:val="ListParagraph"/>
        <w:numPr>
          <w:ilvl w:val="0"/>
          <w:numId w:val="7"/>
        </w:numPr>
        <w:rPr>
          <w:b/>
        </w:rPr>
      </w:pPr>
      <w:r>
        <w:t>Row 14</w:t>
      </w:r>
      <w:r w:rsidR="005B6ECE">
        <w:t>:</w:t>
      </w:r>
      <w:r>
        <w:t xml:space="preserve"> The TR gap is </w:t>
      </w:r>
      <w:r w:rsidR="000A0E93">
        <w:t xml:space="preserve">maintained </w:t>
      </w:r>
      <w:r>
        <w:t xml:space="preserve">at 1 </w:t>
      </w:r>
      <w:r w:rsidR="000A0E93">
        <w:t xml:space="preserve">for comparative purposes </w:t>
      </w:r>
      <w:r>
        <w:t>even though it does not</w:t>
      </w:r>
      <w:r w:rsidR="000A0E93">
        <w:t xml:space="preserve"> </w:t>
      </w:r>
      <w:r>
        <w:t xml:space="preserve">ensure a 40 mile range for RC-10, a desirable goal for </w:t>
      </w:r>
      <w:r w:rsidR="000A0E93">
        <w:t>many Smart Grid applications in</w:t>
      </w:r>
      <w:r>
        <w:t xml:space="preserve"> rural environments</w:t>
      </w:r>
    </w:p>
    <w:p w14:paraId="69065CFC" w14:textId="77777777" w:rsidR="005B6ECE" w:rsidRPr="00622AA7" w:rsidRDefault="00CE324D" w:rsidP="005B6ECE">
      <w:pPr>
        <w:pStyle w:val="ListParagraph"/>
        <w:numPr>
          <w:ilvl w:val="0"/>
          <w:numId w:val="7"/>
        </w:numPr>
        <w:rPr>
          <w:b/>
        </w:rPr>
      </w:pPr>
      <w:r>
        <w:t>Row</w:t>
      </w:r>
      <w:r w:rsidR="00B84308">
        <w:t>s</w:t>
      </w:r>
      <w:r>
        <w:t xml:space="preserve"> 17, 18</w:t>
      </w:r>
      <w:r w:rsidR="005B6ECE">
        <w:t>:</w:t>
      </w:r>
      <w:r>
        <w:t xml:space="preserve"> </w:t>
      </w:r>
      <w:r w:rsidR="000A0E93">
        <w:t>S</w:t>
      </w:r>
      <w:r>
        <w:t xml:space="preserve">hows the achievable range with a 1 symbol </w:t>
      </w:r>
      <w:r w:rsidR="000A0E93">
        <w:t xml:space="preserve">TR </w:t>
      </w:r>
      <w:r>
        <w:t>gap</w:t>
      </w:r>
      <w:r w:rsidR="000A0E93">
        <w:t xml:space="preserve"> in row 17 and in row 18, the necessary symbols for a 40 mile range</w:t>
      </w:r>
      <w:r>
        <w:t>.</w:t>
      </w:r>
    </w:p>
    <w:p w14:paraId="342A2DE1" w14:textId="77777777" w:rsidR="00622AA7" w:rsidRPr="005B6ECE" w:rsidRDefault="00622AA7" w:rsidP="005B6ECE">
      <w:pPr>
        <w:pStyle w:val="ListParagraph"/>
        <w:numPr>
          <w:ilvl w:val="0"/>
          <w:numId w:val="7"/>
        </w:numPr>
        <w:rPr>
          <w:b/>
        </w:rPr>
      </w:pPr>
      <w:r>
        <w:t xml:space="preserve">Row </w:t>
      </w:r>
      <w:r w:rsidR="00460F5B">
        <w:t>33</w:t>
      </w:r>
      <w:r>
        <w:t xml:space="preserve">: </w:t>
      </w:r>
      <w:r w:rsidR="00460F5B">
        <w:t xml:space="preserve">Without having more specific estimates from Runcom, </w:t>
      </w:r>
      <w:r>
        <w:t xml:space="preserve">I </w:t>
      </w:r>
      <w:r w:rsidR="00460F5B">
        <w:t>have selected conservative values for DL and UL</w:t>
      </w:r>
      <w:r>
        <w:t xml:space="preserve"> OH symbols</w:t>
      </w:r>
      <w:r w:rsidR="00460F5B">
        <w:t>. This can be updated with more details from Runcom regarding measures taken to reduce MAP and preamble OH</w:t>
      </w:r>
      <w:r w:rsidR="002A4210">
        <w:t>.</w:t>
      </w:r>
      <w:r>
        <w:t xml:space="preserve"> </w:t>
      </w:r>
    </w:p>
    <w:p w14:paraId="512ECDA7" w14:textId="77777777" w:rsidR="005B6ECE" w:rsidRPr="002B1637" w:rsidRDefault="00B84308" w:rsidP="005B6ECE">
      <w:pPr>
        <w:pStyle w:val="ListParagraph"/>
        <w:numPr>
          <w:ilvl w:val="0"/>
          <w:numId w:val="7"/>
        </w:numPr>
        <w:rPr>
          <w:b/>
        </w:rPr>
      </w:pPr>
      <w:r>
        <w:t>Rows 3</w:t>
      </w:r>
      <w:r w:rsidR="00460F5B">
        <w:t>5</w:t>
      </w:r>
      <w:r w:rsidR="005B6ECE">
        <w:t>:</w:t>
      </w:r>
      <w:r>
        <w:t xml:space="preserve"> Number of DL and UL symbols were selected to provide an </w:t>
      </w:r>
      <w:r w:rsidR="00460F5B">
        <w:t>PHY UL/D</w:t>
      </w:r>
      <w:r>
        <w:t xml:space="preserve">L data ratio of approximately 1.6 </w:t>
      </w:r>
    </w:p>
    <w:p w14:paraId="0B94735C" w14:textId="77777777" w:rsidR="002B1637" w:rsidRPr="002B1637" w:rsidRDefault="002B1637" w:rsidP="002B1637">
      <w:r>
        <w:t>The PHY data rate for RUNCOM-10 and RUNCOM-25 are summarized in the following table.</w:t>
      </w:r>
      <w:r w:rsidR="00D94E91">
        <w:t xml:space="preserve"> The last row in the table shows the resulting UL to DL data ratio resulting from the UL/DL symbol ratio of 1.92 used in the previous table.</w:t>
      </w:r>
    </w:p>
    <w:p w14:paraId="591A5548" w14:textId="77777777" w:rsidR="00460F5B" w:rsidRDefault="00B234DE" w:rsidP="00605BEF">
      <w:r>
        <w:rPr>
          <w:b/>
        </w:rPr>
        <w:t xml:space="preserve">Table </w:t>
      </w:r>
      <w:r w:rsidR="00723157">
        <w:rPr>
          <w:b/>
        </w:rPr>
        <w:t>1</w:t>
      </w:r>
      <w:r w:rsidR="007A1A66">
        <w:rPr>
          <w:b/>
        </w:rPr>
        <w:t>1</w:t>
      </w:r>
      <w:r>
        <w:rPr>
          <w:b/>
        </w:rPr>
        <w:t>B: Runcom PHY Rate per Sector and per Cell</w:t>
      </w:r>
      <w:r w:rsidRPr="0061193C">
        <w:rPr>
          <w:b/>
        </w:rPr>
        <w:t xml:space="preserve"> </w:t>
      </w:r>
      <w:r w:rsidR="00460F5B" w:rsidRPr="00460F5B">
        <w:rPr>
          <w:noProof/>
        </w:rPr>
        <w:drawing>
          <wp:anchor distT="0" distB="0" distL="114300" distR="114300" simplePos="0" relativeHeight="251842560" behindDoc="0" locked="0" layoutInCell="1" allowOverlap="1" wp14:anchorId="7E544EF6" wp14:editId="03662796">
            <wp:simplePos x="0" y="0"/>
            <wp:positionH relativeFrom="column">
              <wp:align>left</wp:align>
            </wp:positionH>
            <wp:positionV relativeFrom="paragraph">
              <wp:posOffset>285750</wp:posOffset>
            </wp:positionV>
            <wp:extent cx="5943600" cy="1865376"/>
            <wp:effectExtent l="0" t="0" r="0" b="190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865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68239" w14:textId="77777777" w:rsidR="00DA0309" w:rsidRDefault="00DA0309" w:rsidP="00605BEF"/>
    <w:p w14:paraId="45FEA118" w14:textId="77777777" w:rsidR="00D75576" w:rsidRDefault="00605BEF" w:rsidP="00605BEF">
      <w:r>
        <w:t xml:space="preserve">Runcom has elected to adopt the optional UL PUSC parameters per IEEE Std 802.16-2012, the details of which are shown in the following table for </w:t>
      </w:r>
      <w:r w:rsidR="004A144E">
        <w:t>informative</w:t>
      </w:r>
      <w:r>
        <w:t xml:space="preserve"> purposes.</w:t>
      </w:r>
      <w:r w:rsidR="002A3501">
        <w:t xml:space="preserve"> This </w:t>
      </w:r>
      <w:r w:rsidR="004A144E">
        <w:t xml:space="preserve">optional approach </w:t>
      </w:r>
      <w:r w:rsidR="002A3501">
        <w:t>enables support for 18 sub-channels in the UL as opposed to 17</w:t>
      </w:r>
      <w:r w:rsidR="00D94E91">
        <w:t xml:space="preserve"> sub-channels</w:t>
      </w:r>
      <w:r w:rsidR="002A3501">
        <w:t>.</w:t>
      </w:r>
    </w:p>
    <w:p w14:paraId="5476EE22" w14:textId="77777777" w:rsidR="00376685" w:rsidRPr="00B234DE" w:rsidRDefault="00B234DE" w:rsidP="00766C7D">
      <w:pPr>
        <w:rPr>
          <w:b/>
        </w:rPr>
      </w:pPr>
      <w:r>
        <w:rPr>
          <w:b/>
        </w:rPr>
        <w:t xml:space="preserve">Table </w:t>
      </w:r>
      <w:r w:rsidR="00723157">
        <w:rPr>
          <w:b/>
        </w:rPr>
        <w:t>1</w:t>
      </w:r>
      <w:r w:rsidR="007A1A66">
        <w:rPr>
          <w:b/>
        </w:rPr>
        <w:t>2</w:t>
      </w:r>
      <w:r>
        <w:rPr>
          <w:b/>
        </w:rPr>
        <w:t xml:space="preserve">: </w:t>
      </w:r>
      <w:r w:rsidR="00B753D7">
        <w:rPr>
          <w:b/>
        </w:rPr>
        <w:t xml:space="preserve">Optional </w:t>
      </w:r>
      <w:r w:rsidR="00376685" w:rsidRPr="00B234DE">
        <w:rPr>
          <w:b/>
        </w:rPr>
        <w:t xml:space="preserve">UL </w:t>
      </w:r>
      <w:r w:rsidR="00B753D7">
        <w:rPr>
          <w:b/>
        </w:rPr>
        <w:t xml:space="preserve">PUSC </w:t>
      </w:r>
      <w:r>
        <w:rPr>
          <w:b/>
        </w:rPr>
        <w:t xml:space="preserve">Parameters IEEE Std </w:t>
      </w:r>
      <w:r w:rsidR="00376685" w:rsidRPr="00B234DE">
        <w:rPr>
          <w:b/>
        </w:rPr>
        <w:t xml:space="preserve">802.16 </w:t>
      </w:r>
    </w:p>
    <w:tbl>
      <w:tblPr>
        <w:tblStyle w:val="TableGrid"/>
        <w:tblW w:w="0" w:type="auto"/>
        <w:tblLook w:val="04A0" w:firstRow="1" w:lastRow="0" w:firstColumn="1" w:lastColumn="0" w:noHBand="0" w:noVBand="1"/>
      </w:tblPr>
      <w:tblGrid>
        <w:gridCol w:w="3780"/>
        <w:gridCol w:w="2785"/>
        <w:gridCol w:w="2785"/>
      </w:tblGrid>
      <w:tr w:rsidR="00B234DE" w14:paraId="5B6DFAAE" w14:textId="77777777" w:rsidTr="00D75576">
        <w:trPr>
          <w:cantSplit/>
          <w:tblHeader/>
        </w:trPr>
        <w:tc>
          <w:tcPr>
            <w:tcW w:w="3780" w:type="dxa"/>
            <w:tcBorders>
              <w:top w:val="nil"/>
              <w:left w:val="nil"/>
            </w:tcBorders>
          </w:tcPr>
          <w:p w14:paraId="719A7513" w14:textId="77777777" w:rsidR="00B234DE" w:rsidRDefault="00B234DE" w:rsidP="00B234DE"/>
        </w:tc>
        <w:tc>
          <w:tcPr>
            <w:tcW w:w="27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8A5B3A" w14:textId="77777777" w:rsidR="00605BEF" w:rsidRDefault="00605BEF" w:rsidP="00B753D7">
            <w:pPr>
              <w:jc w:val="center"/>
              <w:rPr>
                <w:rFonts w:ascii="Calibri" w:hAnsi="Calibri"/>
                <w:b/>
                <w:bCs/>
                <w:color w:val="000000"/>
              </w:rPr>
            </w:pPr>
            <w:r>
              <w:rPr>
                <w:rFonts w:ascii="Calibri" w:hAnsi="Calibri"/>
                <w:b/>
                <w:bCs/>
                <w:color w:val="000000"/>
              </w:rPr>
              <w:t>Runcom</w:t>
            </w:r>
          </w:p>
          <w:p w14:paraId="4FDAADB1" w14:textId="77777777" w:rsidR="00B753D7" w:rsidRDefault="00B753D7" w:rsidP="00B753D7">
            <w:pPr>
              <w:jc w:val="center"/>
              <w:rPr>
                <w:rFonts w:ascii="Calibri" w:hAnsi="Calibri"/>
                <w:b/>
                <w:bCs/>
                <w:color w:val="000000"/>
              </w:rPr>
            </w:pPr>
            <w:r>
              <w:rPr>
                <w:rFonts w:ascii="Calibri" w:hAnsi="Calibri"/>
                <w:b/>
                <w:bCs/>
                <w:color w:val="000000"/>
              </w:rPr>
              <w:t xml:space="preserve">Optional </w:t>
            </w:r>
            <w:r w:rsidR="00ED3E8F">
              <w:rPr>
                <w:rFonts w:ascii="Calibri" w:hAnsi="Calibri"/>
                <w:b/>
                <w:bCs/>
                <w:color w:val="000000"/>
              </w:rPr>
              <w:t xml:space="preserve">PUSC </w:t>
            </w:r>
            <w:r w:rsidR="00B234DE">
              <w:rPr>
                <w:rFonts w:ascii="Calibri" w:hAnsi="Calibri"/>
                <w:b/>
                <w:bCs/>
                <w:color w:val="000000"/>
              </w:rPr>
              <w:t xml:space="preserve">UL </w:t>
            </w:r>
            <w:r w:rsidR="00605BEF">
              <w:rPr>
                <w:rFonts w:ascii="Calibri" w:hAnsi="Calibri"/>
                <w:b/>
                <w:bCs/>
                <w:color w:val="000000"/>
              </w:rPr>
              <w:t xml:space="preserve">for 512 FFT, </w:t>
            </w:r>
            <w:r w:rsidR="00D94E91">
              <w:rPr>
                <w:rFonts w:ascii="Calibri" w:hAnsi="Calibri"/>
                <w:b/>
                <w:bCs/>
                <w:color w:val="000000"/>
              </w:rPr>
              <w:t xml:space="preserve">per </w:t>
            </w:r>
            <w:r>
              <w:rPr>
                <w:rFonts w:ascii="Calibri" w:hAnsi="Calibri"/>
                <w:b/>
                <w:bCs/>
                <w:color w:val="000000"/>
              </w:rPr>
              <w:t xml:space="preserve">8.4.6.2.5 </w:t>
            </w:r>
          </w:p>
          <w:p w14:paraId="13462F2D" w14:textId="77777777" w:rsidR="00B234DE" w:rsidRDefault="00B753D7" w:rsidP="00B753D7">
            <w:pPr>
              <w:jc w:val="center"/>
              <w:rPr>
                <w:rFonts w:ascii="Calibri" w:hAnsi="Calibri"/>
                <w:b/>
                <w:bCs/>
                <w:color w:val="000000"/>
              </w:rPr>
            </w:pPr>
            <w:r>
              <w:rPr>
                <w:rFonts w:ascii="Calibri" w:hAnsi="Calibri"/>
                <w:b/>
                <w:bCs/>
                <w:color w:val="000000"/>
              </w:rPr>
              <w:t>Table 8-274</w:t>
            </w:r>
          </w:p>
        </w:tc>
        <w:tc>
          <w:tcPr>
            <w:tcW w:w="2785" w:type="dxa"/>
            <w:tcBorders>
              <w:top w:val="single" w:sz="4" w:space="0" w:color="auto"/>
              <w:left w:val="nil"/>
              <w:bottom w:val="single" w:sz="4" w:space="0" w:color="auto"/>
              <w:right w:val="single" w:sz="4" w:space="0" w:color="auto"/>
            </w:tcBorders>
            <w:shd w:val="clear" w:color="auto" w:fill="E7E6E6" w:themeFill="background2"/>
            <w:vAlign w:val="center"/>
          </w:tcPr>
          <w:p w14:paraId="068C9CF4" w14:textId="77777777" w:rsidR="00B234DE" w:rsidRDefault="00B234DE" w:rsidP="00B234DE">
            <w:pPr>
              <w:jc w:val="center"/>
              <w:rPr>
                <w:rFonts w:ascii="Calibri" w:hAnsi="Calibri"/>
                <w:b/>
                <w:bCs/>
                <w:color w:val="000000"/>
              </w:rPr>
            </w:pPr>
            <w:r>
              <w:rPr>
                <w:rFonts w:ascii="Calibri" w:hAnsi="Calibri"/>
                <w:b/>
                <w:bCs/>
                <w:color w:val="000000"/>
              </w:rPr>
              <w:t>UL per IEEE Std 802.16 8.4.6.1.2.1</w:t>
            </w:r>
          </w:p>
        </w:tc>
      </w:tr>
      <w:tr w:rsidR="00B234DE" w14:paraId="0A080839" w14:textId="77777777" w:rsidTr="00D75576">
        <w:trPr>
          <w:cantSplit/>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14:paraId="2536CE56" w14:textId="77777777" w:rsidR="00B234DE" w:rsidRPr="00D75576" w:rsidRDefault="00B234DE" w:rsidP="00B234DE">
            <w:pPr>
              <w:jc w:val="right"/>
              <w:rPr>
                <w:rFonts w:ascii="Calibri" w:hAnsi="Calibri"/>
                <w:color w:val="000000"/>
              </w:rPr>
            </w:pPr>
            <w:r w:rsidRPr="00D75576">
              <w:rPr>
                <w:rFonts w:ascii="Calibri" w:hAnsi="Calibri"/>
                <w:color w:val="000000"/>
              </w:rPr>
              <w:t># UL of Sub-Channels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14:paraId="42968D03" w14:textId="77777777" w:rsidR="00B234DE" w:rsidRPr="00D75576" w:rsidRDefault="00B234DE" w:rsidP="00B234DE">
            <w:pPr>
              <w:jc w:val="center"/>
              <w:rPr>
                <w:rFonts w:ascii="Calibri" w:hAnsi="Calibri"/>
                <w:color w:val="000000"/>
              </w:rPr>
            </w:pPr>
            <w:r w:rsidRPr="00D75576">
              <w:rPr>
                <w:rFonts w:ascii="Calibri" w:hAnsi="Calibri"/>
                <w:color w:val="000000"/>
              </w:rPr>
              <w:t>18</w:t>
            </w:r>
          </w:p>
        </w:tc>
        <w:tc>
          <w:tcPr>
            <w:tcW w:w="2785" w:type="dxa"/>
            <w:tcBorders>
              <w:top w:val="single" w:sz="4" w:space="0" w:color="auto"/>
              <w:left w:val="nil"/>
              <w:bottom w:val="single" w:sz="4" w:space="0" w:color="auto"/>
              <w:right w:val="single" w:sz="4" w:space="0" w:color="auto"/>
            </w:tcBorders>
            <w:shd w:val="clear" w:color="auto" w:fill="auto"/>
            <w:vAlign w:val="bottom"/>
          </w:tcPr>
          <w:p w14:paraId="24AC88C7" w14:textId="77777777" w:rsidR="00B234DE" w:rsidRPr="00D75576" w:rsidRDefault="00B234DE" w:rsidP="00B234DE">
            <w:pPr>
              <w:jc w:val="center"/>
              <w:rPr>
                <w:rFonts w:ascii="Calibri" w:hAnsi="Calibri"/>
                <w:color w:val="000000"/>
              </w:rPr>
            </w:pPr>
            <w:r w:rsidRPr="00D75576">
              <w:rPr>
                <w:rFonts w:ascii="Calibri" w:hAnsi="Calibri"/>
                <w:color w:val="000000"/>
              </w:rPr>
              <w:t>17</w:t>
            </w:r>
          </w:p>
        </w:tc>
      </w:tr>
      <w:tr w:rsidR="00B234DE" w14:paraId="38666887" w14:textId="77777777"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14:paraId="71302295" w14:textId="77777777" w:rsidR="00B234DE" w:rsidRPr="00D75576" w:rsidRDefault="00B234DE" w:rsidP="00B234DE">
            <w:pPr>
              <w:jc w:val="right"/>
              <w:rPr>
                <w:rFonts w:ascii="Calibri" w:hAnsi="Calibri"/>
                <w:color w:val="000000"/>
              </w:rPr>
            </w:pPr>
            <w:r w:rsidRPr="00D75576">
              <w:rPr>
                <w:rFonts w:ascii="Calibri" w:hAnsi="Calibri"/>
                <w:color w:val="000000"/>
              </w:rPr>
              <w:t>Data sub-carriers per symbol</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14:paraId="5EABB0F4" w14:textId="77777777" w:rsidR="00B234DE" w:rsidRPr="00D75576" w:rsidRDefault="00B234DE" w:rsidP="00B234DE">
            <w:pPr>
              <w:jc w:val="center"/>
              <w:rPr>
                <w:rFonts w:ascii="Calibri" w:hAnsi="Calibri"/>
                <w:color w:val="000000"/>
              </w:rPr>
            </w:pPr>
            <w:r w:rsidRPr="00D75576">
              <w:rPr>
                <w:rFonts w:ascii="Calibri" w:hAnsi="Calibri"/>
                <w:color w:val="000000"/>
              </w:rPr>
              <w:t>288</w:t>
            </w:r>
          </w:p>
        </w:tc>
        <w:tc>
          <w:tcPr>
            <w:tcW w:w="2785" w:type="dxa"/>
            <w:tcBorders>
              <w:top w:val="single" w:sz="4" w:space="0" w:color="auto"/>
              <w:left w:val="nil"/>
              <w:bottom w:val="single" w:sz="4" w:space="0" w:color="auto"/>
              <w:right w:val="single" w:sz="4" w:space="0" w:color="auto"/>
            </w:tcBorders>
            <w:shd w:val="clear" w:color="auto" w:fill="auto"/>
            <w:vAlign w:val="bottom"/>
          </w:tcPr>
          <w:p w14:paraId="7BB0602C" w14:textId="77777777" w:rsidR="00B234DE" w:rsidRPr="00D75576" w:rsidRDefault="00B234DE" w:rsidP="00B234DE">
            <w:pPr>
              <w:jc w:val="center"/>
              <w:rPr>
                <w:rFonts w:ascii="Calibri" w:hAnsi="Calibri"/>
                <w:color w:val="000000"/>
              </w:rPr>
            </w:pPr>
            <w:r w:rsidRPr="00D75576">
              <w:rPr>
                <w:rFonts w:ascii="Calibri" w:hAnsi="Calibri"/>
                <w:color w:val="000000"/>
              </w:rPr>
              <w:t>272</w:t>
            </w:r>
          </w:p>
        </w:tc>
      </w:tr>
      <w:tr w:rsidR="00B234DE" w14:paraId="21A08A2C" w14:textId="77777777"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14:paraId="4BC4D64A" w14:textId="77777777" w:rsidR="00B234DE" w:rsidRPr="00D75576" w:rsidRDefault="00B234DE" w:rsidP="00B234DE">
            <w:pPr>
              <w:jc w:val="right"/>
              <w:rPr>
                <w:rFonts w:ascii="Calibri" w:hAnsi="Calibri"/>
                <w:color w:val="000000"/>
              </w:rPr>
            </w:pPr>
            <w:r w:rsidRPr="00D75576">
              <w:rPr>
                <w:rFonts w:ascii="Calibri" w:hAnsi="Calibri"/>
                <w:color w:val="000000"/>
              </w:rPr>
              <w:t>Pilot sub-carriers per symbol</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14:paraId="595DA727" w14:textId="77777777" w:rsidR="00B234DE" w:rsidRPr="00D75576" w:rsidRDefault="00B234DE" w:rsidP="00B234DE">
            <w:pPr>
              <w:jc w:val="center"/>
              <w:rPr>
                <w:rFonts w:ascii="Calibri" w:hAnsi="Calibri"/>
                <w:color w:val="000000"/>
              </w:rPr>
            </w:pPr>
            <w:r w:rsidRPr="00D75576">
              <w:rPr>
                <w:rFonts w:ascii="Calibri" w:hAnsi="Calibri"/>
                <w:color w:val="000000"/>
              </w:rPr>
              <w:t>144</w:t>
            </w:r>
          </w:p>
        </w:tc>
        <w:tc>
          <w:tcPr>
            <w:tcW w:w="2785" w:type="dxa"/>
            <w:tcBorders>
              <w:top w:val="single" w:sz="4" w:space="0" w:color="auto"/>
              <w:left w:val="nil"/>
              <w:bottom w:val="single" w:sz="4" w:space="0" w:color="auto"/>
              <w:right w:val="single" w:sz="4" w:space="0" w:color="auto"/>
            </w:tcBorders>
            <w:shd w:val="clear" w:color="auto" w:fill="auto"/>
            <w:vAlign w:val="bottom"/>
          </w:tcPr>
          <w:p w14:paraId="78E26DF0" w14:textId="77777777" w:rsidR="00B234DE" w:rsidRPr="00D75576" w:rsidRDefault="00B234DE" w:rsidP="00B234DE">
            <w:pPr>
              <w:jc w:val="center"/>
              <w:rPr>
                <w:rFonts w:ascii="Calibri" w:hAnsi="Calibri"/>
                <w:color w:val="000000"/>
              </w:rPr>
            </w:pPr>
            <w:r w:rsidRPr="00D75576">
              <w:rPr>
                <w:rFonts w:ascii="Calibri" w:hAnsi="Calibri"/>
                <w:color w:val="000000"/>
              </w:rPr>
              <w:t>136</w:t>
            </w:r>
          </w:p>
        </w:tc>
      </w:tr>
      <w:tr w:rsidR="00B234DE" w14:paraId="26DC98B7" w14:textId="77777777"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14:paraId="26E188BC" w14:textId="77777777" w:rsidR="00B234DE" w:rsidRPr="00D75576" w:rsidRDefault="00B234DE" w:rsidP="00B234DE">
            <w:pPr>
              <w:jc w:val="right"/>
              <w:rPr>
                <w:rFonts w:ascii="Calibri" w:hAnsi="Calibri"/>
                <w:color w:val="000000"/>
              </w:rPr>
            </w:pPr>
            <w:r w:rsidRPr="00D75576">
              <w:rPr>
                <w:rFonts w:ascii="Calibri" w:hAnsi="Calibri"/>
                <w:color w:val="000000"/>
              </w:rPr>
              <w:t>Data + Pilot sun-carriers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14:paraId="35476A77" w14:textId="77777777" w:rsidR="00B234DE" w:rsidRPr="00D75576" w:rsidRDefault="00B234DE" w:rsidP="00B234DE">
            <w:pPr>
              <w:jc w:val="center"/>
              <w:rPr>
                <w:rFonts w:ascii="Calibri" w:hAnsi="Calibri"/>
                <w:color w:val="000000"/>
              </w:rPr>
            </w:pPr>
            <w:r w:rsidRPr="00D75576">
              <w:rPr>
                <w:rFonts w:ascii="Calibri" w:hAnsi="Calibri"/>
                <w:color w:val="000000"/>
              </w:rPr>
              <w:t>432</w:t>
            </w:r>
          </w:p>
        </w:tc>
        <w:tc>
          <w:tcPr>
            <w:tcW w:w="2785" w:type="dxa"/>
            <w:tcBorders>
              <w:top w:val="single" w:sz="4" w:space="0" w:color="auto"/>
              <w:left w:val="nil"/>
              <w:bottom w:val="single" w:sz="4" w:space="0" w:color="auto"/>
              <w:right w:val="single" w:sz="4" w:space="0" w:color="auto"/>
            </w:tcBorders>
            <w:shd w:val="clear" w:color="auto" w:fill="auto"/>
            <w:vAlign w:val="bottom"/>
          </w:tcPr>
          <w:p w14:paraId="0FCC2CBA" w14:textId="77777777" w:rsidR="00B234DE" w:rsidRPr="00D75576" w:rsidRDefault="00B234DE" w:rsidP="00B234DE">
            <w:pPr>
              <w:jc w:val="center"/>
              <w:rPr>
                <w:rFonts w:ascii="Calibri" w:hAnsi="Calibri"/>
                <w:color w:val="000000"/>
              </w:rPr>
            </w:pPr>
            <w:r w:rsidRPr="00D75576">
              <w:rPr>
                <w:rFonts w:ascii="Calibri" w:hAnsi="Calibri"/>
                <w:color w:val="000000"/>
              </w:rPr>
              <w:t>408</w:t>
            </w:r>
          </w:p>
        </w:tc>
      </w:tr>
      <w:tr w:rsidR="00B234DE" w14:paraId="768531D5" w14:textId="77777777"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14:paraId="77DB6058" w14:textId="77777777" w:rsidR="00B234DE" w:rsidRPr="00D75576" w:rsidRDefault="00B234DE" w:rsidP="00B234DE">
            <w:pPr>
              <w:jc w:val="right"/>
              <w:rPr>
                <w:rFonts w:ascii="Calibri" w:hAnsi="Calibri"/>
                <w:color w:val="000000"/>
              </w:rPr>
            </w:pPr>
            <w:r w:rsidRPr="00D75576">
              <w:rPr>
                <w:rFonts w:ascii="Calibri" w:hAnsi="Calibri"/>
                <w:color w:val="000000"/>
              </w:rPr>
              <w:t>DC sub-carrier</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14:paraId="360C1531" w14:textId="77777777" w:rsidR="00B234DE" w:rsidRPr="00D75576" w:rsidRDefault="00B234DE" w:rsidP="00B234DE">
            <w:pPr>
              <w:jc w:val="center"/>
              <w:rPr>
                <w:rFonts w:ascii="Calibri" w:hAnsi="Calibri"/>
                <w:color w:val="000000"/>
              </w:rPr>
            </w:pPr>
            <w:r w:rsidRPr="00D75576">
              <w:rPr>
                <w:rFonts w:ascii="Calibri" w:hAnsi="Calibri"/>
                <w:color w:val="000000"/>
              </w:rPr>
              <w:t>1</w:t>
            </w:r>
          </w:p>
        </w:tc>
        <w:tc>
          <w:tcPr>
            <w:tcW w:w="2785" w:type="dxa"/>
            <w:tcBorders>
              <w:top w:val="single" w:sz="4" w:space="0" w:color="auto"/>
              <w:left w:val="nil"/>
              <w:bottom w:val="single" w:sz="4" w:space="0" w:color="auto"/>
              <w:right w:val="single" w:sz="4" w:space="0" w:color="auto"/>
            </w:tcBorders>
            <w:shd w:val="clear" w:color="auto" w:fill="auto"/>
            <w:vAlign w:val="bottom"/>
          </w:tcPr>
          <w:p w14:paraId="0895D125" w14:textId="77777777" w:rsidR="00B234DE" w:rsidRPr="00D75576" w:rsidRDefault="00B234DE" w:rsidP="00B234DE">
            <w:pPr>
              <w:jc w:val="center"/>
              <w:rPr>
                <w:rFonts w:ascii="Calibri" w:hAnsi="Calibri"/>
                <w:color w:val="000000"/>
              </w:rPr>
            </w:pPr>
            <w:r w:rsidRPr="00D75576">
              <w:rPr>
                <w:rFonts w:ascii="Calibri" w:hAnsi="Calibri"/>
                <w:color w:val="000000"/>
              </w:rPr>
              <w:t>1</w:t>
            </w:r>
          </w:p>
        </w:tc>
      </w:tr>
      <w:tr w:rsidR="00B234DE" w14:paraId="6C847676" w14:textId="77777777"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14:paraId="6ED5BDD3" w14:textId="77777777" w:rsidR="00B234DE" w:rsidRPr="00D75576" w:rsidRDefault="00B234DE" w:rsidP="00B234DE">
            <w:pPr>
              <w:jc w:val="right"/>
              <w:rPr>
                <w:rFonts w:ascii="Calibri" w:hAnsi="Calibri"/>
                <w:color w:val="000000"/>
              </w:rPr>
            </w:pPr>
            <w:r w:rsidRPr="00D75576">
              <w:rPr>
                <w:rFonts w:ascii="Calibri" w:hAnsi="Calibri"/>
                <w:color w:val="000000"/>
              </w:rPr>
              <w:t>Left null sub-carriers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14:paraId="18E034D3" w14:textId="77777777" w:rsidR="00B234DE" w:rsidRPr="00D75576" w:rsidRDefault="00B234DE" w:rsidP="00B234DE">
            <w:pPr>
              <w:jc w:val="center"/>
              <w:rPr>
                <w:rFonts w:ascii="Calibri" w:hAnsi="Calibri"/>
                <w:color w:val="000000"/>
              </w:rPr>
            </w:pPr>
            <w:r w:rsidRPr="00D75576">
              <w:rPr>
                <w:rFonts w:ascii="Calibri" w:hAnsi="Calibri"/>
                <w:color w:val="000000"/>
              </w:rPr>
              <w:t>40</w:t>
            </w:r>
          </w:p>
        </w:tc>
        <w:tc>
          <w:tcPr>
            <w:tcW w:w="2785" w:type="dxa"/>
            <w:tcBorders>
              <w:top w:val="single" w:sz="4" w:space="0" w:color="auto"/>
              <w:left w:val="nil"/>
              <w:bottom w:val="single" w:sz="4" w:space="0" w:color="auto"/>
              <w:right w:val="single" w:sz="4" w:space="0" w:color="auto"/>
            </w:tcBorders>
            <w:shd w:val="clear" w:color="auto" w:fill="auto"/>
            <w:vAlign w:val="bottom"/>
          </w:tcPr>
          <w:p w14:paraId="6C574F27" w14:textId="77777777" w:rsidR="00B234DE" w:rsidRPr="00D75576" w:rsidRDefault="00B234DE" w:rsidP="00B234DE">
            <w:pPr>
              <w:jc w:val="center"/>
              <w:rPr>
                <w:rFonts w:ascii="Calibri" w:hAnsi="Calibri"/>
                <w:color w:val="000000"/>
              </w:rPr>
            </w:pPr>
            <w:r w:rsidRPr="00D75576">
              <w:rPr>
                <w:rFonts w:ascii="Calibri" w:hAnsi="Calibri"/>
                <w:color w:val="000000"/>
              </w:rPr>
              <w:t>52</w:t>
            </w:r>
          </w:p>
        </w:tc>
      </w:tr>
      <w:tr w:rsidR="00B234DE" w14:paraId="44F90233" w14:textId="77777777"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14:paraId="30C19144" w14:textId="77777777" w:rsidR="00B234DE" w:rsidRPr="00D75576" w:rsidRDefault="00B234DE" w:rsidP="00B234DE">
            <w:pPr>
              <w:jc w:val="right"/>
              <w:rPr>
                <w:rFonts w:ascii="Calibri" w:hAnsi="Calibri"/>
                <w:color w:val="000000"/>
              </w:rPr>
            </w:pPr>
            <w:r w:rsidRPr="00D75576">
              <w:rPr>
                <w:rFonts w:ascii="Calibri" w:hAnsi="Calibri"/>
                <w:color w:val="000000"/>
              </w:rPr>
              <w:t>right null sub-carriers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14:paraId="0CEEB60C" w14:textId="77777777" w:rsidR="00B234DE" w:rsidRPr="00D75576" w:rsidRDefault="00B234DE" w:rsidP="00B234DE">
            <w:pPr>
              <w:jc w:val="center"/>
              <w:rPr>
                <w:rFonts w:ascii="Calibri" w:hAnsi="Calibri"/>
                <w:color w:val="000000"/>
              </w:rPr>
            </w:pPr>
            <w:r w:rsidRPr="00D75576">
              <w:rPr>
                <w:rFonts w:ascii="Calibri" w:hAnsi="Calibri"/>
                <w:color w:val="000000"/>
              </w:rPr>
              <w:t>39</w:t>
            </w:r>
          </w:p>
        </w:tc>
        <w:tc>
          <w:tcPr>
            <w:tcW w:w="2785" w:type="dxa"/>
            <w:tcBorders>
              <w:top w:val="single" w:sz="4" w:space="0" w:color="auto"/>
              <w:left w:val="nil"/>
              <w:bottom w:val="single" w:sz="4" w:space="0" w:color="auto"/>
              <w:right w:val="single" w:sz="4" w:space="0" w:color="auto"/>
            </w:tcBorders>
            <w:shd w:val="clear" w:color="auto" w:fill="auto"/>
            <w:vAlign w:val="bottom"/>
          </w:tcPr>
          <w:p w14:paraId="3CCAA3C1" w14:textId="77777777" w:rsidR="00B234DE" w:rsidRPr="00D75576" w:rsidRDefault="00B234DE" w:rsidP="00B234DE">
            <w:pPr>
              <w:jc w:val="center"/>
              <w:rPr>
                <w:rFonts w:ascii="Calibri" w:hAnsi="Calibri"/>
                <w:color w:val="000000"/>
              </w:rPr>
            </w:pPr>
            <w:r w:rsidRPr="00D75576">
              <w:rPr>
                <w:rFonts w:ascii="Calibri" w:hAnsi="Calibri"/>
                <w:color w:val="000000"/>
              </w:rPr>
              <w:t>51</w:t>
            </w:r>
          </w:p>
        </w:tc>
      </w:tr>
      <w:tr w:rsidR="00B234DE" w14:paraId="65DBE1E1" w14:textId="77777777" w:rsidTr="00D75576">
        <w:trPr>
          <w:cantSplit/>
        </w:trPr>
        <w:tc>
          <w:tcPr>
            <w:tcW w:w="3780" w:type="dxa"/>
            <w:tcBorders>
              <w:top w:val="nil"/>
              <w:left w:val="single" w:sz="4" w:space="0" w:color="auto"/>
              <w:bottom w:val="single" w:sz="4" w:space="0" w:color="auto"/>
              <w:right w:val="single" w:sz="4" w:space="0" w:color="auto"/>
            </w:tcBorders>
            <w:shd w:val="clear" w:color="auto" w:fill="auto"/>
            <w:vAlign w:val="bottom"/>
          </w:tcPr>
          <w:p w14:paraId="1FD62543" w14:textId="77777777" w:rsidR="00B234DE" w:rsidRPr="00D75576" w:rsidRDefault="00B234DE" w:rsidP="00B234DE">
            <w:pPr>
              <w:jc w:val="right"/>
              <w:rPr>
                <w:rFonts w:ascii="Calibri" w:hAnsi="Calibri"/>
                <w:b/>
                <w:bCs/>
                <w:color w:val="000000"/>
              </w:rPr>
            </w:pPr>
            <w:r w:rsidRPr="00D75576">
              <w:rPr>
                <w:rFonts w:ascii="Calibri" w:hAnsi="Calibri"/>
                <w:b/>
                <w:bCs/>
                <w:color w:val="000000"/>
              </w:rPr>
              <w:t>Total number sub-carriers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bottom"/>
          </w:tcPr>
          <w:p w14:paraId="756040CC" w14:textId="77777777" w:rsidR="00B234DE" w:rsidRPr="00D75576" w:rsidRDefault="00B234DE" w:rsidP="00B234DE">
            <w:pPr>
              <w:jc w:val="center"/>
              <w:rPr>
                <w:rFonts w:ascii="Calibri" w:hAnsi="Calibri"/>
                <w:b/>
                <w:bCs/>
                <w:color w:val="000000"/>
              </w:rPr>
            </w:pPr>
            <w:r w:rsidRPr="00D75576">
              <w:rPr>
                <w:rFonts w:ascii="Calibri" w:hAnsi="Calibri"/>
                <w:b/>
                <w:bCs/>
                <w:color w:val="000000"/>
              </w:rPr>
              <w:t>512</w:t>
            </w:r>
          </w:p>
        </w:tc>
        <w:tc>
          <w:tcPr>
            <w:tcW w:w="2785" w:type="dxa"/>
            <w:tcBorders>
              <w:top w:val="single" w:sz="4" w:space="0" w:color="auto"/>
              <w:left w:val="nil"/>
              <w:bottom w:val="single" w:sz="4" w:space="0" w:color="auto"/>
              <w:right w:val="single" w:sz="4" w:space="0" w:color="auto"/>
            </w:tcBorders>
            <w:shd w:val="clear" w:color="auto" w:fill="auto"/>
            <w:vAlign w:val="bottom"/>
          </w:tcPr>
          <w:p w14:paraId="08A2BA90" w14:textId="77777777" w:rsidR="00B234DE" w:rsidRPr="00D75576" w:rsidRDefault="00B234DE" w:rsidP="00B234DE">
            <w:pPr>
              <w:jc w:val="center"/>
              <w:rPr>
                <w:rFonts w:ascii="Calibri" w:hAnsi="Calibri"/>
                <w:b/>
                <w:bCs/>
                <w:color w:val="000000"/>
              </w:rPr>
            </w:pPr>
            <w:r w:rsidRPr="00D75576">
              <w:rPr>
                <w:rFonts w:ascii="Calibri" w:hAnsi="Calibri"/>
                <w:b/>
                <w:bCs/>
                <w:color w:val="000000"/>
              </w:rPr>
              <w:t>512</w:t>
            </w:r>
          </w:p>
        </w:tc>
      </w:tr>
    </w:tbl>
    <w:p w14:paraId="3F755E16" w14:textId="77777777" w:rsidR="00376685" w:rsidRDefault="00376685" w:rsidP="00766C7D"/>
    <w:p w14:paraId="14A75AAC" w14:textId="77777777" w:rsidR="00D94E91" w:rsidRPr="00376685" w:rsidRDefault="00D94E91" w:rsidP="00766C7D">
      <w:r>
        <w:t xml:space="preserve">The following figure shows the estimated PHY rate for the Runcom </w:t>
      </w:r>
      <w:r w:rsidR="007309E9">
        <w:t xml:space="preserve">suggested </w:t>
      </w:r>
      <w:r>
        <w:t>solutions graphically for reuse (1, 3, 3) and (1, 3, 1).</w:t>
      </w:r>
    </w:p>
    <w:p w14:paraId="734E2271" w14:textId="77777777" w:rsidR="00375E03" w:rsidRDefault="00E061A6" w:rsidP="00766C7D">
      <w:pPr>
        <w:rPr>
          <w:b/>
        </w:rPr>
      </w:pPr>
      <w:r w:rsidRPr="00E061A6">
        <w:rPr>
          <w:noProof/>
        </w:rPr>
        <w:drawing>
          <wp:anchor distT="0" distB="0" distL="114300" distR="114300" simplePos="0" relativeHeight="251813888" behindDoc="0" locked="0" layoutInCell="1" allowOverlap="1" wp14:anchorId="01096569" wp14:editId="60841E4C">
            <wp:simplePos x="0" y="0"/>
            <wp:positionH relativeFrom="column">
              <wp:posOffset>0</wp:posOffset>
            </wp:positionH>
            <wp:positionV relativeFrom="paragraph">
              <wp:posOffset>285750</wp:posOffset>
            </wp:positionV>
            <wp:extent cx="3657600" cy="4450091"/>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0" cy="44500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C3E77" w14:textId="77777777" w:rsidR="00B84308" w:rsidRPr="00766C7D" w:rsidRDefault="00C04D75" w:rsidP="00766C7D">
      <w:pPr>
        <w:rPr>
          <w:b/>
        </w:rPr>
      </w:pPr>
      <w:r w:rsidRPr="00766C7D">
        <w:rPr>
          <w:b/>
        </w:rPr>
        <w:t xml:space="preserve">Figure </w:t>
      </w:r>
      <w:r w:rsidR="002A4210">
        <w:rPr>
          <w:b/>
        </w:rPr>
        <w:t>11</w:t>
      </w:r>
      <w:r w:rsidRPr="00766C7D">
        <w:rPr>
          <w:b/>
        </w:rPr>
        <w:t>: UL</w:t>
      </w:r>
      <w:r w:rsidR="00C536AD" w:rsidRPr="00766C7D">
        <w:rPr>
          <w:b/>
        </w:rPr>
        <w:t xml:space="preserve"> &amp; </w:t>
      </w:r>
      <w:r w:rsidRPr="00766C7D">
        <w:rPr>
          <w:b/>
        </w:rPr>
        <w:t xml:space="preserve">DL data rates for RC-10 and RC-25 for UL/DL symbol ratio of </w:t>
      </w:r>
      <w:r w:rsidR="00E061A6">
        <w:rPr>
          <w:b/>
        </w:rPr>
        <w:t>~1.9</w:t>
      </w:r>
    </w:p>
    <w:p w14:paraId="7A4526FB" w14:textId="77777777" w:rsidR="00B84308" w:rsidRDefault="00E452F2" w:rsidP="00524F64">
      <w:pPr>
        <w:pStyle w:val="Heading3"/>
      </w:pPr>
      <w:bookmarkStart w:id="35" w:name="_Toc450733648"/>
      <w:r>
        <w:t>Other Considerations for the Runcom Alternative</w:t>
      </w:r>
      <w:r w:rsidR="00622AA7">
        <w:rPr>
          <w:rStyle w:val="FootnoteReference"/>
        </w:rPr>
        <w:footnoteReference w:id="16"/>
      </w:r>
      <w:bookmarkEnd w:id="35"/>
    </w:p>
    <w:p w14:paraId="49F55D86" w14:textId="77777777" w:rsidR="00E452F2" w:rsidRDefault="00E452F2" w:rsidP="00622AA7">
      <w:pPr>
        <w:pStyle w:val="ListParagraph"/>
        <w:numPr>
          <w:ilvl w:val="0"/>
          <w:numId w:val="14"/>
        </w:numPr>
        <w:spacing w:before="120" w:after="120"/>
        <w:contextualSpacing w:val="0"/>
      </w:pPr>
      <w:r>
        <w:t xml:space="preserve">Permutation: Although PUSC is </w:t>
      </w:r>
      <w:r w:rsidR="007309E9">
        <w:t>suggested</w:t>
      </w:r>
      <w:r>
        <w:t>, Band AMC can be programmed as well</w:t>
      </w:r>
    </w:p>
    <w:p w14:paraId="6511BEB6" w14:textId="77777777" w:rsidR="00E452F2" w:rsidRDefault="00E452F2" w:rsidP="00622AA7">
      <w:pPr>
        <w:pStyle w:val="ListParagraph"/>
        <w:numPr>
          <w:ilvl w:val="0"/>
          <w:numId w:val="14"/>
        </w:numPr>
        <w:spacing w:before="120" w:after="120"/>
        <w:contextualSpacing w:val="0"/>
      </w:pPr>
      <w:r>
        <w:t xml:space="preserve">FFT: 128 FFT </w:t>
      </w:r>
      <w:r w:rsidR="00622AA7">
        <w:t xml:space="preserve">rather than 512 FFT </w:t>
      </w:r>
      <w:r>
        <w:t xml:space="preserve">can be implemented with some </w:t>
      </w:r>
      <w:r w:rsidR="00D94E91">
        <w:t>s</w:t>
      </w:r>
      <w:r>
        <w:t>oftware adapta</w:t>
      </w:r>
      <w:r w:rsidR="00622AA7">
        <w:t>tion</w:t>
      </w:r>
    </w:p>
    <w:p w14:paraId="74CE2E92" w14:textId="77777777" w:rsidR="00622AA7" w:rsidRDefault="007876DA" w:rsidP="00622AA7">
      <w:pPr>
        <w:pStyle w:val="ListParagraph"/>
        <w:numPr>
          <w:ilvl w:val="0"/>
          <w:numId w:val="14"/>
        </w:numPr>
        <w:spacing w:before="120" w:after="120"/>
        <w:contextualSpacing w:val="0"/>
      </w:pPr>
      <w:r>
        <w:t>Ru</w:t>
      </w:r>
      <w:r w:rsidR="00F2748C">
        <w:t>n</w:t>
      </w:r>
      <w:r>
        <w:t xml:space="preserve">com </w:t>
      </w:r>
      <w:r w:rsidR="004461C9">
        <w:t xml:space="preserve">has indicated that it </w:t>
      </w:r>
      <w:r>
        <w:t>does</w:t>
      </w:r>
      <w:r w:rsidR="00622AA7">
        <w:t xml:space="preserve"> not anticipate any phase noise issues with 2.19 kHz subcarrier spacing</w:t>
      </w:r>
    </w:p>
    <w:p w14:paraId="24DD8ACE" w14:textId="77777777" w:rsidR="00F574DA" w:rsidRDefault="007876DA" w:rsidP="00524F64">
      <w:pPr>
        <w:pStyle w:val="ListParagraph"/>
        <w:numPr>
          <w:ilvl w:val="0"/>
          <w:numId w:val="14"/>
        </w:numPr>
        <w:spacing w:before="120" w:after="120"/>
        <w:contextualSpacing w:val="0"/>
      </w:pPr>
      <w:r>
        <w:t>Although not specifically discussed, it can be assumed that packet packing and PHS can be supported with the Ru</w:t>
      </w:r>
      <w:r w:rsidR="00F2748C">
        <w:t>n</w:t>
      </w:r>
      <w:r>
        <w:t>com solution to ensure that the MAC and higher layer OH are kept to a reasonable value of 6% or less.</w:t>
      </w:r>
    </w:p>
    <w:p w14:paraId="6222CCBD" w14:textId="77777777" w:rsidR="00E22906" w:rsidRDefault="00E22906" w:rsidP="00F574DA">
      <w:pPr>
        <w:pStyle w:val="Heading3"/>
      </w:pPr>
      <w:bookmarkStart w:id="36" w:name="_Toc450733649"/>
      <w:r>
        <w:t>Runcom Variations – Band AMC vs. PUSC</w:t>
      </w:r>
      <w:bookmarkEnd w:id="36"/>
    </w:p>
    <w:p w14:paraId="6C154892" w14:textId="77777777" w:rsidR="00E22906" w:rsidRDefault="00495311" w:rsidP="00E22906">
      <w:r w:rsidRPr="00614BC8">
        <w:rPr>
          <w:noProof/>
        </w:rPr>
        <w:drawing>
          <wp:anchor distT="0" distB="0" distL="114300" distR="114300" simplePos="0" relativeHeight="251834368" behindDoc="0" locked="0" layoutInCell="1" allowOverlap="1" wp14:anchorId="478B2972" wp14:editId="40C1C591">
            <wp:simplePos x="0" y="0"/>
            <wp:positionH relativeFrom="margin">
              <wp:align>left</wp:align>
            </wp:positionH>
            <wp:positionV relativeFrom="paragraph">
              <wp:posOffset>438150</wp:posOffset>
            </wp:positionV>
            <wp:extent cx="3661410" cy="2377440"/>
            <wp:effectExtent l="0" t="0" r="0" b="381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6141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44E">
        <w:t xml:space="preserve">Since Band AMC permutation can </w:t>
      </w:r>
      <w:r w:rsidR="004461C9">
        <w:t xml:space="preserve">also </w:t>
      </w:r>
      <w:r w:rsidR="004A144E">
        <w:t xml:space="preserve">be supported by Runcom, I have </w:t>
      </w:r>
      <w:r w:rsidR="007876DA">
        <w:t xml:space="preserve">done </w:t>
      </w:r>
      <w:r w:rsidR="00D94E91">
        <w:t>further</w:t>
      </w:r>
      <w:r w:rsidR="007876DA">
        <w:t xml:space="preserve"> analysis</w:t>
      </w:r>
      <w:r w:rsidR="004A144E">
        <w:t xml:space="preserve"> to assess the benefits of this approach</w:t>
      </w:r>
      <w:r w:rsidR="00DA0609">
        <w:t xml:space="preserve"> versus PUSC permutation</w:t>
      </w:r>
      <w:r w:rsidR="004A144E">
        <w:t xml:space="preserve">. The </w:t>
      </w:r>
      <w:r w:rsidR="00460F5B">
        <w:t>result</w:t>
      </w:r>
      <w:r w:rsidR="008C3C89">
        <w:t>s are shown in Figure 12.</w:t>
      </w:r>
    </w:p>
    <w:p w14:paraId="078E080C" w14:textId="77777777" w:rsidR="00CD2B7D" w:rsidRDefault="00495311" w:rsidP="00E22906">
      <w:pPr>
        <w:rPr>
          <w:b/>
        </w:rPr>
      </w:pPr>
      <w:r w:rsidRPr="00495311">
        <w:rPr>
          <w:b/>
        </w:rPr>
        <w:t xml:space="preserve">Figure </w:t>
      </w:r>
      <w:r w:rsidR="008C3C89">
        <w:rPr>
          <w:b/>
        </w:rPr>
        <w:t xml:space="preserve">12: </w:t>
      </w:r>
      <w:r w:rsidR="00E87A4C">
        <w:rPr>
          <w:b/>
        </w:rPr>
        <w:t xml:space="preserve">A comparison of Band AMC and PUSC permutations for the two Runcom </w:t>
      </w:r>
      <w:r w:rsidR="007309E9">
        <w:rPr>
          <w:b/>
        </w:rPr>
        <w:t>alternatives</w:t>
      </w:r>
    </w:p>
    <w:p w14:paraId="6ED76356" w14:textId="77777777" w:rsidR="00C827AF" w:rsidRDefault="008C3C89" w:rsidP="00C827AF">
      <w:r>
        <w:t xml:space="preserve">The net channel capacity benefit for Runcom-10 with AMC is a little over 10 % and for Runcom-25, the benefit is more than 15 %. As Runcom points out, some of the </w:t>
      </w:r>
      <w:r w:rsidR="00E87A4C">
        <w:t xml:space="preserve">capacity </w:t>
      </w:r>
      <w:r>
        <w:t xml:space="preserve">benefit </w:t>
      </w:r>
      <w:r w:rsidR="00E87A4C">
        <w:t xml:space="preserve">may be offset with the lower robustness of </w:t>
      </w:r>
      <w:r w:rsidR="00D94E91">
        <w:t xml:space="preserve">Band </w:t>
      </w:r>
      <w:r w:rsidR="00E87A4C">
        <w:t>AMC</w:t>
      </w:r>
      <w:r w:rsidR="0047704D">
        <w:t xml:space="preserve"> with respect to interference management</w:t>
      </w:r>
      <w:r w:rsidR="00E87A4C">
        <w:t xml:space="preserve">, but in this author’s opinion, </w:t>
      </w:r>
      <w:r w:rsidR="00DA0609">
        <w:t>Band AMC is a</w:t>
      </w:r>
      <w:r w:rsidR="009E032E">
        <w:t xml:space="preserve"> permutation</w:t>
      </w:r>
      <w:r w:rsidR="00DA0609">
        <w:t xml:space="preserve"> option that deserves </w:t>
      </w:r>
      <w:r w:rsidR="00D94E91">
        <w:t xml:space="preserve">further </w:t>
      </w:r>
      <w:r w:rsidR="00DA0609">
        <w:t>consideration</w:t>
      </w:r>
      <w:r w:rsidR="00D94E91">
        <w:t xml:space="preserve"> for this approach</w:t>
      </w:r>
      <w:r w:rsidR="00E87A4C">
        <w:t>.</w:t>
      </w:r>
    </w:p>
    <w:p w14:paraId="580AD62C" w14:textId="77777777" w:rsidR="00E50150" w:rsidRDefault="00284958" w:rsidP="00524F64">
      <w:pPr>
        <w:pStyle w:val="Heading2"/>
      </w:pPr>
      <w:bookmarkStart w:id="37" w:name="_Toc450733650"/>
      <w:r>
        <w:t>Comparing the Full Spectrum</w:t>
      </w:r>
      <w:r w:rsidR="00111621">
        <w:t xml:space="preserve"> and Runcom </w:t>
      </w:r>
      <w:r w:rsidR="007309E9">
        <w:t xml:space="preserve">Alternatives </w:t>
      </w:r>
      <w:r w:rsidR="00111621">
        <w:t>and Other</w:t>
      </w:r>
      <w:r>
        <w:t xml:space="preserve"> Consideration</w:t>
      </w:r>
      <w:r w:rsidR="00111621">
        <w:t>s</w:t>
      </w:r>
      <w:bookmarkEnd w:id="37"/>
    </w:p>
    <w:p w14:paraId="32C7409C" w14:textId="77777777" w:rsidR="002C074C" w:rsidRDefault="002C074C" w:rsidP="00524F64">
      <w:pPr>
        <w:pStyle w:val="Heading3"/>
      </w:pPr>
      <w:bookmarkStart w:id="38" w:name="_Toc450733651"/>
      <w:r>
        <w:t>PHY Rate Comparison</w:t>
      </w:r>
      <w:bookmarkEnd w:id="38"/>
    </w:p>
    <w:p w14:paraId="2106665B" w14:textId="77777777" w:rsidR="00DA0309" w:rsidRDefault="00C86EF9" w:rsidP="00175ADA">
      <w:r w:rsidRPr="00A82E09">
        <w:rPr>
          <w:noProof/>
        </w:rPr>
        <w:drawing>
          <wp:anchor distT="0" distB="0" distL="114300" distR="114300" simplePos="0" relativeHeight="251844608" behindDoc="0" locked="0" layoutInCell="1" allowOverlap="1" wp14:anchorId="64C52CA2" wp14:editId="7B4E1E56">
            <wp:simplePos x="0" y="0"/>
            <wp:positionH relativeFrom="margin">
              <wp:align>left</wp:align>
            </wp:positionH>
            <wp:positionV relativeFrom="paragraph">
              <wp:posOffset>1162685</wp:posOffset>
            </wp:positionV>
            <wp:extent cx="3659505" cy="226758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9505"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AB5">
        <w:t xml:space="preserve">The following graph provides a comparison of the </w:t>
      </w:r>
      <w:r w:rsidR="00E9561A">
        <w:t>Full Spectrum and Runcom</w:t>
      </w:r>
      <w:r w:rsidR="00E34AB5">
        <w:t xml:space="preserve"> </w:t>
      </w:r>
      <w:r w:rsidR="007309E9">
        <w:t xml:space="preserve">alternative </w:t>
      </w:r>
      <w:r w:rsidR="00E34AB5">
        <w:t>solutions</w:t>
      </w:r>
      <w:r w:rsidR="00E9561A">
        <w:t xml:space="preserve"> as </w:t>
      </w:r>
      <w:r w:rsidR="007309E9">
        <w:t>originally suggested</w:t>
      </w:r>
      <w:r w:rsidR="00E34AB5">
        <w:t xml:space="preserve">. For the </w:t>
      </w:r>
      <w:r w:rsidR="000E2ED4">
        <w:t xml:space="preserve">purposes of </w:t>
      </w:r>
      <w:r w:rsidR="00E34AB5">
        <w:t>comparison the UL and DL P</w:t>
      </w:r>
      <w:r w:rsidR="006155D7">
        <w:t>HY</w:t>
      </w:r>
      <w:r w:rsidR="00E34AB5">
        <w:t xml:space="preserve"> rates are combined</w:t>
      </w:r>
      <w:r w:rsidR="00C827AF">
        <w:t xml:space="preserve"> to remove variations in UL/DL ratios</w:t>
      </w:r>
      <w:r w:rsidR="00E34AB5">
        <w:t xml:space="preserve">. </w:t>
      </w:r>
      <w:r w:rsidR="008F3299">
        <w:t>I have also adjusted the DL and UL</w:t>
      </w:r>
      <w:r w:rsidR="00DA0309">
        <w:t xml:space="preserve"> OH symbols for the Runcom </w:t>
      </w:r>
      <w:r w:rsidR="007309E9">
        <w:t xml:space="preserve">approach </w:t>
      </w:r>
      <w:r w:rsidR="008F3299">
        <w:t>to be the same as those for FullMAX</w:t>
      </w:r>
      <w:r w:rsidR="00DA0309">
        <w:t xml:space="preserve"> on the assumption that similar MAP and preamble OH reduction schemes would apply </w:t>
      </w:r>
      <w:r w:rsidR="00C827AF">
        <w:t xml:space="preserve">similarly </w:t>
      </w:r>
      <w:r w:rsidR="00DA0309">
        <w:t>to either solution</w:t>
      </w:r>
      <w:r w:rsidR="008F3299">
        <w:t xml:space="preserve">. </w:t>
      </w:r>
    </w:p>
    <w:p w14:paraId="0D91880E" w14:textId="77777777" w:rsidR="00A82E09" w:rsidRDefault="00A82E09" w:rsidP="00A82E09">
      <w:pPr>
        <w:rPr>
          <w:b/>
        </w:rPr>
      </w:pPr>
      <w:r>
        <w:t>F</w:t>
      </w:r>
      <w:r w:rsidRPr="00175ADA">
        <w:rPr>
          <w:b/>
        </w:rPr>
        <w:t xml:space="preserve">igure </w:t>
      </w:r>
      <w:r>
        <w:rPr>
          <w:b/>
        </w:rPr>
        <w:t>12: Comparing Runcom &amp; Full Spectrum Alternatives</w:t>
      </w:r>
    </w:p>
    <w:p w14:paraId="231D3025" w14:textId="77777777" w:rsidR="00A82E09" w:rsidRDefault="00A82E09" w:rsidP="00A82E09">
      <w:r>
        <w:t xml:space="preserve">For the same reuse and frame size, the FullMAX approach shows a higher throughput than the Runcom </w:t>
      </w:r>
      <w:r w:rsidR="007309E9">
        <w:t>approach</w:t>
      </w:r>
      <w:r>
        <w:t xml:space="preserve">, driven primarily by the higher </w:t>
      </w:r>
      <w:r w:rsidR="00C827AF">
        <w:t xml:space="preserve">subcarrier </w:t>
      </w:r>
      <w:r>
        <w:t xml:space="preserve">efficiency of AMC over PUSC permutation. </w:t>
      </w:r>
    </w:p>
    <w:p w14:paraId="31CCB19E" w14:textId="77777777" w:rsidR="00B35386" w:rsidRPr="00B35386" w:rsidRDefault="00B35386" w:rsidP="00175ADA">
      <w:r>
        <w:t>The following table provides a more direct PHY rate comparison of the Full Spectrum and Runcom alternatives</w:t>
      </w:r>
      <w:r w:rsidR="0073014C">
        <w:t xml:space="preserve">, </w:t>
      </w:r>
      <w:r w:rsidR="00E45D9F">
        <w:t>with</w:t>
      </w:r>
      <w:r>
        <w:t xml:space="preserve"> a (1,</w:t>
      </w:r>
      <w:r w:rsidR="00FB32E1">
        <w:t xml:space="preserve"> </w:t>
      </w:r>
      <w:r>
        <w:t>3</w:t>
      </w:r>
      <w:r w:rsidR="00FB32E1">
        <w:t xml:space="preserve">, </w:t>
      </w:r>
      <w:r>
        <w:t xml:space="preserve">3) reuse. Both </w:t>
      </w:r>
      <w:r w:rsidR="00E45D9F">
        <w:t xml:space="preserve">provide increased </w:t>
      </w:r>
      <w:r w:rsidR="0073014C">
        <w:t>throughput</w:t>
      </w:r>
      <w:r w:rsidR="00E45D9F">
        <w:t xml:space="preserve"> for </w:t>
      </w:r>
      <w:r w:rsidR="00E87A4C">
        <w:t>a 25 ms frame size over a 10 ms frame size.</w:t>
      </w:r>
      <w:r w:rsidR="00C827AF">
        <w:t xml:space="preserve"> The Full Spectrum solution with Band AMC and 128 FFT exhibits a considerable throughput benefit over The Runcom solution with PUSC and 512 FFT. </w:t>
      </w:r>
    </w:p>
    <w:p w14:paraId="14C6BA64" w14:textId="77777777" w:rsidR="0052408F" w:rsidRDefault="00B35386" w:rsidP="00175ADA">
      <w:pPr>
        <w:rPr>
          <w:b/>
        </w:rPr>
      </w:pPr>
      <w:r>
        <w:rPr>
          <w:b/>
        </w:rPr>
        <w:t xml:space="preserve">Table </w:t>
      </w:r>
      <w:r w:rsidR="00D75576">
        <w:rPr>
          <w:b/>
        </w:rPr>
        <w:t>1</w:t>
      </w:r>
      <w:r w:rsidR="007A1A66">
        <w:rPr>
          <w:b/>
        </w:rPr>
        <w:t>3</w:t>
      </w:r>
      <w:r>
        <w:rPr>
          <w:b/>
        </w:rPr>
        <w:t xml:space="preserve">: </w:t>
      </w:r>
      <w:r w:rsidR="00E45D9F">
        <w:rPr>
          <w:b/>
        </w:rPr>
        <w:t xml:space="preserve">Comparison of Cell UL+DL PHY Rate for Full Spectrum and Runcom </w:t>
      </w:r>
      <w:r w:rsidR="0052408F">
        <w:rPr>
          <w:b/>
        </w:rPr>
        <w:t>Alternatives</w:t>
      </w:r>
    </w:p>
    <w:tbl>
      <w:tblPr>
        <w:tblStyle w:val="TableGrid"/>
        <w:tblW w:w="0" w:type="auto"/>
        <w:tblLook w:val="04A0" w:firstRow="1" w:lastRow="0" w:firstColumn="1" w:lastColumn="0" w:noHBand="0" w:noVBand="1"/>
      </w:tblPr>
      <w:tblGrid>
        <w:gridCol w:w="2970"/>
        <w:gridCol w:w="2126"/>
        <w:gridCol w:w="2127"/>
        <w:gridCol w:w="2127"/>
      </w:tblGrid>
      <w:tr w:rsidR="00B35386" w14:paraId="49F112E8" w14:textId="77777777" w:rsidTr="00E45D9F">
        <w:trPr>
          <w:cantSplit/>
          <w:tblHeader/>
        </w:trPr>
        <w:tc>
          <w:tcPr>
            <w:tcW w:w="2970" w:type="dxa"/>
            <w:tcBorders>
              <w:top w:val="nil"/>
              <w:left w:val="nil"/>
              <w:bottom w:val="single" w:sz="4" w:space="0" w:color="auto"/>
              <w:right w:val="single" w:sz="4" w:space="0" w:color="auto"/>
            </w:tcBorders>
            <w:shd w:val="clear" w:color="auto" w:fill="auto"/>
            <w:vAlign w:val="bottom"/>
          </w:tcPr>
          <w:p w14:paraId="26E94674" w14:textId="77777777" w:rsidR="00B35386" w:rsidRDefault="00B35386" w:rsidP="00B35386">
            <w:pPr>
              <w:rPr>
                <w:rFonts w:ascii="Calibri" w:hAnsi="Calibri"/>
                <w:b/>
                <w:bCs/>
                <w:color w:val="000000"/>
              </w:rPr>
            </w:pPr>
          </w:p>
        </w:tc>
        <w:tc>
          <w:tcPr>
            <w:tcW w:w="2126" w:type="dxa"/>
            <w:tcBorders>
              <w:top w:val="single" w:sz="4" w:space="0" w:color="auto"/>
              <w:left w:val="nil"/>
              <w:bottom w:val="single" w:sz="4" w:space="0" w:color="auto"/>
              <w:right w:val="single" w:sz="4" w:space="0" w:color="auto"/>
            </w:tcBorders>
            <w:shd w:val="clear" w:color="auto" w:fill="E7E6E6" w:themeFill="background2"/>
            <w:vAlign w:val="center"/>
          </w:tcPr>
          <w:p w14:paraId="5E40857D" w14:textId="77777777" w:rsidR="00B35386" w:rsidRDefault="00B35386" w:rsidP="00E45D9F">
            <w:pPr>
              <w:jc w:val="center"/>
              <w:rPr>
                <w:rFonts w:ascii="Calibri" w:hAnsi="Calibri"/>
                <w:b/>
                <w:bCs/>
                <w:color w:val="000000"/>
              </w:rPr>
            </w:pPr>
            <w:r>
              <w:rPr>
                <w:rFonts w:ascii="Calibri" w:hAnsi="Calibri"/>
                <w:b/>
                <w:bCs/>
                <w:color w:val="000000"/>
              </w:rPr>
              <w:t>10 ms Frame</w:t>
            </w:r>
            <w:r w:rsidR="00E45D9F">
              <w:rPr>
                <w:rFonts w:ascii="Calibri" w:hAnsi="Calibri"/>
                <w:b/>
                <w:bCs/>
                <w:color w:val="000000"/>
              </w:rPr>
              <w:t xml:space="preserve"> Size</w:t>
            </w:r>
          </w:p>
        </w:tc>
        <w:tc>
          <w:tcPr>
            <w:tcW w:w="2127" w:type="dxa"/>
            <w:tcBorders>
              <w:top w:val="single" w:sz="4" w:space="0" w:color="auto"/>
              <w:left w:val="nil"/>
              <w:bottom w:val="single" w:sz="4" w:space="0" w:color="auto"/>
              <w:right w:val="single" w:sz="4" w:space="0" w:color="auto"/>
            </w:tcBorders>
            <w:shd w:val="clear" w:color="auto" w:fill="E7E6E6" w:themeFill="background2"/>
            <w:vAlign w:val="center"/>
          </w:tcPr>
          <w:p w14:paraId="6C4DF2D6" w14:textId="77777777" w:rsidR="00B35386" w:rsidRDefault="00B35386" w:rsidP="00E45D9F">
            <w:pPr>
              <w:jc w:val="center"/>
              <w:rPr>
                <w:rFonts w:ascii="Calibri" w:hAnsi="Calibri"/>
                <w:b/>
                <w:bCs/>
                <w:color w:val="000000"/>
              </w:rPr>
            </w:pPr>
            <w:r>
              <w:rPr>
                <w:rFonts w:ascii="Calibri" w:hAnsi="Calibri"/>
                <w:b/>
                <w:bCs/>
                <w:color w:val="000000"/>
              </w:rPr>
              <w:t>25 ms Frame</w:t>
            </w:r>
            <w:r w:rsidR="00E45D9F">
              <w:rPr>
                <w:rFonts w:ascii="Calibri" w:hAnsi="Calibri"/>
                <w:b/>
                <w:bCs/>
                <w:color w:val="000000"/>
              </w:rPr>
              <w:t xml:space="preserve"> Size</w:t>
            </w:r>
          </w:p>
        </w:tc>
        <w:tc>
          <w:tcPr>
            <w:tcW w:w="2127" w:type="dxa"/>
            <w:tcBorders>
              <w:top w:val="single" w:sz="4" w:space="0" w:color="auto"/>
              <w:left w:val="nil"/>
              <w:bottom w:val="single" w:sz="4" w:space="0" w:color="auto"/>
              <w:right w:val="single" w:sz="4" w:space="0" w:color="auto"/>
            </w:tcBorders>
            <w:shd w:val="clear" w:color="auto" w:fill="E7E6E6" w:themeFill="background2"/>
            <w:vAlign w:val="center"/>
          </w:tcPr>
          <w:p w14:paraId="0569E133" w14:textId="77777777" w:rsidR="00B35386" w:rsidRDefault="00B35386" w:rsidP="00E45D9F">
            <w:pPr>
              <w:jc w:val="center"/>
              <w:rPr>
                <w:rFonts w:ascii="Calibri" w:hAnsi="Calibri"/>
                <w:b/>
                <w:bCs/>
                <w:color w:val="000000"/>
              </w:rPr>
            </w:pPr>
            <w:r>
              <w:rPr>
                <w:rFonts w:ascii="Calibri" w:hAnsi="Calibri"/>
                <w:b/>
                <w:bCs/>
                <w:color w:val="000000"/>
              </w:rPr>
              <w:t xml:space="preserve">25 ms </w:t>
            </w:r>
            <w:r w:rsidR="00E45D9F">
              <w:rPr>
                <w:rFonts w:ascii="Calibri" w:hAnsi="Calibri"/>
                <w:b/>
                <w:bCs/>
                <w:color w:val="000000"/>
              </w:rPr>
              <w:t xml:space="preserve">Frame </w:t>
            </w:r>
            <w:r>
              <w:rPr>
                <w:rFonts w:ascii="Calibri" w:hAnsi="Calibri"/>
                <w:b/>
                <w:bCs/>
                <w:color w:val="000000"/>
              </w:rPr>
              <w:t xml:space="preserve">vs. </w:t>
            </w:r>
            <w:r w:rsidR="00E45D9F">
              <w:rPr>
                <w:rFonts w:ascii="Calibri" w:hAnsi="Calibri"/>
                <w:b/>
                <w:bCs/>
                <w:color w:val="000000"/>
              </w:rPr>
              <w:br/>
            </w:r>
            <w:r>
              <w:rPr>
                <w:rFonts w:ascii="Calibri" w:hAnsi="Calibri"/>
                <w:b/>
                <w:bCs/>
                <w:color w:val="000000"/>
              </w:rPr>
              <w:t>10 ms</w:t>
            </w:r>
            <w:r w:rsidR="00E45D9F">
              <w:rPr>
                <w:rFonts w:ascii="Calibri" w:hAnsi="Calibri"/>
                <w:b/>
                <w:bCs/>
                <w:color w:val="000000"/>
              </w:rPr>
              <w:t xml:space="preserve"> Frame</w:t>
            </w:r>
          </w:p>
        </w:tc>
      </w:tr>
      <w:tr w:rsidR="00B35386" w14:paraId="7977E88D" w14:textId="77777777" w:rsidTr="008F3299">
        <w:trPr>
          <w:trHeight w:val="638"/>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06F1CA8" w14:textId="77777777" w:rsidR="00B35386" w:rsidRPr="00E45D9F" w:rsidRDefault="00B35386" w:rsidP="00E45D9F">
            <w:pPr>
              <w:rPr>
                <w:rFonts w:ascii="Calibri" w:hAnsi="Calibri"/>
                <w:b/>
                <w:color w:val="000000"/>
              </w:rPr>
            </w:pPr>
            <w:r w:rsidRPr="00E45D9F">
              <w:rPr>
                <w:rFonts w:ascii="Calibri" w:hAnsi="Calibri"/>
                <w:b/>
                <w:color w:val="000000"/>
              </w:rPr>
              <w:t>FullMAX w/AMC</w:t>
            </w:r>
            <w:r w:rsidR="00E45D9F">
              <w:rPr>
                <w:rFonts w:ascii="Calibri" w:hAnsi="Calibri"/>
                <w:b/>
                <w:color w:val="000000"/>
              </w:rPr>
              <w:t xml:space="preserve"> 2 Bins/3 Symbols, Reuse</w:t>
            </w:r>
            <w:r w:rsidRPr="00E45D9F">
              <w:rPr>
                <w:rFonts w:ascii="Calibri" w:hAnsi="Calibri"/>
                <w:b/>
                <w:color w:val="000000"/>
              </w:rPr>
              <w:t xml:space="preserve"> (1,3,3)</w:t>
            </w:r>
            <w:r w:rsidR="008F3299">
              <w:rPr>
                <w:rFonts w:ascii="Calibri" w:hAnsi="Calibri"/>
                <w:b/>
                <w:color w:val="000000"/>
              </w:rPr>
              <w:t>, w/7 DL &amp; 0 UL OH Symbols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1AB32B9" w14:textId="77777777" w:rsidR="00B35386" w:rsidRDefault="00B35386" w:rsidP="00E45D9F">
            <w:pPr>
              <w:jc w:val="center"/>
              <w:rPr>
                <w:rFonts w:ascii="Calibri" w:hAnsi="Calibri"/>
                <w:color w:val="000000"/>
              </w:rPr>
            </w:pPr>
            <w:r>
              <w:rPr>
                <w:rFonts w:ascii="Calibri" w:hAnsi="Calibri"/>
                <w:color w:val="000000"/>
              </w:rPr>
              <w:t>1325 kbps/cell</w:t>
            </w:r>
          </w:p>
        </w:tc>
        <w:tc>
          <w:tcPr>
            <w:tcW w:w="2127" w:type="dxa"/>
            <w:tcBorders>
              <w:top w:val="single" w:sz="4" w:space="0" w:color="auto"/>
              <w:left w:val="nil"/>
              <w:bottom w:val="single" w:sz="4" w:space="0" w:color="auto"/>
              <w:right w:val="single" w:sz="4" w:space="0" w:color="auto"/>
            </w:tcBorders>
            <w:shd w:val="clear" w:color="auto" w:fill="auto"/>
            <w:vAlign w:val="center"/>
          </w:tcPr>
          <w:p w14:paraId="1FC5A6F2" w14:textId="77777777" w:rsidR="00B35386" w:rsidRDefault="00B35386" w:rsidP="00E45D9F">
            <w:pPr>
              <w:jc w:val="center"/>
              <w:rPr>
                <w:rFonts w:ascii="Calibri" w:hAnsi="Calibri"/>
                <w:color w:val="000000"/>
              </w:rPr>
            </w:pPr>
            <w:r>
              <w:rPr>
                <w:rFonts w:ascii="Calibri" w:hAnsi="Calibri"/>
                <w:color w:val="000000"/>
              </w:rPr>
              <w:t>1428 kbps/cell</w:t>
            </w:r>
          </w:p>
        </w:tc>
        <w:tc>
          <w:tcPr>
            <w:tcW w:w="2127" w:type="dxa"/>
            <w:tcBorders>
              <w:top w:val="single" w:sz="4" w:space="0" w:color="auto"/>
              <w:left w:val="nil"/>
              <w:bottom w:val="single" w:sz="4" w:space="0" w:color="auto"/>
              <w:right w:val="single" w:sz="4" w:space="0" w:color="auto"/>
            </w:tcBorders>
            <w:shd w:val="clear" w:color="auto" w:fill="auto"/>
            <w:vAlign w:val="center"/>
          </w:tcPr>
          <w:p w14:paraId="7CA24D2E" w14:textId="77777777" w:rsidR="00B35386" w:rsidRDefault="00E45D9F" w:rsidP="00E45D9F">
            <w:pPr>
              <w:jc w:val="center"/>
              <w:rPr>
                <w:rFonts w:ascii="Calibri" w:hAnsi="Calibri"/>
                <w:color w:val="000000"/>
              </w:rPr>
            </w:pPr>
            <w:r>
              <w:rPr>
                <w:rFonts w:ascii="Calibri" w:hAnsi="Calibri"/>
                <w:color w:val="000000"/>
              </w:rPr>
              <w:t>+</w:t>
            </w:r>
            <w:r w:rsidR="00B35386">
              <w:rPr>
                <w:rFonts w:ascii="Calibri" w:hAnsi="Calibri"/>
                <w:color w:val="000000"/>
              </w:rPr>
              <w:t>7.8%</w:t>
            </w:r>
          </w:p>
        </w:tc>
      </w:tr>
      <w:tr w:rsidR="008F3299" w14:paraId="49FE99ED" w14:textId="77777777" w:rsidTr="008F3299">
        <w:trPr>
          <w:trHeight w:val="620"/>
        </w:trPr>
        <w:tc>
          <w:tcPr>
            <w:tcW w:w="2970" w:type="dxa"/>
            <w:tcBorders>
              <w:top w:val="nil"/>
              <w:left w:val="single" w:sz="4" w:space="0" w:color="auto"/>
              <w:bottom w:val="single" w:sz="4" w:space="0" w:color="auto"/>
              <w:right w:val="single" w:sz="4" w:space="0" w:color="auto"/>
            </w:tcBorders>
            <w:shd w:val="clear" w:color="auto" w:fill="auto"/>
            <w:vAlign w:val="center"/>
          </w:tcPr>
          <w:p w14:paraId="08215965" w14:textId="77777777" w:rsidR="008F3299" w:rsidRPr="00E45D9F" w:rsidRDefault="008F3299" w:rsidP="008F3299">
            <w:pPr>
              <w:rPr>
                <w:rFonts w:ascii="Calibri" w:hAnsi="Calibri"/>
                <w:b/>
                <w:color w:val="000000"/>
              </w:rPr>
            </w:pPr>
            <w:r>
              <w:rPr>
                <w:rFonts w:ascii="Calibri" w:hAnsi="Calibri"/>
                <w:b/>
                <w:color w:val="000000"/>
              </w:rPr>
              <w:t xml:space="preserve">Runcom w/PUSC, </w:t>
            </w:r>
            <w:r>
              <w:rPr>
                <w:rFonts w:ascii="Calibri" w:hAnsi="Calibri"/>
                <w:b/>
                <w:color w:val="000000"/>
              </w:rPr>
              <w:br/>
              <w:t xml:space="preserve">Reuse </w:t>
            </w:r>
            <w:r w:rsidRPr="00E45D9F">
              <w:rPr>
                <w:rFonts w:ascii="Calibri" w:hAnsi="Calibri"/>
                <w:b/>
                <w:color w:val="000000"/>
              </w:rPr>
              <w:t>(1,3,3)</w:t>
            </w:r>
            <w:r>
              <w:rPr>
                <w:rFonts w:ascii="Calibri" w:hAnsi="Calibri"/>
                <w:b/>
                <w:color w:val="000000"/>
              </w:rPr>
              <w:t>, w/7 DL OH &amp; 0 UL OH Symbols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6F2806" w14:textId="77777777" w:rsidR="008F3299" w:rsidRPr="008F3299" w:rsidRDefault="008F3299" w:rsidP="008F3299">
            <w:pPr>
              <w:jc w:val="center"/>
              <w:rPr>
                <w:rFonts w:ascii="Calibri" w:hAnsi="Calibri"/>
                <w:bCs/>
                <w:color w:val="000000"/>
              </w:rPr>
            </w:pPr>
            <w:r w:rsidRPr="008F3299">
              <w:rPr>
                <w:rFonts w:ascii="Calibri" w:hAnsi="Calibri"/>
                <w:bCs/>
                <w:color w:val="000000"/>
              </w:rPr>
              <w:t>986 kbps</w:t>
            </w:r>
            <w:r>
              <w:rPr>
                <w:rFonts w:ascii="Calibri" w:hAnsi="Calibri"/>
                <w:bCs/>
                <w:color w:val="000000"/>
              </w:rPr>
              <w:t>/cell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5F27B9" w14:textId="77777777" w:rsidR="008F3299" w:rsidRPr="008F3299" w:rsidRDefault="008F3299" w:rsidP="008F3299">
            <w:pPr>
              <w:jc w:val="center"/>
              <w:rPr>
                <w:rFonts w:ascii="Calibri" w:hAnsi="Calibri"/>
                <w:bCs/>
                <w:color w:val="000000"/>
              </w:rPr>
            </w:pPr>
            <w:r w:rsidRPr="008F3299">
              <w:rPr>
                <w:rFonts w:ascii="Calibri" w:hAnsi="Calibri"/>
                <w:bCs/>
                <w:color w:val="000000"/>
              </w:rPr>
              <w:t>1002 kbps</w:t>
            </w:r>
            <w:r>
              <w:rPr>
                <w:rFonts w:ascii="Calibri" w:hAnsi="Calibri"/>
                <w:bCs/>
                <w:color w:val="000000"/>
              </w:rPr>
              <w:t>/cell</w:t>
            </w:r>
          </w:p>
        </w:tc>
        <w:tc>
          <w:tcPr>
            <w:tcW w:w="2127" w:type="dxa"/>
            <w:tcBorders>
              <w:top w:val="nil"/>
              <w:left w:val="single" w:sz="4" w:space="0" w:color="auto"/>
              <w:bottom w:val="single" w:sz="4" w:space="0" w:color="auto"/>
              <w:right w:val="single" w:sz="4" w:space="0" w:color="auto"/>
            </w:tcBorders>
            <w:shd w:val="clear" w:color="auto" w:fill="auto"/>
            <w:vAlign w:val="center"/>
          </w:tcPr>
          <w:p w14:paraId="4683D13B" w14:textId="77777777" w:rsidR="008F3299" w:rsidRDefault="008F3299" w:rsidP="008F3299">
            <w:pPr>
              <w:jc w:val="center"/>
              <w:rPr>
                <w:rFonts w:ascii="Calibri" w:hAnsi="Calibri"/>
                <w:color w:val="000000"/>
              </w:rPr>
            </w:pPr>
            <w:r>
              <w:rPr>
                <w:rFonts w:ascii="Calibri" w:hAnsi="Calibri"/>
                <w:color w:val="000000"/>
              </w:rPr>
              <w:t>+1.7%</w:t>
            </w:r>
          </w:p>
        </w:tc>
      </w:tr>
      <w:tr w:rsidR="00B35386" w14:paraId="65F3D41F" w14:textId="77777777" w:rsidTr="008F3299">
        <w:trPr>
          <w:trHeight w:val="530"/>
        </w:trPr>
        <w:tc>
          <w:tcPr>
            <w:tcW w:w="2970" w:type="dxa"/>
            <w:tcBorders>
              <w:top w:val="nil"/>
              <w:left w:val="single" w:sz="4" w:space="0" w:color="auto"/>
              <w:bottom w:val="single" w:sz="4" w:space="0" w:color="auto"/>
              <w:right w:val="single" w:sz="4" w:space="0" w:color="auto"/>
            </w:tcBorders>
            <w:shd w:val="clear" w:color="auto" w:fill="auto"/>
            <w:vAlign w:val="center"/>
          </w:tcPr>
          <w:p w14:paraId="4763FC9A" w14:textId="77777777" w:rsidR="00B35386" w:rsidRPr="00E45D9F" w:rsidRDefault="00B35386" w:rsidP="00E45D9F">
            <w:pPr>
              <w:rPr>
                <w:rFonts w:ascii="Calibri" w:hAnsi="Calibri"/>
                <w:b/>
                <w:color w:val="000000"/>
              </w:rPr>
            </w:pPr>
            <w:r w:rsidRPr="00E45D9F">
              <w:rPr>
                <w:rFonts w:ascii="Calibri" w:hAnsi="Calibri"/>
                <w:b/>
                <w:color w:val="000000"/>
              </w:rPr>
              <w:t>FM AMC vs. RC PUSC</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DE822D" w14:textId="77777777" w:rsidR="00B35386" w:rsidRDefault="00E45D9F" w:rsidP="008F3299">
            <w:pPr>
              <w:jc w:val="center"/>
              <w:rPr>
                <w:rFonts w:ascii="Calibri" w:hAnsi="Calibri"/>
                <w:color w:val="000000"/>
              </w:rPr>
            </w:pPr>
            <w:r>
              <w:rPr>
                <w:rFonts w:ascii="Calibri" w:hAnsi="Calibri"/>
                <w:color w:val="000000"/>
              </w:rPr>
              <w:t>+</w:t>
            </w:r>
            <w:r w:rsidR="008F3299">
              <w:rPr>
                <w:rFonts w:ascii="Calibri" w:hAnsi="Calibri"/>
                <w:color w:val="000000"/>
              </w:rPr>
              <w:t>34</w:t>
            </w:r>
            <w:r w:rsidR="00B35386">
              <w:rPr>
                <w:rFonts w:ascii="Calibri" w:hAnsi="Calibri"/>
                <w:color w:val="000000"/>
              </w:rPr>
              <w:t>.</w:t>
            </w:r>
            <w:r w:rsidR="008F3299">
              <w:rPr>
                <w:rFonts w:ascii="Calibri" w:hAnsi="Calibri"/>
                <w:color w:val="000000"/>
              </w:rPr>
              <w:t>4</w:t>
            </w:r>
            <w:r w:rsidR="00B35386">
              <w:rPr>
                <w:rFonts w:ascii="Calibri" w:hAnsi="Calibri"/>
                <w:color w:val="000000"/>
              </w:rPr>
              <w: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034D735" w14:textId="77777777" w:rsidR="00B35386" w:rsidRDefault="00E45D9F" w:rsidP="00E45D9F">
            <w:pPr>
              <w:jc w:val="center"/>
              <w:rPr>
                <w:rFonts w:ascii="Calibri" w:hAnsi="Calibri"/>
                <w:color w:val="000000"/>
              </w:rPr>
            </w:pPr>
            <w:r>
              <w:rPr>
                <w:rFonts w:ascii="Calibri" w:hAnsi="Calibri"/>
                <w:color w:val="000000"/>
              </w:rPr>
              <w:t>+</w:t>
            </w:r>
            <w:r w:rsidR="008F3299">
              <w:rPr>
                <w:rFonts w:ascii="Calibri" w:hAnsi="Calibri"/>
                <w:color w:val="000000"/>
              </w:rPr>
              <w:t>42.5</w:t>
            </w:r>
            <w:r w:rsidR="00B35386">
              <w:rPr>
                <w:rFonts w:ascii="Calibri" w:hAnsi="Calibri"/>
                <w:color w:val="000000"/>
              </w:rPr>
              <w:t>%</w:t>
            </w:r>
          </w:p>
        </w:tc>
        <w:tc>
          <w:tcPr>
            <w:tcW w:w="2127" w:type="dxa"/>
            <w:tcBorders>
              <w:top w:val="single" w:sz="4" w:space="0" w:color="auto"/>
              <w:left w:val="nil"/>
              <w:bottom w:val="nil"/>
              <w:right w:val="nil"/>
            </w:tcBorders>
            <w:shd w:val="clear" w:color="auto" w:fill="auto"/>
            <w:vAlign w:val="center"/>
          </w:tcPr>
          <w:p w14:paraId="7630E471" w14:textId="77777777" w:rsidR="00B35386" w:rsidRDefault="00B35386" w:rsidP="00E45D9F">
            <w:pPr>
              <w:jc w:val="center"/>
              <w:rPr>
                <w:rFonts w:ascii="Calibri" w:hAnsi="Calibri"/>
                <w:color w:val="000000"/>
              </w:rPr>
            </w:pPr>
          </w:p>
          <w:p w14:paraId="4CB8BB3C" w14:textId="77777777" w:rsidR="0073014C" w:rsidRDefault="0073014C" w:rsidP="00E45D9F">
            <w:pPr>
              <w:jc w:val="center"/>
              <w:rPr>
                <w:rFonts w:ascii="Calibri" w:hAnsi="Calibri"/>
                <w:color w:val="000000"/>
              </w:rPr>
            </w:pPr>
          </w:p>
        </w:tc>
      </w:tr>
    </w:tbl>
    <w:p w14:paraId="561D959B" w14:textId="77777777" w:rsidR="0073014C" w:rsidRDefault="0073014C" w:rsidP="00175ADA"/>
    <w:p w14:paraId="48014E2C" w14:textId="77777777" w:rsidR="00FB3A2A" w:rsidRDefault="0073014C" w:rsidP="00175ADA">
      <w:r>
        <w:t xml:space="preserve">For completeness with the comparison between the two approaches it is important to look at them both with the same permutation. This helps to </w:t>
      </w:r>
      <w:r w:rsidR="0047704D">
        <w:t xml:space="preserve">more truly </w:t>
      </w:r>
      <w:r>
        <w:t>assess the implication of FFT 128 versus FFT 512.</w:t>
      </w:r>
      <w:r w:rsidR="005839B1">
        <w:t xml:space="preserve"> </w:t>
      </w:r>
      <w:r>
        <w:t xml:space="preserve">This comparison is shown in </w:t>
      </w:r>
      <w:r w:rsidR="0047704D">
        <w:t>the following f</w:t>
      </w:r>
      <w:r>
        <w:t>igure</w:t>
      </w:r>
      <w:r w:rsidR="005839B1">
        <w:t xml:space="preserve"> for reuse (1,</w:t>
      </w:r>
      <w:r w:rsidR="00FB32E1">
        <w:t xml:space="preserve"> </w:t>
      </w:r>
      <w:r w:rsidR="005839B1">
        <w:t>3,</w:t>
      </w:r>
      <w:r w:rsidR="00FB32E1">
        <w:t xml:space="preserve"> </w:t>
      </w:r>
      <w:r w:rsidR="005839B1">
        <w:t>3)</w:t>
      </w:r>
      <w:r>
        <w:t>.</w:t>
      </w:r>
    </w:p>
    <w:p w14:paraId="7520D947" w14:textId="77777777" w:rsidR="0073014C" w:rsidRDefault="0073014C" w:rsidP="00175ADA">
      <w:pPr>
        <w:rPr>
          <w:b/>
        </w:rPr>
      </w:pPr>
      <w:r w:rsidRPr="0073014C">
        <w:rPr>
          <w:noProof/>
        </w:rPr>
        <w:drawing>
          <wp:anchor distT="0" distB="0" distL="114300" distR="114300" simplePos="0" relativeHeight="251836416" behindDoc="0" locked="0" layoutInCell="1" allowOverlap="1" wp14:anchorId="7EEEC120" wp14:editId="2873DA71">
            <wp:simplePos x="0" y="0"/>
            <wp:positionH relativeFrom="column">
              <wp:align>left</wp:align>
            </wp:positionH>
            <wp:positionV relativeFrom="paragraph">
              <wp:posOffset>114300</wp:posOffset>
            </wp:positionV>
            <wp:extent cx="3655027" cy="2368296"/>
            <wp:effectExtent l="0" t="0" r="3175"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5027" cy="236829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Figure 13:</w:t>
      </w:r>
      <w:r w:rsidR="008830EF">
        <w:rPr>
          <w:b/>
        </w:rPr>
        <w:t xml:space="preserve"> Comparison of</w:t>
      </w:r>
      <w:r w:rsidR="00A82E09">
        <w:rPr>
          <w:b/>
        </w:rPr>
        <w:t xml:space="preserve"> FullMAX and Runcom solutions with </w:t>
      </w:r>
      <w:r w:rsidR="0047704D">
        <w:rPr>
          <w:b/>
        </w:rPr>
        <w:t xml:space="preserve">the same </w:t>
      </w:r>
      <w:r w:rsidR="00A82E09">
        <w:rPr>
          <w:b/>
        </w:rPr>
        <w:t>permutation scheme</w:t>
      </w:r>
      <w:r w:rsidR="0047704D">
        <w:rPr>
          <w:b/>
        </w:rPr>
        <w:t xml:space="preserve"> (AMC)</w:t>
      </w:r>
    </w:p>
    <w:p w14:paraId="083C7D32" w14:textId="77777777" w:rsidR="00A82E09" w:rsidRDefault="005839B1" w:rsidP="005839B1">
      <w:r>
        <w:t>The relative improvement for a 25 ms frame size compared to a 10 ms frame size is similar for both the Full Spectrum and Runcom solution</w:t>
      </w:r>
      <w:r w:rsidR="00C827AF">
        <w:t>s</w:t>
      </w:r>
      <w:r>
        <w:t xml:space="preserve">. The </w:t>
      </w:r>
      <w:r w:rsidR="000D1325">
        <w:t xml:space="preserve">analysis also shows a significant </w:t>
      </w:r>
      <w:r w:rsidR="00C827AF">
        <w:t xml:space="preserve">throughput </w:t>
      </w:r>
      <w:r w:rsidR="000D1325">
        <w:t xml:space="preserve">advantage </w:t>
      </w:r>
      <w:r w:rsidR="00C827AF">
        <w:t xml:space="preserve">of almost 20 % </w:t>
      </w:r>
      <w:r w:rsidR="000D1325">
        <w:t>for 128 FFT over 512 FFT</w:t>
      </w:r>
      <w:r w:rsidR="00782CC3">
        <w:t xml:space="preserve"> as shown in the following table</w:t>
      </w:r>
      <w:r w:rsidR="00C827AF">
        <w:t>.</w:t>
      </w:r>
    </w:p>
    <w:p w14:paraId="139B9925" w14:textId="77777777" w:rsidR="00E506F9" w:rsidRDefault="00E506F9" w:rsidP="00175ADA">
      <w:pPr>
        <w:rPr>
          <w:b/>
        </w:rPr>
      </w:pPr>
    </w:p>
    <w:p w14:paraId="534ED9D6" w14:textId="77777777" w:rsidR="007309E9" w:rsidRDefault="007309E9" w:rsidP="00175ADA">
      <w:pPr>
        <w:rPr>
          <w:b/>
        </w:rPr>
      </w:pPr>
    </w:p>
    <w:p w14:paraId="1307C5D4" w14:textId="77777777" w:rsidR="00AA5FBE" w:rsidRDefault="00AA5FBE" w:rsidP="00175ADA">
      <w:pPr>
        <w:rPr>
          <w:b/>
        </w:rPr>
      </w:pPr>
      <w:r>
        <w:rPr>
          <w:b/>
        </w:rPr>
        <w:t>Table 1</w:t>
      </w:r>
      <w:r w:rsidR="007A1A66">
        <w:rPr>
          <w:b/>
        </w:rPr>
        <w:t>4</w:t>
      </w:r>
      <w:r>
        <w:rPr>
          <w:b/>
        </w:rPr>
        <w:t>:</w:t>
      </w:r>
      <w:r w:rsidR="00A82E09">
        <w:rPr>
          <w:b/>
        </w:rPr>
        <w:t xml:space="preserve"> Comparison of FullMAX and Runcom with Band AMC Permutation</w:t>
      </w:r>
    </w:p>
    <w:tbl>
      <w:tblPr>
        <w:tblStyle w:val="TableGrid"/>
        <w:tblW w:w="0" w:type="auto"/>
        <w:tblLook w:val="04A0" w:firstRow="1" w:lastRow="0" w:firstColumn="1" w:lastColumn="0" w:noHBand="0" w:noVBand="1"/>
      </w:tblPr>
      <w:tblGrid>
        <w:gridCol w:w="3150"/>
        <w:gridCol w:w="2066"/>
        <w:gridCol w:w="2067"/>
        <w:gridCol w:w="2067"/>
      </w:tblGrid>
      <w:tr w:rsidR="00AA5FBE" w14:paraId="3332F666" w14:textId="77777777" w:rsidTr="005839B1">
        <w:trPr>
          <w:cantSplit/>
          <w:tblHeader/>
        </w:trPr>
        <w:tc>
          <w:tcPr>
            <w:tcW w:w="3150" w:type="dxa"/>
            <w:tcBorders>
              <w:top w:val="nil"/>
              <w:left w:val="nil"/>
              <w:bottom w:val="single" w:sz="4" w:space="0" w:color="auto"/>
              <w:right w:val="single" w:sz="4" w:space="0" w:color="auto"/>
            </w:tcBorders>
            <w:shd w:val="clear" w:color="auto" w:fill="auto"/>
            <w:vAlign w:val="bottom"/>
          </w:tcPr>
          <w:p w14:paraId="2C3D1CC0" w14:textId="77777777" w:rsidR="00AA5FBE" w:rsidRDefault="00AA5FBE" w:rsidP="00AA5FBE">
            <w:pPr>
              <w:rPr>
                <w:rFonts w:ascii="Calibri" w:hAnsi="Calibri"/>
                <w:b/>
                <w:bCs/>
                <w:color w:val="000000"/>
              </w:rPr>
            </w:pPr>
          </w:p>
        </w:tc>
        <w:tc>
          <w:tcPr>
            <w:tcW w:w="20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84B735" w14:textId="77777777" w:rsidR="00AA5FBE" w:rsidRDefault="00AA5FBE" w:rsidP="00AA5FBE">
            <w:pPr>
              <w:jc w:val="center"/>
              <w:rPr>
                <w:rFonts w:ascii="Calibri" w:hAnsi="Calibri"/>
                <w:b/>
                <w:bCs/>
                <w:color w:val="000000"/>
              </w:rPr>
            </w:pPr>
            <w:r>
              <w:rPr>
                <w:rFonts w:ascii="Calibri" w:hAnsi="Calibri"/>
                <w:b/>
                <w:bCs/>
                <w:color w:val="000000"/>
              </w:rPr>
              <w:t>10 ms Frame Size</w:t>
            </w:r>
          </w:p>
        </w:tc>
        <w:tc>
          <w:tcPr>
            <w:tcW w:w="2067" w:type="dxa"/>
            <w:tcBorders>
              <w:top w:val="single" w:sz="4" w:space="0" w:color="auto"/>
              <w:left w:val="nil"/>
              <w:bottom w:val="single" w:sz="4" w:space="0" w:color="auto"/>
              <w:right w:val="single" w:sz="4" w:space="0" w:color="auto"/>
            </w:tcBorders>
            <w:shd w:val="clear" w:color="auto" w:fill="E7E6E6" w:themeFill="background2"/>
            <w:vAlign w:val="center"/>
          </w:tcPr>
          <w:p w14:paraId="617554B4" w14:textId="77777777" w:rsidR="00AA5FBE" w:rsidRDefault="00AA5FBE" w:rsidP="00AA5FBE">
            <w:pPr>
              <w:jc w:val="center"/>
              <w:rPr>
                <w:rFonts w:ascii="Calibri" w:hAnsi="Calibri"/>
                <w:b/>
                <w:bCs/>
                <w:color w:val="000000"/>
              </w:rPr>
            </w:pPr>
            <w:r>
              <w:rPr>
                <w:rFonts w:ascii="Calibri" w:hAnsi="Calibri"/>
                <w:b/>
                <w:bCs/>
                <w:color w:val="000000"/>
              </w:rPr>
              <w:t>25 ms Frame Size</w:t>
            </w:r>
          </w:p>
        </w:tc>
        <w:tc>
          <w:tcPr>
            <w:tcW w:w="2067" w:type="dxa"/>
            <w:tcBorders>
              <w:top w:val="single" w:sz="4" w:space="0" w:color="auto"/>
              <w:left w:val="nil"/>
              <w:bottom w:val="single" w:sz="4" w:space="0" w:color="auto"/>
              <w:right w:val="single" w:sz="4" w:space="0" w:color="auto"/>
            </w:tcBorders>
            <w:shd w:val="clear" w:color="auto" w:fill="E7E6E6" w:themeFill="background2"/>
            <w:vAlign w:val="center"/>
          </w:tcPr>
          <w:p w14:paraId="6D3F5F2B" w14:textId="77777777" w:rsidR="00AA5FBE" w:rsidRDefault="00AA5FBE" w:rsidP="00AA5FBE">
            <w:pPr>
              <w:jc w:val="center"/>
              <w:rPr>
                <w:rFonts w:ascii="Calibri" w:hAnsi="Calibri"/>
                <w:b/>
                <w:bCs/>
                <w:color w:val="000000"/>
              </w:rPr>
            </w:pPr>
            <w:r>
              <w:rPr>
                <w:rFonts w:ascii="Calibri" w:hAnsi="Calibri"/>
                <w:b/>
                <w:bCs/>
                <w:color w:val="000000"/>
              </w:rPr>
              <w:t>25 ms Frame Size vs. 10 ms Frame Size</w:t>
            </w:r>
          </w:p>
        </w:tc>
      </w:tr>
      <w:tr w:rsidR="00AA5FBE" w14:paraId="1A23ED41" w14:textId="77777777" w:rsidTr="005839B1">
        <w:trPr>
          <w:trHeight w:val="638"/>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523719C" w14:textId="77777777" w:rsidR="00AA5FBE" w:rsidRPr="00E45D9F" w:rsidRDefault="00AA5FBE" w:rsidP="005839B1">
            <w:pPr>
              <w:rPr>
                <w:rFonts w:ascii="Calibri" w:hAnsi="Calibri"/>
                <w:b/>
                <w:color w:val="000000"/>
              </w:rPr>
            </w:pPr>
            <w:r w:rsidRPr="00E45D9F">
              <w:rPr>
                <w:rFonts w:ascii="Calibri" w:hAnsi="Calibri"/>
                <w:b/>
                <w:color w:val="000000"/>
              </w:rPr>
              <w:t>FullMAX w/AMC</w:t>
            </w:r>
            <w:r>
              <w:rPr>
                <w:rFonts w:ascii="Calibri" w:hAnsi="Calibri"/>
                <w:b/>
                <w:color w:val="000000"/>
              </w:rPr>
              <w:t xml:space="preserve"> 2 Bins/3 Symbols, Reuse</w:t>
            </w:r>
            <w:r w:rsidRPr="00E45D9F">
              <w:rPr>
                <w:rFonts w:ascii="Calibri" w:hAnsi="Calibri"/>
                <w:b/>
                <w:color w:val="000000"/>
              </w:rPr>
              <w:t xml:space="preserve"> (1,3,3)</w:t>
            </w:r>
            <w:r>
              <w:rPr>
                <w:rFonts w:ascii="Calibri" w:hAnsi="Calibri"/>
                <w:b/>
                <w:color w:val="000000"/>
              </w:rPr>
              <w:t xml:space="preserve">, </w:t>
            </w:r>
            <w:r w:rsidR="005839B1">
              <w:rPr>
                <w:rFonts w:ascii="Calibri" w:hAnsi="Calibri"/>
                <w:b/>
                <w:color w:val="000000"/>
              </w:rPr>
              <w:t>128 FFT</w:t>
            </w:r>
            <w:r w:rsidR="00D90A8C">
              <w:rPr>
                <w:rFonts w:ascii="Calibri" w:hAnsi="Calibri"/>
                <w:b/>
                <w:color w:val="000000"/>
              </w:rPr>
              <w:br/>
              <w:t>UL + DL PHY Rate</w:t>
            </w:r>
            <w:r w:rsidR="005839B1">
              <w:rPr>
                <w:rFonts w:ascii="Calibri" w:hAnsi="Calibri"/>
                <w:b/>
                <w:color w:val="000000"/>
              </w:rPr>
              <w:t xml:space="preserve"> </w:t>
            </w:r>
          </w:p>
        </w:tc>
        <w:tc>
          <w:tcPr>
            <w:tcW w:w="2066" w:type="dxa"/>
            <w:tcBorders>
              <w:top w:val="nil"/>
              <w:left w:val="single" w:sz="4" w:space="0" w:color="auto"/>
              <w:bottom w:val="single" w:sz="4" w:space="0" w:color="auto"/>
              <w:right w:val="single" w:sz="4" w:space="0" w:color="auto"/>
            </w:tcBorders>
            <w:shd w:val="clear" w:color="auto" w:fill="auto"/>
            <w:vAlign w:val="center"/>
          </w:tcPr>
          <w:p w14:paraId="7BCA3D3E" w14:textId="77777777" w:rsidR="00AA5FBE" w:rsidRDefault="00AA5FBE" w:rsidP="00AA5FBE">
            <w:pPr>
              <w:jc w:val="center"/>
              <w:rPr>
                <w:rFonts w:ascii="Calibri" w:hAnsi="Calibri"/>
                <w:color w:val="000000"/>
              </w:rPr>
            </w:pPr>
            <w:r w:rsidRPr="00D90A8C">
              <w:rPr>
                <w:rFonts w:ascii="Calibri" w:hAnsi="Calibri"/>
                <w:b/>
                <w:color w:val="000000"/>
              </w:rPr>
              <w:t>1325 kbps</w:t>
            </w:r>
            <w:r w:rsidR="00D90A8C">
              <w:rPr>
                <w:rFonts w:ascii="Calibri" w:hAnsi="Calibri"/>
                <w:color w:val="000000"/>
              </w:rPr>
              <w:t xml:space="preserve"> </w:t>
            </w:r>
            <w:r w:rsidR="00D90A8C">
              <w:rPr>
                <w:rFonts w:ascii="Calibri" w:hAnsi="Calibri"/>
                <w:color w:val="000000"/>
              </w:rPr>
              <w:br/>
              <w:t>(w/27 DL &amp; 42 UL Data Symbols)</w:t>
            </w:r>
          </w:p>
        </w:tc>
        <w:tc>
          <w:tcPr>
            <w:tcW w:w="2067" w:type="dxa"/>
            <w:tcBorders>
              <w:top w:val="nil"/>
              <w:left w:val="nil"/>
              <w:bottom w:val="single" w:sz="4" w:space="0" w:color="auto"/>
              <w:right w:val="single" w:sz="4" w:space="0" w:color="auto"/>
            </w:tcBorders>
            <w:shd w:val="clear" w:color="auto" w:fill="auto"/>
            <w:vAlign w:val="center"/>
          </w:tcPr>
          <w:p w14:paraId="189C6FFB" w14:textId="77777777" w:rsidR="00AA5FBE" w:rsidRDefault="00AA5FBE" w:rsidP="00AA5FBE">
            <w:pPr>
              <w:jc w:val="center"/>
              <w:rPr>
                <w:rFonts w:ascii="Calibri" w:hAnsi="Calibri"/>
                <w:color w:val="000000"/>
              </w:rPr>
            </w:pPr>
            <w:r w:rsidRPr="00D90A8C">
              <w:rPr>
                <w:rFonts w:ascii="Calibri" w:hAnsi="Calibri"/>
                <w:b/>
                <w:color w:val="000000"/>
              </w:rPr>
              <w:t>1428 kbps</w:t>
            </w:r>
            <w:r w:rsidR="00D90A8C">
              <w:rPr>
                <w:rFonts w:ascii="Calibri" w:hAnsi="Calibri"/>
                <w:color w:val="000000"/>
              </w:rPr>
              <w:br/>
              <w:t>(w/72 DL &amp; 114 UL Data Symbols</w:t>
            </w:r>
          </w:p>
        </w:tc>
        <w:tc>
          <w:tcPr>
            <w:tcW w:w="2067" w:type="dxa"/>
            <w:tcBorders>
              <w:top w:val="nil"/>
              <w:left w:val="nil"/>
              <w:bottom w:val="single" w:sz="4" w:space="0" w:color="auto"/>
              <w:right w:val="single" w:sz="4" w:space="0" w:color="auto"/>
            </w:tcBorders>
            <w:shd w:val="clear" w:color="auto" w:fill="auto"/>
            <w:vAlign w:val="center"/>
          </w:tcPr>
          <w:p w14:paraId="4480BEC9" w14:textId="77777777" w:rsidR="00AA5FBE" w:rsidRPr="000D1325" w:rsidRDefault="00AA5FBE" w:rsidP="00AA5FBE">
            <w:pPr>
              <w:jc w:val="center"/>
              <w:rPr>
                <w:rFonts w:ascii="Calibri" w:hAnsi="Calibri"/>
                <w:b/>
                <w:color w:val="000000"/>
              </w:rPr>
            </w:pPr>
            <w:r w:rsidRPr="000D1325">
              <w:rPr>
                <w:rFonts w:ascii="Calibri" w:hAnsi="Calibri"/>
                <w:b/>
                <w:color w:val="000000"/>
              </w:rPr>
              <w:t>7.8%</w:t>
            </w:r>
          </w:p>
        </w:tc>
      </w:tr>
      <w:tr w:rsidR="00AA5FBE" w14:paraId="7C0DDF71" w14:textId="77777777" w:rsidTr="000D1325">
        <w:trPr>
          <w:trHeight w:val="620"/>
        </w:trPr>
        <w:tc>
          <w:tcPr>
            <w:tcW w:w="3150" w:type="dxa"/>
            <w:tcBorders>
              <w:top w:val="nil"/>
              <w:left w:val="single" w:sz="4" w:space="0" w:color="auto"/>
              <w:bottom w:val="single" w:sz="4" w:space="0" w:color="auto"/>
              <w:right w:val="single" w:sz="4" w:space="0" w:color="auto"/>
            </w:tcBorders>
            <w:shd w:val="clear" w:color="auto" w:fill="auto"/>
            <w:vAlign w:val="center"/>
          </w:tcPr>
          <w:p w14:paraId="6F518DFC" w14:textId="77777777" w:rsidR="00AA5FBE" w:rsidRPr="00E45D9F" w:rsidRDefault="00AA5FBE" w:rsidP="00D90A8C">
            <w:pPr>
              <w:rPr>
                <w:rFonts w:ascii="Calibri" w:hAnsi="Calibri"/>
                <w:b/>
                <w:color w:val="000000"/>
              </w:rPr>
            </w:pPr>
            <w:r>
              <w:rPr>
                <w:rFonts w:ascii="Calibri" w:hAnsi="Calibri"/>
                <w:b/>
                <w:color w:val="000000"/>
              </w:rPr>
              <w:t>Runcom w/AMC 2 Bins/3 Symbols</w:t>
            </w:r>
            <w:r w:rsidR="00D90A8C">
              <w:rPr>
                <w:rFonts w:ascii="Calibri" w:hAnsi="Calibri"/>
                <w:b/>
                <w:color w:val="000000"/>
              </w:rPr>
              <w:t xml:space="preserve">, </w:t>
            </w:r>
            <w:r>
              <w:rPr>
                <w:rFonts w:ascii="Calibri" w:hAnsi="Calibri"/>
                <w:b/>
                <w:color w:val="000000"/>
              </w:rPr>
              <w:t xml:space="preserve">Reuse </w:t>
            </w:r>
            <w:r w:rsidRPr="00E45D9F">
              <w:rPr>
                <w:rFonts w:ascii="Calibri" w:hAnsi="Calibri"/>
                <w:b/>
                <w:color w:val="000000"/>
              </w:rPr>
              <w:t>(1,3,3)</w:t>
            </w:r>
            <w:r>
              <w:rPr>
                <w:rFonts w:ascii="Calibri" w:hAnsi="Calibri"/>
                <w:b/>
                <w:color w:val="000000"/>
              </w:rPr>
              <w:t xml:space="preserve">, </w:t>
            </w:r>
            <w:r w:rsidR="005839B1">
              <w:rPr>
                <w:rFonts w:ascii="Calibri" w:hAnsi="Calibri"/>
                <w:b/>
                <w:color w:val="000000"/>
              </w:rPr>
              <w:t>512 FFT</w:t>
            </w:r>
            <w:r w:rsidR="00D90A8C">
              <w:rPr>
                <w:rFonts w:ascii="Calibri" w:hAnsi="Calibri"/>
                <w:b/>
                <w:color w:val="000000"/>
              </w:rPr>
              <w:br/>
              <w:t>UL + DL PHY Rate</w:t>
            </w:r>
          </w:p>
        </w:tc>
        <w:tc>
          <w:tcPr>
            <w:tcW w:w="2066" w:type="dxa"/>
            <w:tcBorders>
              <w:top w:val="nil"/>
              <w:left w:val="single" w:sz="4" w:space="0" w:color="auto"/>
              <w:bottom w:val="single" w:sz="4" w:space="0" w:color="auto"/>
              <w:right w:val="single" w:sz="4" w:space="0" w:color="auto"/>
            </w:tcBorders>
            <w:shd w:val="clear" w:color="auto" w:fill="auto"/>
            <w:vAlign w:val="center"/>
          </w:tcPr>
          <w:p w14:paraId="26C0DF4E" w14:textId="77777777" w:rsidR="00AA5FBE" w:rsidRDefault="00AA5FBE" w:rsidP="00AA5FBE">
            <w:pPr>
              <w:jc w:val="center"/>
              <w:rPr>
                <w:rFonts w:ascii="Calibri" w:hAnsi="Calibri"/>
                <w:color w:val="000000"/>
              </w:rPr>
            </w:pPr>
            <w:r w:rsidRPr="00D90A8C">
              <w:rPr>
                <w:rFonts w:ascii="Calibri" w:hAnsi="Calibri"/>
                <w:b/>
                <w:color w:val="000000"/>
              </w:rPr>
              <w:t>1123 kbps</w:t>
            </w:r>
            <w:r w:rsidR="00D90A8C">
              <w:rPr>
                <w:rFonts w:ascii="Calibri" w:hAnsi="Calibri"/>
                <w:color w:val="000000"/>
              </w:rPr>
              <w:br/>
              <w:t>(w/15 DL &amp; 24 UL Data Symbols)</w:t>
            </w:r>
          </w:p>
        </w:tc>
        <w:tc>
          <w:tcPr>
            <w:tcW w:w="2067" w:type="dxa"/>
            <w:tcBorders>
              <w:top w:val="nil"/>
              <w:left w:val="nil"/>
              <w:bottom w:val="single" w:sz="4" w:space="0" w:color="auto"/>
              <w:right w:val="single" w:sz="4" w:space="0" w:color="auto"/>
            </w:tcBorders>
            <w:shd w:val="clear" w:color="auto" w:fill="auto"/>
            <w:vAlign w:val="center"/>
          </w:tcPr>
          <w:p w14:paraId="50437665" w14:textId="77777777" w:rsidR="00AA5FBE" w:rsidRDefault="00AA5FBE" w:rsidP="00AA5FBE">
            <w:pPr>
              <w:jc w:val="center"/>
              <w:rPr>
                <w:rFonts w:ascii="Calibri" w:hAnsi="Calibri"/>
                <w:color w:val="000000"/>
              </w:rPr>
            </w:pPr>
            <w:r w:rsidRPr="00D90A8C">
              <w:rPr>
                <w:rFonts w:ascii="Calibri" w:hAnsi="Calibri"/>
                <w:b/>
                <w:color w:val="000000"/>
              </w:rPr>
              <w:t>1198 kbps</w:t>
            </w:r>
            <w:r w:rsidR="00D90A8C">
              <w:rPr>
                <w:rFonts w:ascii="Calibri" w:hAnsi="Calibri"/>
                <w:color w:val="000000"/>
              </w:rPr>
              <w:br/>
              <w:t>(w/15 DL &amp; 24 UL Data Symbols)</w:t>
            </w:r>
          </w:p>
        </w:tc>
        <w:tc>
          <w:tcPr>
            <w:tcW w:w="2067" w:type="dxa"/>
            <w:tcBorders>
              <w:top w:val="nil"/>
              <w:left w:val="nil"/>
              <w:bottom w:val="single" w:sz="4" w:space="0" w:color="auto"/>
              <w:right w:val="single" w:sz="4" w:space="0" w:color="auto"/>
            </w:tcBorders>
            <w:shd w:val="clear" w:color="auto" w:fill="auto"/>
            <w:vAlign w:val="center"/>
          </w:tcPr>
          <w:p w14:paraId="4721F056" w14:textId="77777777" w:rsidR="00AA5FBE" w:rsidRPr="000D1325" w:rsidRDefault="00AA5FBE" w:rsidP="00AA5FBE">
            <w:pPr>
              <w:jc w:val="center"/>
              <w:rPr>
                <w:rFonts w:ascii="Calibri" w:hAnsi="Calibri"/>
                <w:b/>
                <w:color w:val="000000"/>
              </w:rPr>
            </w:pPr>
            <w:r w:rsidRPr="000D1325">
              <w:rPr>
                <w:rFonts w:ascii="Calibri" w:hAnsi="Calibri"/>
                <w:b/>
                <w:color w:val="000000"/>
              </w:rPr>
              <w:t>6.7%</w:t>
            </w:r>
          </w:p>
        </w:tc>
      </w:tr>
      <w:tr w:rsidR="00AA5FBE" w14:paraId="70EE4C79" w14:textId="77777777" w:rsidTr="000D1325">
        <w:trPr>
          <w:trHeight w:val="530"/>
        </w:trPr>
        <w:tc>
          <w:tcPr>
            <w:tcW w:w="3150" w:type="dxa"/>
            <w:tcBorders>
              <w:top w:val="nil"/>
              <w:left w:val="single" w:sz="4" w:space="0" w:color="auto"/>
              <w:bottom w:val="single" w:sz="4" w:space="0" w:color="auto"/>
              <w:right w:val="single" w:sz="4" w:space="0" w:color="auto"/>
            </w:tcBorders>
            <w:shd w:val="clear" w:color="auto" w:fill="auto"/>
            <w:vAlign w:val="center"/>
          </w:tcPr>
          <w:p w14:paraId="3B41E7D7" w14:textId="77777777" w:rsidR="00AA5FBE" w:rsidRPr="00E45D9F" w:rsidRDefault="00AA5FBE" w:rsidP="00AA5FBE">
            <w:pPr>
              <w:rPr>
                <w:rFonts w:ascii="Calibri" w:hAnsi="Calibri"/>
                <w:b/>
                <w:color w:val="000000"/>
              </w:rPr>
            </w:pPr>
            <w:r w:rsidRPr="00E45D9F">
              <w:rPr>
                <w:rFonts w:ascii="Calibri" w:hAnsi="Calibri"/>
                <w:b/>
                <w:color w:val="000000"/>
              </w:rPr>
              <w:t>FM AMC</w:t>
            </w:r>
            <w:r w:rsidR="005839B1">
              <w:rPr>
                <w:rFonts w:ascii="Calibri" w:hAnsi="Calibri"/>
                <w:b/>
                <w:color w:val="000000"/>
              </w:rPr>
              <w:t xml:space="preserve"> 128 FFT</w:t>
            </w:r>
            <w:r w:rsidRPr="00E45D9F">
              <w:rPr>
                <w:rFonts w:ascii="Calibri" w:hAnsi="Calibri"/>
                <w:b/>
                <w:color w:val="000000"/>
              </w:rPr>
              <w:t xml:space="preserve"> vs. </w:t>
            </w:r>
            <w:r w:rsidR="005839B1">
              <w:rPr>
                <w:rFonts w:ascii="Calibri" w:hAnsi="Calibri"/>
                <w:b/>
                <w:color w:val="000000"/>
              </w:rPr>
              <w:br/>
            </w:r>
            <w:r w:rsidRPr="00E45D9F">
              <w:rPr>
                <w:rFonts w:ascii="Calibri" w:hAnsi="Calibri"/>
                <w:b/>
                <w:color w:val="000000"/>
              </w:rPr>
              <w:t xml:space="preserve">RC </w:t>
            </w:r>
            <w:r>
              <w:rPr>
                <w:rFonts w:ascii="Calibri" w:hAnsi="Calibri"/>
                <w:b/>
                <w:color w:val="000000"/>
              </w:rPr>
              <w:t>AMC</w:t>
            </w:r>
            <w:r w:rsidR="005839B1">
              <w:rPr>
                <w:rFonts w:ascii="Calibri" w:hAnsi="Calibri"/>
                <w:b/>
                <w:color w:val="000000"/>
              </w:rPr>
              <w:t xml:space="preserve"> 512 FFT</w:t>
            </w:r>
          </w:p>
        </w:tc>
        <w:tc>
          <w:tcPr>
            <w:tcW w:w="2066" w:type="dxa"/>
            <w:tcBorders>
              <w:top w:val="nil"/>
              <w:left w:val="single" w:sz="4" w:space="0" w:color="auto"/>
              <w:bottom w:val="single" w:sz="4" w:space="0" w:color="auto"/>
              <w:right w:val="single" w:sz="4" w:space="0" w:color="auto"/>
            </w:tcBorders>
            <w:shd w:val="clear" w:color="auto" w:fill="auto"/>
            <w:vAlign w:val="center"/>
          </w:tcPr>
          <w:p w14:paraId="6A67EB42" w14:textId="77777777" w:rsidR="00AA5FBE" w:rsidRPr="000D1325" w:rsidRDefault="00AA5FBE" w:rsidP="00AA5FBE">
            <w:pPr>
              <w:jc w:val="center"/>
              <w:rPr>
                <w:rFonts w:ascii="Calibri" w:hAnsi="Calibri"/>
                <w:b/>
                <w:color w:val="000000"/>
              </w:rPr>
            </w:pPr>
            <w:r w:rsidRPr="000D1325">
              <w:rPr>
                <w:rFonts w:ascii="Calibri" w:hAnsi="Calibri"/>
                <w:b/>
                <w:color w:val="000000"/>
              </w:rPr>
              <w:t>17.9%</w:t>
            </w:r>
          </w:p>
        </w:tc>
        <w:tc>
          <w:tcPr>
            <w:tcW w:w="2067" w:type="dxa"/>
            <w:tcBorders>
              <w:top w:val="nil"/>
              <w:left w:val="nil"/>
              <w:bottom w:val="single" w:sz="4" w:space="0" w:color="auto"/>
              <w:right w:val="single" w:sz="4" w:space="0" w:color="auto"/>
            </w:tcBorders>
            <w:shd w:val="clear" w:color="auto" w:fill="auto"/>
            <w:vAlign w:val="center"/>
          </w:tcPr>
          <w:p w14:paraId="2FB9401C" w14:textId="77777777" w:rsidR="00AA5FBE" w:rsidRPr="000D1325" w:rsidRDefault="00AA5FBE" w:rsidP="00AA5FBE">
            <w:pPr>
              <w:jc w:val="center"/>
              <w:rPr>
                <w:rFonts w:ascii="Calibri" w:hAnsi="Calibri"/>
                <w:b/>
                <w:color w:val="000000"/>
              </w:rPr>
            </w:pPr>
            <w:r w:rsidRPr="000D1325">
              <w:rPr>
                <w:rFonts w:ascii="Calibri" w:hAnsi="Calibri"/>
                <w:b/>
                <w:color w:val="000000"/>
              </w:rPr>
              <w:t>19.2%</w:t>
            </w:r>
          </w:p>
        </w:tc>
        <w:tc>
          <w:tcPr>
            <w:tcW w:w="2067" w:type="dxa"/>
            <w:tcBorders>
              <w:top w:val="single" w:sz="4" w:space="0" w:color="auto"/>
              <w:left w:val="nil"/>
              <w:bottom w:val="nil"/>
              <w:right w:val="nil"/>
            </w:tcBorders>
            <w:shd w:val="clear" w:color="auto" w:fill="auto"/>
            <w:vAlign w:val="center"/>
          </w:tcPr>
          <w:p w14:paraId="70DD32AF" w14:textId="77777777" w:rsidR="00AA5FBE" w:rsidRDefault="00AA5FBE" w:rsidP="00AA5FBE">
            <w:pPr>
              <w:jc w:val="center"/>
              <w:rPr>
                <w:rFonts w:ascii="Calibri" w:hAnsi="Calibri"/>
                <w:color w:val="000000"/>
              </w:rPr>
            </w:pPr>
          </w:p>
        </w:tc>
      </w:tr>
    </w:tbl>
    <w:p w14:paraId="00F8A330" w14:textId="77777777" w:rsidR="0073014C" w:rsidRPr="0073014C" w:rsidRDefault="0073014C" w:rsidP="00175ADA">
      <w:pPr>
        <w:rPr>
          <w:b/>
        </w:rPr>
      </w:pPr>
    </w:p>
    <w:p w14:paraId="5D992B32" w14:textId="77777777" w:rsidR="005A4EAA" w:rsidRDefault="005A4EAA" w:rsidP="00524F64">
      <w:pPr>
        <w:pStyle w:val="Heading3"/>
      </w:pPr>
      <w:bookmarkStart w:id="39" w:name="_Toc450733652"/>
      <w:r>
        <w:t>Subcarrier Spacing</w:t>
      </w:r>
      <w:bookmarkEnd w:id="39"/>
    </w:p>
    <w:p w14:paraId="581B174C" w14:textId="77777777" w:rsidR="00C47FE9" w:rsidRPr="00CD59EF" w:rsidRDefault="00C47FE9" w:rsidP="00C47FE9">
      <w:r>
        <w:t xml:space="preserve">A more significant difference </w:t>
      </w:r>
      <w:r w:rsidR="00D90A8C">
        <w:t xml:space="preserve">between the two </w:t>
      </w:r>
      <w:r w:rsidR="007309E9">
        <w:t>alternatives</w:t>
      </w:r>
      <w:r w:rsidR="00D90A8C">
        <w:t xml:space="preserve"> </w:t>
      </w:r>
      <w:r>
        <w:t>lies with the FFT and subsequently the subcarrier spacing. Although mobility is not a high priority requirement for Smart Grid networks, it cannot be ruled out as a longer term requirement. Mobility combined with multipath can contribute to Doppler Spread which in turn can lead to inter-carrier interference</w:t>
      </w:r>
      <w:r w:rsidR="004461C9">
        <w:t xml:space="preserve"> [Ref </w:t>
      </w:r>
      <w:r w:rsidR="00AE42FA">
        <w:rPr>
          <w:rStyle w:val="EndnoteReference"/>
        </w:rPr>
        <w:endnoteReference w:id="20"/>
      </w:r>
      <w:r w:rsidR="004461C9">
        <w:t>]</w:t>
      </w:r>
      <w:r>
        <w:t>. For simplicity just looking at the Doppler shift for a single path can be instructive. In the following</w:t>
      </w:r>
      <w:r w:rsidR="001A33ED">
        <w:t xml:space="preserve"> figure,</w:t>
      </w:r>
      <w:r>
        <w:t xml:space="preserve"> the graph on the left shows the Doppler shift in Hertz for different relative velocities between the BS and the SS for carrier frequencies from 500 MHz to 4900 MHz. The graph on the right shows the percentage effect on the subcarrier frequency for a velocity of 100 km/hr for a subcarrier spacing from 10.94 kHz to 2.19 kHz. Using 10.94 kHz as a reference we can assume a value in the range of 3.5 % to 4 % is acceptable to support mobility up to 100 km/hr. This would indicate that a 2.19 kHz subcarrier spacing would support 100 km/hr for carrier frequencies up to 1000 MHz and subsequently 30 km/hr for carrier frequencies up to 3000 MHz.  </w:t>
      </w:r>
    </w:p>
    <w:p w14:paraId="2259A6C3" w14:textId="77777777" w:rsidR="005A4EAA" w:rsidRPr="005A4EAA" w:rsidRDefault="002C074C" w:rsidP="005A4EAA">
      <w:r w:rsidRPr="002C074C">
        <w:rPr>
          <w:noProof/>
        </w:rPr>
        <w:drawing>
          <wp:anchor distT="0" distB="0" distL="114300" distR="114300" simplePos="0" relativeHeight="251754496" behindDoc="0" locked="0" layoutInCell="1" allowOverlap="1" wp14:anchorId="7F8FF797" wp14:editId="511A5431">
            <wp:simplePos x="0" y="0"/>
            <wp:positionH relativeFrom="margin">
              <wp:align>left</wp:align>
            </wp:positionH>
            <wp:positionV relativeFrom="paragraph">
              <wp:posOffset>285115</wp:posOffset>
            </wp:positionV>
            <wp:extent cx="5925185" cy="1746250"/>
            <wp:effectExtent l="0" t="0" r="0" b="635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25185"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F4CBF" w14:textId="77777777" w:rsidR="002C074C" w:rsidRPr="005C53BD" w:rsidRDefault="00D90A8C" w:rsidP="00E50150">
      <w:pPr>
        <w:rPr>
          <w:b/>
        </w:rPr>
      </w:pPr>
      <w:r>
        <w:rPr>
          <w:b/>
        </w:rPr>
        <w:t>Figure 14</w:t>
      </w:r>
      <w:r w:rsidR="00175ADA" w:rsidRPr="005C53BD">
        <w:rPr>
          <w:b/>
        </w:rPr>
        <w:t>:</w:t>
      </w:r>
      <w:r w:rsidR="002A4210">
        <w:rPr>
          <w:b/>
        </w:rPr>
        <w:t xml:space="preserve"> Doppler </w:t>
      </w:r>
      <w:r w:rsidR="00275DCE">
        <w:rPr>
          <w:b/>
        </w:rPr>
        <w:t>Shif</w:t>
      </w:r>
      <w:r w:rsidR="002A4210">
        <w:rPr>
          <w:b/>
        </w:rPr>
        <w:t>t with Mobility</w:t>
      </w:r>
    </w:p>
    <w:p w14:paraId="37102749" w14:textId="77777777" w:rsidR="005C53BD" w:rsidRDefault="00B1636A" w:rsidP="005C53BD">
      <w:r>
        <w:t xml:space="preserve">A further consideration with respect to </w:t>
      </w:r>
      <w:r w:rsidR="005C53BD">
        <w:t>the</w:t>
      </w:r>
      <w:r>
        <w:t xml:space="preserve"> sub-carrier spacing is the potential for channel bandwidths </w:t>
      </w:r>
      <w:r w:rsidR="00536514">
        <w:t xml:space="preserve">less than 1 </w:t>
      </w:r>
      <w:r>
        <w:t xml:space="preserve">MHz. </w:t>
      </w:r>
      <w:r w:rsidR="00536514">
        <w:t xml:space="preserve"> </w:t>
      </w:r>
      <w:r>
        <w:t xml:space="preserve">Although 1 MHz channel BW to fit block A in the 700 MHz band has been a key driver for this activity, the potential for other small blocks of spectrum </w:t>
      </w:r>
      <w:r w:rsidR="00782CC3">
        <w:t xml:space="preserve">less than 1MHz </w:t>
      </w:r>
      <w:r>
        <w:t>should not be ignored</w:t>
      </w:r>
      <w:r w:rsidR="005C53BD">
        <w:t>, especially in the lower frequency bands</w:t>
      </w:r>
      <w:r>
        <w:t xml:space="preserve">. </w:t>
      </w:r>
      <w:r w:rsidR="00B51615">
        <w:t>S</w:t>
      </w:r>
      <w:r w:rsidR="00275DCE">
        <w:t>maller channel sizes also offer</w:t>
      </w:r>
      <w:r w:rsidR="00B51615">
        <w:t xml:space="preserve"> more flexibility for </w:t>
      </w:r>
      <w:r w:rsidR="005C53BD">
        <w:t xml:space="preserve">frequency reuse and opens </w:t>
      </w:r>
      <w:r w:rsidR="00782CC3">
        <w:t>more opportunities</w:t>
      </w:r>
      <w:r w:rsidR="005C53BD">
        <w:t xml:space="preserve"> for </w:t>
      </w:r>
      <w:r w:rsidR="00B51615">
        <w:t>sharing</w:t>
      </w:r>
      <w:r w:rsidR="005C53BD">
        <w:t xml:space="preserve"> </w:t>
      </w:r>
      <w:r w:rsidR="00C5107F">
        <w:t xml:space="preserve">blocks of spectrum </w:t>
      </w:r>
      <w:r w:rsidR="005C53BD">
        <w:t>between operators</w:t>
      </w:r>
      <w:r w:rsidR="00B51615">
        <w:t xml:space="preserve">. </w:t>
      </w:r>
    </w:p>
    <w:p w14:paraId="01BFE494" w14:textId="77777777" w:rsidR="005C5E18" w:rsidRDefault="00C5107F" w:rsidP="005C53BD">
      <w:r>
        <w:t xml:space="preserve">The following table shows the resulting subcarrier spacing for channel sizes down to 0.25 MHz for a 128 </w:t>
      </w:r>
      <w:r w:rsidR="00657095">
        <w:t xml:space="preserve">and 512 </w:t>
      </w:r>
      <w:r>
        <w:t>FFT and two different sampling factors.</w:t>
      </w:r>
      <w:r w:rsidR="005C5E18">
        <w:t xml:space="preserve"> It should be noted that this may not be the only approach for achieving a smaller channel bandwidth. In this case the sub-carrier spacing is simply:</w:t>
      </w:r>
    </w:p>
    <w:p w14:paraId="39B0B910" w14:textId="77777777" w:rsidR="00C5107F" w:rsidRPr="005C5E18" w:rsidRDefault="005C5E18" w:rsidP="005C53BD">
      <w:r>
        <w:t xml:space="preserve">The </w:t>
      </w:r>
      <w:r w:rsidRPr="005C5E18">
        <w:rPr>
          <w:i/>
        </w:rPr>
        <w:t>Channel BW</w:t>
      </w:r>
      <w:r>
        <w:t xml:space="preserve"> times the </w:t>
      </w:r>
      <w:r w:rsidRPr="005C5E18">
        <w:rPr>
          <w:i/>
        </w:rPr>
        <w:t xml:space="preserve">Sampling Factor </w:t>
      </w:r>
      <w:r>
        <w:t xml:space="preserve">divided by the </w:t>
      </w:r>
      <w:r w:rsidRPr="005C5E18">
        <w:rPr>
          <w:i/>
        </w:rPr>
        <w:t>FFT</w:t>
      </w:r>
      <w:r>
        <w:rPr>
          <w:i/>
        </w:rPr>
        <w:t xml:space="preserve"> </w:t>
      </w:r>
      <w:r>
        <w:t xml:space="preserve">or alternatively the </w:t>
      </w:r>
      <w:r w:rsidRPr="005C5E18">
        <w:rPr>
          <w:i/>
        </w:rPr>
        <w:t>Clock Frequency</w:t>
      </w:r>
      <w:r>
        <w:t xml:space="preserve"> divided by the </w:t>
      </w:r>
      <w:r w:rsidRPr="005C5E18">
        <w:rPr>
          <w:i/>
        </w:rPr>
        <w:t>FFT</w:t>
      </w:r>
      <w:r>
        <w:t>.</w:t>
      </w:r>
    </w:p>
    <w:p w14:paraId="4BB8769A" w14:textId="77777777" w:rsidR="00C5107F" w:rsidRPr="00C5107F" w:rsidRDefault="00C5107F" w:rsidP="005C53BD">
      <w:pPr>
        <w:rPr>
          <w:b/>
        </w:rPr>
      </w:pPr>
      <w:r w:rsidRPr="00C5107F">
        <w:rPr>
          <w:b/>
        </w:rPr>
        <w:t xml:space="preserve">Table </w:t>
      </w:r>
      <w:r w:rsidR="00723157">
        <w:rPr>
          <w:b/>
        </w:rPr>
        <w:t>1</w:t>
      </w:r>
      <w:r w:rsidR="007A1A66">
        <w:rPr>
          <w:b/>
        </w:rPr>
        <w:t>5</w:t>
      </w:r>
      <w:r w:rsidRPr="00C5107F">
        <w:rPr>
          <w:b/>
        </w:rPr>
        <w:t>:</w:t>
      </w:r>
      <w:r w:rsidR="00111621">
        <w:rPr>
          <w:b/>
        </w:rPr>
        <w:t xml:space="preserve"> Subcarrier Spacing for Varied Channel Sizes</w:t>
      </w:r>
    </w:p>
    <w:tbl>
      <w:tblPr>
        <w:tblStyle w:val="TableGrid"/>
        <w:tblW w:w="0" w:type="auto"/>
        <w:tblLook w:val="04A0" w:firstRow="1" w:lastRow="0" w:firstColumn="1" w:lastColumn="0" w:noHBand="0" w:noVBand="1"/>
      </w:tblPr>
      <w:tblGrid>
        <w:gridCol w:w="1870"/>
        <w:gridCol w:w="1870"/>
        <w:gridCol w:w="1870"/>
        <w:gridCol w:w="1870"/>
        <w:gridCol w:w="1870"/>
      </w:tblGrid>
      <w:tr w:rsidR="005C53BD" w14:paraId="6600C703" w14:textId="77777777" w:rsidTr="00B93ED2">
        <w:trPr>
          <w:cantSplit/>
          <w:tblHeader/>
        </w:trPr>
        <w:tc>
          <w:tcPr>
            <w:tcW w:w="1870" w:type="dxa"/>
            <w:shd w:val="clear" w:color="auto" w:fill="E7E6E6" w:themeFill="background2"/>
          </w:tcPr>
          <w:p w14:paraId="7EAACFFA" w14:textId="77777777" w:rsidR="005C53BD" w:rsidRPr="005C53BD" w:rsidRDefault="005C53BD" w:rsidP="005C53BD">
            <w:pPr>
              <w:jc w:val="center"/>
              <w:rPr>
                <w:b/>
              </w:rPr>
            </w:pPr>
            <w:r w:rsidRPr="005C53BD">
              <w:rPr>
                <w:b/>
              </w:rPr>
              <w:t>Channel BW</w:t>
            </w:r>
          </w:p>
        </w:tc>
        <w:tc>
          <w:tcPr>
            <w:tcW w:w="1870" w:type="dxa"/>
            <w:shd w:val="clear" w:color="auto" w:fill="E7E6E6" w:themeFill="background2"/>
          </w:tcPr>
          <w:p w14:paraId="79F9A872" w14:textId="77777777" w:rsidR="005C53BD" w:rsidRPr="005C53BD" w:rsidRDefault="005C53BD" w:rsidP="005C53BD">
            <w:pPr>
              <w:jc w:val="center"/>
              <w:rPr>
                <w:b/>
              </w:rPr>
            </w:pPr>
            <w:r w:rsidRPr="005C53BD">
              <w:rPr>
                <w:b/>
              </w:rPr>
              <w:t>1</w:t>
            </w:r>
            <w:r>
              <w:rPr>
                <w:b/>
              </w:rPr>
              <w:t>.0</w:t>
            </w:r>
            <w:r w:rsidRPr="005C53BD">
              <w:rPr>
                <w:b/>
              </w:rPr>
              <w:t xml:space="preserve"> MHz</w:t>
            </w:r>
          </w:p>
        </w:tc>
        <w:tc>
          <w:tcPr>
            <w:tcW w:w="1870" w:type="dxa"/>
            <w:shd w:val="clear" w:color="auto" w:fill="E7E6E6" w:themeFill="background2"/>
          </w:tcPr>
          <w:p w14:paraId="79C01CB7" w14:textId="77777777" w:rsidR="005C53BD" w:rsidRPr="005C53BD" w:rsidRDefault="005C53BD" w:rsidP="005C53BD">
            <w:pPr>
              <w:jc w:val="center"/>
              <w:rPr>
                <w:b/>
              </w:rPr>
            </w:pPr>
            <w:r w:rsidRPr="005C53BD">
              <w:rPr>
                <w:b/>
              </w:rPr>
              <w:t>0.75 MHz</w:t>
            </w:r>
          </w:p>
        </w:tc>
        <w:tc>
          <w:tcPr>
            <w:tcW w:w="1870" w:type="dxa"/>
            <w:shd w:val="clear" w:color="auto" w:fill="E7E6E6" w:themeFill="background2"/>
          </w:tcPr>
          <w:p w14:paraId="5A1A89B2" w14:textId="77777777" w:rsidR="005C53BD" w:rsidRPr="005C53BD" w:rsidRDefault="005C53BD" w:rsidP="005C53BD">
            <w:pPr>
              <w:jc w:val="center"/>
              <w:rPr>
                <w:b/>
              </w:rPr>
            </w:pPr>
            <w:r w:rsidRPr="005C53BD">
              <w:rPr>
                <w:b/>
              </w:rPr>
              <w:t>0.50 MHz</w:t>
            </w:r>
          </w:p>
        </w:tc>
        <w:tc>
          <w:tcPr>
            <w:tcW w:w="1870" w:type="dxa"/>
            <w:shd w:val="clear" w:color="auto" w:fill="E7E6E6" w:themeFill="background2"/>
          </w:tcPr>
          <w:p w14:paraId="47215D30" w14:textId="77777777" w:rsidR="005C53BD" w:rsidRPr="005C53BD" w:rsidRDefault="005C53BD" w:rsidP="005C53BD">
            <w:pPr>
              <w:jc w:val="center"/>
              <w:rPr>
                <w:b/>
              </w:rPr>
            </w:pPr>
            <w:r w:rsidRPr="005C53BD">
              <w:rPr>
                <w:b/>
              </w:rPr>
              <w:t>0.25 MHz</w:t>
            </w:r>
          </w:p>
        </w:tc>
      </w:tr>
      <w:tr w:rsidR="00C5107F" w14:paraId="0E7D6CFA" w14:textId="77777777" w:rsidTr="00766C7D">
        <w:tc>
          <w:tcPr>
            <w:tcW w:w="9350" w:type="dxa"/>
            <w:gridSpan w:val="5"/>
          </w:tcPr>
          <w:p w14:paraId="46DFB05B" w14:textId="77777777" w:rsidR="00C5107F" w:rsidRDefault="00C5107F" w:rsidP="00657095">
            <w:r>
              <w:rPr>
                <w:b/>
              </w:rPr>
              <w:t xml:space="preserve">128 FFT with </w:t>
            </w:r>
            <w:r w:rsidRPr="005C53BD">
              <w:rPr>
                <w:b/>
              </w:rPr>
              <w:t xml:space="preserve">28/25 </w:t>
            </w:r>
            <w:r>
              <w:rPr>
                <w:b/>
              </w:rPr>
              <w:t>Sampling Factor</w:t>
            </w:r>
            <w:r w:rsidR="00657095">
              <w:rPr>
                <w:b/>
              </w:rPr>
              <w:t xml:space="preserve"> &amp; AMC</w:t>
            </w:r>
          </w:p>
        </w:tc>
      </w:tr>
      <w:tr w:rsidR="00C5107F" w14:paraId="49FF5528" w14:textId="77777777" w:rsidTr="00766C7D">
        <w:tc>
          <w:tcPr>
            <w:tcW w:w="1870" w:type="dxa"/>
          </w:tcPr>
          <w:p w14:paraId="7CCA6518" w14:textId="77777777" w:rsidR="00C5107F" w:rsidRDefault="00C5107F" w:rsidP="00C5107F">
            <w:pPr>
              <w:jc w:val="right"/>
            </w:pPr>
            <w:r>
              <w:t>SC Spacing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14:paraId="7B954559"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8.75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28925C72"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6.56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11F157A9"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4.38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72BCA47D"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2.19 kHz</w:t>
            </w:r>
          </w:p>
        </w:tc>
      </w:tr>
      <w:tr w:rsidR="00C5107F" w14:paraId="2B682CEA" w14:textId="77777777" w:rsidTr="00766C7D">
        <w:tc>
          <w:tcPr>
            <w:tcW w:w="1870" w:type="dxa"/>
          </w:tcPr>
          <w:p w14:paraId="6372C236" w14:textId="77777777" w:rsidR="00C5107F" w:rsidRDefault="00C5107F" w:rsidP="00C5107F">
            <w:pPr>
              <w:jc w:val="right"/>
            </w:pPr>
            <w:r>
              <w:t>Occupied BW</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14:paraId="449173EC"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945.00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1B190A91"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708.75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2AB70A62"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472.50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4B1623CC"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236.25 kHz</w:t>
            </w:r>
          </w:p>
        </w:tc>
      </w:tr>
      <w:tr w:rsidR="00C5107F" w14:paraId="6947681F" w14:textId="77777777" w:rsidTr="00766C7D">
        <w:tc>
          <w:tcPr>
            <w:tcW w:w="9350" w:type="dxa"/>
            <w:gridSpan w:val="5"/>
          </w:tcPr>
          <w:p w14:paraId="568FE4BF" w14:textId="77777777" w:rsidR="00C5107F" w:rsidRDefault="00C5107F" w:rsidP="005C53BD">
            <w:r>
              <w:rPr>
                <w:b/>
              </w:rPr>
              <w:t xml:space="preserve">128 FFT with </w:t>
            </w:r>
            <w:r w:rsidRPr="005C53BD">
              <w:rPr>
                <w:b/>
              </w:rPr>
              <w:t>57/50</w:t>
            </w:r>
            <w:r>
              <w:rPr>
                <w:b/>
              </w:rPr>
              <w:t xml:space="preserve"> Sampling Factor</w:t>
            </w:r>
            <w:r w:rsidR="00657095">
              <w:rPr>
                <w:b/>
              </w:rPr>
              <w:t xml:space="preserve"> &amp; AMC</w:t>
            </w:r>
          </w:p>
        </w:tc>
      </w:tr>
      <w:tr w:rsidR="00C5107F" w14:paraId="53C42A5C" w14:textId="77777777" w:rsidTr="00766C7D">
        <w:tc>
          <w:tcPr>
            <w:tcW w:w="1870" w:type="dxa"/>
          </w:tcPr>
          <w:p w14:paraId="73726D50" w14:textId="77777777" w:rsidR="00C5107F" w:rsidRDefault="00C5107F" w:rsidP="00C5107F">
            <w:pPr>
              <w:jc w:val="right"/>
            </w:pPr>
            <w:r>
              <w:t>SC Spacing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14:paraId="07D8802A"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8.91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17B98687"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6.68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436AB685"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4.45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6FE8DF1C"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2.23 kHz</w:t>
            </w:r>
          </w:p>
        </w:tc>
      </w:tr>
      <w:tr w:rsidR="00C5107F" w14:paraId="534FE7EB" w14:textId="77777777" w:rsidTr="00766C7D">
        <w:tc>
          <w:tcPr>
            <w:tcW w:w="1870" w:type="dxa"/>
          </w:tcPr>
          <w:p w14:paraId="2799E88F" w14:textId="77777777" w:rsidR="00C5107F" w:rsidRDefault="00C5107F" w:rsidP="00C5107F">
            <w:pPr>
              <w:jc w:val="right"/>
            </w:pPr>
            <w:r>
              <w:t>Occupied BW</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14:paraId="567B8752"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961.88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5C0338AB"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721.41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02A1D6D6"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480.94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15BB73A3" w14:textId="77777777" w:rsidR="00C5107F" w:rsidRPr="00C5107F" w:rsidRDefault="00C5107F" w:rsidP="00C5107F">
            <w:pPr>
              <w:jc w:val="center"/>
              <w:rPr>
                <w:rFonts w:ascii="Calibri" w:hAnsi="Calibri"/>
                <w:color w:val="000000"/>
                <w:szCs w:val="20"/>
              </w:rPr>
            </w:pPr>
            <w:r w:rsidRPr="00C5107F">
              <w:rPr>
                <w:rFonts w:ascii="Calibri" w:hAnsi="Calibri"/>
                <w:color w:val="000000"/>
                <w:szCs w:val="20"/>
              </w:rPr>
              <w:t>240.47 kHz</w:t>
            </w:r>
          </w:p>
        </w:tc>
      </w:tr>
      <w:tr w:rsidR="00B93ED2" w14:paraId="5DF3D9D0" w14:textId="77777777" w:rsidTr="000470EC">
        <w:tc>
          <w:tcPr>
            <w:tcW w:w="9350" w:type="dxa"/>
            <w:gridSpan w:val="5"/>
            <w:tcBorders>
              <w:right w:val="single" w:sz="4" w:space="0" w:color="auto"/>
            </w:tcBorders>
          </w:tcPr>
          <w:p w14:paraId="3B80F997" w14:textId="77777777" w:rsidR="00B93ED2" w:rsidRPr="00C5107F" w:rsidRDefault="00B93ED2" w:rsidP="00B93ED2">
            <w:pPr>
              <w:rPr>
                <w:rFonts w:ascii="Calibri" w:hAnsi="Calibri"/>
                <w:color w:val="000000"/>
                <w:szCs w:val="20"/>
              </w:rPr>
            </w:pPr>
            <w:r>
              <w:rPr>
                <w:b/>
              </w:rPr>
              <w:t>512 FFT with 28/25 Sampling Factor &amp; AMC</w:t>
            </w:r>
          </w:p>
        </w:tc>
      </w:tr>
      <w:tr w:rsidR="00B93ED2" w14:paraId="0A8133BC" w14:textId="77777777" w:rsidTr="00766C7D">
        <w:tc>
          <w:tcPr>
            <w:tcW w:w="1870" w:type="dxa"/>
          </w:tcPr>
          <w:p w14:paraId="6EF7F719" w14:textId="77777777" w:rsidR="00B93ED2" w:rsidRDefault="00B93ED2" w:rsidP="00C5107F">
            <w:pPr>
              <w:jc w:val="right"/>
            </w:pPr>
            <w:r>
              <w:t>SC Spacing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14:paraId="39CF618F" w14:textId="77777777" w:rsidR="00B93ED2" w:rsidRPr="00C5107F" w:rsidRDefault="00B93ED2" w:rsidP="00C5107F">
            <w:pPr>
              <w:jc w:val="center"/>
              <w:rPr>
                <w:rFonts w:ascii="Calibri" w:hAnsi="Calibri"/>
                <w:color w:val="000000"/>
                <w:szCs w:val="20"/>
              </w:rPr>
            </w:pPr>
            <w:r>
              <w:rPr>
                <w:rFonts w:ascii="Calibri" w:hAnsi="Calibri"/>
                <w:color w:val="000000"/>
                <w:szCs w:val="20"/>
              </w:rPr>
              <w:t>2.19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63DE7EF1" w14:textId="77777777" w:rsidR="00B93ED2" w:rsidRPr="00C5107F" w:rsidRDefault="00DC4144" w:rsidP="00C5107F">
            <w:pPr>
              <w:jc w:val="center"/>
              <w:rPr>
                <w:rFonts w:ascii="Calibri" w:hAnsi="Calibri"/>
                <w:color w:val="000000"/>
                <w:szCs w:val="20"/>
              </w:rPr>
            </w:pPr>
            <w:r>
              <w:rPr>
                <w:rFonts w:ascii="Calibri" w:hAnsi="Calibri"/>
                <w:color w:val="000000"/>
                <w:szCs w:val="20"/>
              </w:rPr>
              <w:t>1.64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69B8D524" w14:textId="77777777" w:rsidR="00B93ED2" w:rsidRPr="00C5107F" w:rsidRDefault="00DC4144" w:rsidP="00C5107F">
            <w:pPr>
              <w:jc w:val="center"/>
              <w:rPr>
                <w:rFonts w:ascii="Calibri" w:hAnsi="Calibri"/>
                <w:color w:val="000000"/>
                <w:szCs w:val="20"/>
              </w:rPr>
            </w:pPr>
            <w:r>
              <w:rPr>
                <w:rFonts w:ascii="Calibri" w:hAnsi="Calibri"/>
                <w:color w:val="000000"/>
                <w:szCs w:val="20"/>
              </w:rPr>
              <w:t>1.09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72D5AE00" w14:textId="77777777" w:rsidR="00B93ED2" w:rsidRPr="00C5107F" w:rsidRDefault="00DC4144" w:rsidP="00C5107F">
            <w:pPr>
              <w:jc w:val="center"/>
              <w:rPr>
                <w:rFonts w:ascii="Calibri" w:hAnsi="Calibri"/>
                <w:color w:val="000000"/>
                <w:szCs w:val="20"/>
              </w:rPr>
            </w:pPr>
            <w:r>
              <w:rPr>
                <w:rFonts w:ascii="Calibri" w:hAnsi="Calibri"/>
                <w:color w:val="000000"/>
                <w:szCs w:val="20"/>
              </w:rPr>
              <w:t>0.55 kHz</w:t>
            </w:r>
          </w:p>
        </w:tc>
      </w:tr>
      <w:tr w:rsidR="00B93ED2" w14:paraId="7A9F5409" w14:textId="77777777" w:rsidTr="00766C7D">
        <w:tc>
          <w:tcPr>
            <w:tcW w:w="1870" w:type="dxa"/>
          </w:tcPr>
          <w:p w14:paraId="19AA5EFC" w14:textId="77777777" w:rsidR="00B93ED2" w:rsidRDefault="00B93ED2" w:rsidP="00C5107F">
            <w:pPr>
              <w:jc w:val="right"/>
            </w:pPr>
            <w:r>
              <w:t>Occupied BW</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14:paraId="380A990D" w14:textId="77777777" w:rsidR="00B93ED2" w:rsidRPr="00C5107F" w:rsidRDefault="00DC4144" w:rsidP="00C5107F">
            <w:pPr>
              <w:jc w:val="center"/>
              <w:rPr>
                <w:rFonts w:ascii="Calibri" w:hAnsi="Calibri"/>
                <w:color w:val="000000"/>
                <w:szCs w:val="20"/>
              </w:rPr>
            </w:pPr>
            <w:r>
              <w:rPr>
                <w:rFonts w:ascii="Calibri" w:hAnsi="Calibri"/>
                <w:color w:val="000000"/>
                <w:szCs w:val="20"/>
              </w:rPr>
              <w:t>945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099E67B6" w14:textId="77777777" w:rsidR="00B93ED2" w:rsidRPr="00C5107F" w:rsidRDefault="00DC4144" w:rsidP="00C5107F">
            <w:pPr>
              <w:jc w:val="center"/>
              <w:rPr>
                <w:rFonts w:ascii="Calibri" w:hAnsi="Calibri"/>
                <w:color w:val="000000"/>
                <w:szCs w:val="20"/>
              </w:rPr>
            </w:pPr>
            <w:r>
              <w:rPr>
                <w:rFonts w:ascii="Calibri" w:hAnsi="Calibri"/>
                <w:color w:val="000000"/>
                <w:szCs w:val="20"/>
              </w:rPr>
              <w:t>709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1CFD5862" w14:textId="77777777" w:rsidR="00B93ED2" w:rsidRPr="00C5107F" w:rsidRDefault="00DC4144" w:rsidP="00C5107F">
            <w:pPr>
              <w:jc w:val="center"/>
              <w:rPr>
                <w:rFonts w:ascii="Calibri" w:hAnsi="Calibri"/>
                <w:color w:val="000000"/>
                <w:szCs w:val="20"/>
              </w:rPr>
            </w:pPr>
            <w:r>
              <w:rPr>
                <w:rFonts w:ascii="Calibri" w:hAnsi="Calibri"/>
                <w:color w:val="000000"/>
                <w:szCs w:val="20"/>
              </w:rPr>
              <w:t>473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3E3461F9" w14:textId="77777777" w:rsidR="00B93ED2" w:rsidRPr="00C5107F" w:rsidRDefault="00DC4144" w:rsidP="00C5107F">
            <w:pPr>
              <w:jc w:val="center"/>
              <w:rPr>
                <w:rFonts w:ascii="Calibri" w:hAnsi="Calibri"/>
                <w:color w:val="000000"/>
                <w:szCs w:val="20"/>
              </w:rPr>
            </w:pPr>
            <w:r>
              <w:rPr>
                <w:rFonts w:ascii="Calibri" w:hAnsi="Calibri"/>
                <w:color w:val="000000"/>
                <w:szCs w:val="20"/>
              </w:rPr>
              <w:t>236 kHz</w:t>
            </w:r>
          </w:p>
        </w:tc>
      </w:tr>
      <w:tr w:rsidR="00657095" w14:paraId="254375B9" w14:textId="77777777" w:rsidTr="00766C7D">
        <w:tc>
          <w:tcPr>
            <w:tcW w:w="9350" w:type="dxa"/>
            <w:gridSpan w:val="5"/>
            <w:tcBorders>
              <w:right w:val="single" w:sz="4" w:space="0" w:color="auto"/>
            </w:tcBorders>
          </w:tcPr>
          <w:p w14:paraId="4D67E184" w14:textId="77777777" w:rsidR="00657095" w:rsidRDefault="00657095" w:rsidP="00657095">
            <w:r>
              <w:rPr>
                <w:b/>
              </w:rPr>
              <w:t xml:space="preserve">512 FFT with </w:t>
            </w:r>
            <w:r w:rsidRPr="005C53BD">
              <w:rPr>
                <w:b/>
              </w:rPr>
              <w:t>57/50</w:t>
            </w:r>
            <w:r>
              <w:rPr>
                <w:b/>
              </w:rPr>
              <w:t xml:space="preserve"> Sampling Factor &amp; AMC</w:t>
            </w:r>
          </w:p>
        </w:tc>
      </w:tr>
      <w:tr w:rsidR="00657095" w14:paraId="2EB0E956" w14:textId="77777777" w:rsidTr="00766C7D">
        <w:tc>
          <w:tcPr>
            <w:tcW w:w="1870" w:type="dxa"/>
          </w:tcPr>
          <w:p w14:paraId="2807FBD9" w14:textId="77777777" w:rsidR="00657095" w:rsidRDefault="00657095" w:rsidP="00657095">
            <w:pPr>
              <w:jc w:val="right"/>
            </w:pPr>
            <w:r>
              <w:t>SC Spacing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14:paraId="55556BCD" w14:textId="77777777" w:rsidR="00657095" w:rsidRPr="00657095" w:rsidRDefault="00657095" w:rsidP="00657095">
            <w:pPr>
              <w:jc w:val="center"/>
              <w:rPr>
                <w:rFonts w:ascii="Calibri" w:hAnsi="Calibri"/>
                <w:color w:val="000000"/>
                <w:szCs w:val="20"/>
              </w:rPr>
            </w:pPr>
            <w:r w:rsidRPr="00657095">
              <w:rPr>
                <w:rFonts w:ascii="Calibri" w:hAnsi="Calibri"/>
                <w:color w:val="000000"/>
                <w:szCs w:val="20"/>
              </w:rPr>
              <w:t>2.23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49158B9C" w14:textId="77777777" w:rsidR="00657095" w:rsidRPr="00657095" w:rsidRDefault="00657095" w:rsidP="00657095">
            <w:pPr>
              <w:jc w:val="center"/>
              <w:rPr>
                <w:rFonts w:ascii="Calibri" w:hAnsi="Calibri"/>
                <w:color w:val="000000"/>
                <w:szCs w:val="20"/>
              </w:rPr>
            </w:pPr>
            <w:r w:rsidRPr="00657095">
              <w:rPr>
                <w:rFonts w:ascii="Calibri" w:hAnsi="Calibri"/>
                <w:color w:val="000000"/>
                <w:szCs w:val="20"/>
              </w:rPr>
              <w:t>1.67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5A99CE57" w14:textId="77777777" w:rsidR="00657095" w:rsidRPr="00657095" w:rsidRDefault="00657095" w:rsidP="00657095">
            <w:pPr>
              <w:jc w:val="center"/>
              <w:rPr>
                <w:rFonts w:ascii="Calibri" w:hAnsi="Calibri"/>
                <w:color w:val="000000"/>
                <w:szCs w:val="20"/>
              </w:rPr>
            </w:pPr>
            <w:r w:rsidRPr="00657095">
              <w:rPr>
                <w:rFonts w:ascii="Calibri" w:hAnsi="Calibri"/>
                <w:color w:val="000000"/>
                <w:szCs w:val="20"/>
              </w:rPr>
              <w:t>1.11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598DC44F" w14:textId="77777777" w:rsidR="00657095" w:rsidRPr="00657095" w:rsidRDefault="00657095" w:rsidP="00657095">
            <w:pPr>
              <w:jc w:val="center"/>
              <w:rPr>
                <w:rFonts w:ascii="Calibri" w:hAnsi="Calibri"/>
                <w:color w:val="000000"/>
                <w:szCs w:val="20"/>
              </w:rPr>
            </w:pPr>
            <w:r w:rsidRPr="00657095">
              <w:rPr>
                <w:rFonts w:ascii="Calibri" w:hAnsi="Calibri"/>
                <w:color w:val="000000"/>
                <w:szCs w:val="20"/>
              </w:rPr>
              <w:t>0.56 kHz</w:t>
            </w:r>
          </w:p>
        </w:tc>
      </w:tr>
      <w:tr w:rsidR="00657095" w14:paraId="6DAB839B" w14:textId="77777777" w:rsidTr="00766C7D">
        <w:tc>
          <w:tcPr>
            <w:tcW w:w="1870" w:type="dxa"/>
          </w:tcPr>
          <w:p w14:paraId="53F44B87" w14:textId="77777777" w:rsidR="00657095" w:rsidRDefault="00657095" w:rsidP="00657095">
            <w:pPr>
              <w:jc w:val="right"/>
            </w:pPr>
            <w:r>
              <w:t>Occupied BW</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14:paraId="5E02583A" w14:textId="77777777" w:rsidR="00657095" w:rsidRPr="00657095" w:rsidRDefault="00657095" w:rsidP="00657095">
            <w:pPr>
              <w:jc w:val="center"/>
              <w:rPr>
                <w:rFonts w:ascii="Calibri" w:hAnsi="Calibri"/>
                <w:color w:val="000000"/>
                <w:szCs w:val="20"/>
              </w:rPr>
            </w:pPr>
            <w:r w:rsidRPr="00657095">
              <w:rPr>
                <w:rFonts w:ascii="Calibri" w:hAnsi="Calibri"/>
                <w:color w:val="000000"/>
                <w:szCs w:val="20"/>
              </w:rPr>
              <w:t>961.88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1AFF8F46" w14:textId="77777777" w:rsidR="00657095" w:rsidRPr="00657095" w:rsidRDefault="00657095" w:rsidP="00657095">
            <w:pPr>
              <w:jc w:val="center"/>
              <w:rPr>
                <w:rFonts w:ascii="Calibri" w:hAnsi="Calibri"/>
                <w:color w:val="000000"/>
                <w:szCs w:val="20"/>
              </w:rPr>
            </w:pPr>
            <w:r w:rsidRPr="00657095">
              <w:rPr>
                <w:rFonts w:ascii="Calibri" w:hAnsi="Calibri"/>
                <w:color w:val="000000"/>
                <w:szCs w:val="20"/>
              </w:rPr>
              <w:t>721.41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592840FA" w14:textId="77777777" w:rsidR="00657095" w:rsidRPr="00657095" w:rsidRDefault="00657095" w:rsidP="00657095">
            <w:pPr>
              <w:jc w:val="center"/>
              <w:rPr>
                <w:rFonts w:ascii="Calibri" w:hAnsi="Calibri"/>
                <w:color w:val="000000"/>
                <w:szCs w:val="20"/>
              </w:rPr>
            </w:pPr>
            <w:r w:rsidRPr="00657095">
              <w:rPr>
                <w:rFonts w:ascii="Calibri" w:hAnsi="Calibri"/>
                <w:color w:val="000000"/>
                <w:szCs w:val="20"/>
              </w:rPr>
              <w:t>480.94 kHz</w:t>
            </w:r>
          </w:p>
        </w:tc>
        <w:tc>
          <w:tcPr>
            <w:tcW w:w="1870" w:type="dxa"/>
            <w:tcBorders>
              <w:top w:val="single" w:sz="4" w:space="0" w:color="auto"/>
              <w:left w:val="nil"/>
              <w:bottom w:val="single" w:sz="4" w:space="0" w:color="auto"/>
              <w:right w:val="single" w:sz="4" w:space="0" w:color="auto"/>
            </w:tcBorders>
            <w:shd w:val="clear" w:color="auto" w:fill="auto"/>
            <w:vAlign w:val="bottom"/>
          </w:tcPr>
          <w:p w14:paraId="78519AC6" w14:textId="77777777" w:rsidR="00657095" w:rsidRPr="00657095" w:rsidRDefault="00657095" w:rsidP="00657095">
            <w:pPr>
              <w:jc w:val="center"/>
              <w:rPr>
                <w:rFonts w:ascii="Calibri" w:hAnsi="Calibri"/>
                <w:color w:val="000000"/>
                <w:szCs w:val="20"/>
              </w:rPr>
            </w:pPr>
            <w:r w:rsidRPr="00657095">
              <w:rPr>
                <w:rFonts w:ascii="Calibri" w:hAnsi="Calibri"/>
                <w:color w:val="000000"/>
                <w:szCs w:val="20"/>
              </w:rPr>
              <w:t>240.47 kHz</w:t>
            </w:r>
          </w:p>
        </w:tc>
      </w:tr>
    </w:tbl>
    <w:p w14:paraId="67E4BDE1" w14:textId="77777777" w:rsidR="005C53BD" w:rsidRDefault="005C53BD" w:rsidP="005C53BD"/>
    <w:p w14:paraId="4D554238" w14:textId="77777777" w:rsidR="00B93ED2" w:rsidRDefault="00B93ED2" w:rsidP="005C53BD">
      <w:r>
        <w:t>The following graph</w:t>
      </w:r>
      <w:r w:rsidR="00536514">
        <w:t xml:space="preserve"> shows</w:t>
      </w:r>
      <w:r>
        <w:t xml:space="preserve"> the estimated </w:t>
      </w:r>
      <w:r w:rsidR="00536514">
        <w:t>inter-carrier interference (</w:t>
      </w:r>
      <w:r>
        <w:t>ICI</w:t>
      </w:r>
      <w:r w:rsidR="00536514">
        <w:t>)</w:t>
      </w:r>
      <w:r>
        <w:t xml:space="preserve"> </w:t>
      </w:r>
      <w:r w:rsidR="00536514">
        <w:t>du</w:t>
      </w:r>
      <w:r w:rsidR="00AD1EB0">
        <w:t xml:space="preserve">e to Doppler spread for </w:t>
      </w:r>
      <w:r w:rsidR="00012BE0">
        <w:t>varied</w:t>
      </w:r>
      <w:r w:rsidR="00E45D9F">
        <w:t xml:space="preserve"> </w:t>
      </w:r>
      <w:r w:rsidR="005C5E18">
        <w:t>subcarrier spacing</w:t>
      </w:r>
      <w:r w:rsidR="00012BE0">
        <w:t>,</w:t>
      </w:r>
      <w:r w:rsidR="00AD1EB0">
        <w:t xml:space="preserve"> ranging from 10.94 kHz to 1.09 kHz. The </w:t>
      </w:r>
      <w:r w:rsidR="00012BE0">
        <w:t xml:space="preserve">ICI </w:t>
      </w:r>
      <w:r w:rsidR="00AD1EB0">
        <w:t>projections are based on the model described i</w:t>
      </w:r>
      <w:r w:rsidR="00536514">
        <w:t xml:space="preserve">n the </w:t>
      </w:r>
      <w:r w:rsidR="005C5E18">
        <w:t xml:space="preserve">cited </w:t>
      </w:r>
      <w:r w:rsidR="00536514">
        <w:t>reference</w:t>
      </w:r>
      <w:r>
        <w:rPr>
          <w:rStyle w:val="EndnoteReference"/>
        </w:rPr>
        <w:endnoteReference w:id="21"/>
      </w:r>
      <w:r w:rsidR="00012BE0">
        <w:t>.</w:t>
      </w:r>
    </w:p>
    <w:p w14:paraId="5ADA443F" w14:textId="77777777" w:rsidR="00236103" w:rsidRDefault="00236103" w:rsidP="00536514">
      <w:pPr>
        <w:rPr>
          <w:b/>
        </w:rPr>
      </w:pPr>
      <w:r w:rsidRPr="00236103">
        <w:rPr>
          <w:noProof/>
        </w:rPr>
        <w:drawing>
          <wp:anchor distT="0" distB="0" distL="114300" distR="114300" simplePos="0" relativeHeight="251820032" behindDoc="0" locked="0" layoutInCell="1" allowOverlap="1" wp14:anchorId="7A1CAAD9" wp14:editId="38D338E0">
            <wp:simplePos x="0" y="0"/>
            <wp:positionH relativeFrom="column">
              <wp:align>left</wp:align>
            </wp:positionH>
            <wp:positionV relativeFrom="paragraph">
              <wp:posOffset>285750</wp:posOffset>
            </wp:positionV>
            <wp:extent cx="4570850" cy="2441448"/>
            <wp:effectExtent l="0" t="0" r="127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0850" cy="2441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8FFEE" w14:textId="77777777" w:rsidR="00F66340" w:rsidRDefault="00D90A8C" w:rsidP="00536514">
      <w:pPr>
        <w:rPr>
          <w:b/>
        </w:rPr>
      </w:pPr>
      <w:r>
        <w:rPr>
          <w:b/>
        </w:rPr>
        <w:t>Figure 15</w:t>
      </w:r>
      <w:r w:rsidR="00536514">
        <w:rPr>
          <w:b/>
        </w:rPr>
        <w:t xml:space="preserve">: Worse case projection for inter-carrier interference </w:t>
      </w:r>
      <w:r w:rsidR="00A82E09">
        <w:rPr>
          <w:b/>
        </w:rPr>
        <w:t xml:space="preserve">(ICI) </w:t>
      </w:r>
      <w:r w:rsidR="00536514">
        <w:rPr>
          <w:b/>
        </w:rPr>
        <w:t>due to Doppler spread</w:t>
      </w:r>
    </w:p>
    <w:p w14:paraId="76FEF52B" w14:textId="77777777" w:rsidR="00012BE0" w:rsidRDefault="00012BE0" w:rsidP="00536514">
      <w:r>
        <w:t>In reviewing the above curves it is important to note that the threshold signal to noise ratio for 64QAM-5/6 is about 21 dB and alternatively, about 1</w:t>
      </w:r>
      <w:r w:rsidR="00236103">
        <w:t>5</w:t>
      </w:r>
      <w:r>
        <w:t xml:space="preserve"> dB for 16QAM-3/4. The point being that inter-carrier interference due to Doppler spread can have a significant negative impact on channel capacity</w:t>
      </w:r>
      <w:r w:rsidR="00236103">
        <w:t xml:space="preserve"> in frequency bands above ~700 MHz for a 1.09 kHz spacing and above ~1500 MHz for a 2.19 kHz sub-carrier spacing.</w:t>
      </w:r>
      <w:r w:rsidR="00782CC3">
        <w:t xml:space="preserve"> Th</w:t>
      </w:r>
      <w:r w:rsidR="000545EE">
        <w:t>e above curves suggest</w:t>
      </w:r>
      <w:r w:rsidR="00782CC3">
        <w:t xml:space="preserve"> that, for a narrowband channel solution suitable for </w:t>
      </w:r>
      <w:r w:rsidR="000545EE">
        <w:t>frequencies up to 4000 MHz, the subcarrier spacing should exceed ~5 kHz.</w:t>
      </w:r>
    </w:p>
    <w:p w14:paraId="2E107D2B" w14:textId="77777777" w:rsidR="000408FF" w:rsidRDefault="000408FF" w:rsidP="00536514">
      <w:r>
        <w:t>Another approach</w:t>
      </w:r>
      <w:r w:rsidR="001A2AF9">
        <w:t xml:space="preserve">, </w:t>
      </w:r>
      <w:r w:rsidR="007309E9">
        <w:t xml:space="preserve">offered </w:t>
      </w:r>
      <w:r w:rsidR="001A2AF9">
        <w:t>by Full Spectrum</w:t>
      </w:r>
      <w:r w:rsidR="004461C9">
        <w:t xml:space="preserve"> [Ref </w:t>
      </w:r>
      <w:r>
        <w:rPr>
          <w:rStyle w:val="EndnoteReference"/>
        </w:rPr>
        <w:endnoteReference w:id="22"/>
      </w:r>
      <w:r w:rsidR="004461C9">
        <w:t>]</w:t>
      </w:r>
      <w:r w:rsidR="001A2AF9">
        <w:t xml:space="preserve">, </w:t>
      </w:r>
      <w:r>
        <w:t xml:space="preserve">for smaller bandwidth channels </w:t>
      </w:r>
      <w:r w:rsidR="001A2AF9">
        <w:t>is summarized in the following table</w:t>
      </w:r>
      <w:r w:rsidR="008B5DF8">
        <w:rPr>
          <w:rStyle w:val="FootnoteReference"/>
        </w:rPr>
        <w:footnoteReference w:id="17"/>
      </w:r>
      <w:r w:rsidR="008830EF">
        <w:t xml:space="preserve">. This approach, </w:t>
      </w:r>
      <w:r w:rsidR="001A2AF9">
        <w:t xml:space="preserve">based </w:t>
      </w:r>
      <w:r>
        <w:t xml:space="preserve">128 FFT, </w:t>
      </w:r>
      <w:r w:rsidR="001A2AF9">
        <w:t>either selects specific sub-channels or adjusts the</w:t>
      </w:r>
      <w:r w:rsidR="008830EF">
        <w:t xml:space="preserve"> sampling clock</w:t>
      </w:r>
      <w:r>
        <w:t xml:space="preserve"> </w:t>
      </w:r>
      <w:r w:rsidR="001A2AF9">
        <w:t>to achieve a channel BW as low as 100 kHz with a subcarrier spacing of 3.50 kHz</w:t>
      </w:r>
      <w:r>
        <w:t xml:space="preserve">. </w:t>
      </w:r>
    </w:p>
    <w:p w14:paraId="499E9F7B" w14:textId="77777777" w:rsidR="000408FF" w:rsidRDefault="000408FF" w:rsidP="00536514">
      <w:pPr>
        <w:rPr>
          <w:b/>
        </w:rPr>
      </w:pPr>
      <w:r>
        <w:rPr>
          <w:b/>
        </w:rPr>
        <w:t>Table 1</w:t>
      </w:r>
      <w:r w:rsidR="007A1A66">
        <w:rPr>
          <w:b/>
        </w:rPr>
        <w:t>6</w:t>
      </w:r>
      <w:r>
        <w:rPr>
          <w:b/>
        </w:rPr>
        <w:t>: Summary of Full Spectrum Parameters for Smaller Channel BW</w:t>
      </w:r>
    </w:p>
    <w:tbl>
      <w:tblPr>
        <w:tblStyle w:val="TableGrid"/>
        <w:tblW w:w="0" w:type="auto"/>
        <w:tblLook w:val="04A0" w:firstRow="1" w:lastRow="0" w:firstColumn="1" w:lastColumn="0" w:noHBand="0" w:noVBand="1"/>
      </w:tblPr>
      <w:tblGrid>
        <w:gridCol w:w="1885"/>
        <w:gridCol w:w="1066"/>
        <w:gridCol w:w="1066"/>
        <w:gridCol w:w="1067"/>
        <w:gridCol w:w="1066"/>
        <w:gridCol w:w="1067"/>
        <w:gridCol w:w="1066"/>
        <w:gridCol w:w="1067"/>
      </w:tblGrid>
      <w:tr w:rsidR="001A2AF9" w14:paraId="53C6AC82" w14:textId="77777777" w:rsidTr="000545EE">
        <w:trPr>
          <w:cantSplit/>
          <w:tblHeader/>
        </w:trPr>
        <w:tc>
          <w:tcPr>
            <w:tcW w:w="18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5908C0" w14:textId="77777777" w:rsidR="001A2AF9" w:rsidRPr="001A2AF9" w:rsidRDefault="001A2AF9" w:rsidP="001A2AF9">
            <w:pPr>
              <w:rPr>
                <w:rFonts w:ascii="Calibri" w:hAnsi="Calibri"/>
                <w:b/>
                <w:color w:val="000000"/>
              </w:rPr>
            </w:pPr>
            <w:r w:rsidRPr="001A2AF9">
              <w:rPr>
                <w:rFonts w:ascii="Calibri" w:hAnsi="Calibri"/>
                <w:b/>
                <w:color w:val="000000"/>
              </w:rPr>
              <w:t>Channel BW</w:t>
            </w:r>
          </w:p>
        </w:tc>
        <w:tc>
          <w:tcPr>
            <w:tcW w:w="213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B18A23" w14:textId="77777777" w:rsidR="001A2AF9" w:rsidRPr="001A2AF9" w:rsidRDefault="001A2AF9" w:rsidP="001A2AF9">
            <w:pPr>
              <w:jc w:val="center"/>
              <w:rPr>
                <w:rFonts w:cs="Arial"/>
                <w:b/>
                <w:bCs/>
                <w:color w:val="000000"/>
                <w:sz w:val="20"/>
                <w:szCs w:val="20"/>
              </w:rPr>
            </w:pPr>
            <w:r w:rsidRPr="001A2AF9">
              <w:rPr>
                <w:rFonts w:cs="Arial"/>
                <w:b/>
                <w:bCs/>
                <w:color w:val="000000"/>
                <w:sz w:val="20"/>
                <w:szCs w:val="20"/>
              </w:rPr>
              <w:t>1.00 MHz</w:t>
            </w:r>
          </w:p>
        </w:tc>
        <w:tc>
          <w:tcPr>
            <w:tcW w:w="2133" w:type="dxa"/>
            <w:gridSpan w:val="2"/>
            <w:tcBorders>
              <w:top w:val="single" w:sz="4" w:space="0" w:color="auto"/>
              <w:left w:val="nil"/>
              <w:bottom w:val="single" w:sz="4" w:space="0" w:color="auto"/>
              <w:right w:val="single" w:sz="4" w:space="0" w:color="auto"/>
            </w:tcBorders>
            <w:shd w:val="clear" w:color="auto" w:fill="E7E6E6" w:themeFill="background2"/>
            <w:vAlign w:val="center"/>
          </w:tcPr>
          <w:p w14:paraId="6D0D3921" w14:textId="77777777" w:rsidR="001A2AF9" w:rsidRPr="001A2AF9" w:rsidRDefault="001A2AF9" w:rsidP="001A2AF9">
            <w:pPr>
              <w:jc w:val="center"/>
              <w:rPr>
                <w:rFonts w:cs="Arial"/>
                <w:b/>
                <w:bCs/>
                <w:color w:val="000000"/>
                <w:sz w:val="20"/>
                <w:szCs w:val="20"/>
              </w:rPr>
            </w:pPr>
            <w:r w:rsidRPr="001A2AF9">
              <w:rPr>
                <w:rFonts w:cs="Arial"/>
                <w:b/>
                <w:bCs/>
                <w:color w:val="000000"/>
                <w:sz w:val="20"/>
                <w:szCs w:val="20"/>
              </w:rPr>
              <w:t>0.50 MHz</w:t>
            </w:r>
          </w:p>
        </w:tc>
        <w:tc>
          <w:tcPr>
            <w:tcW w:w="1067" w:type="dxa"/>
            <w:tcBorders>
              <w:top w:val="single" w:sz="4" w:space="0" w:color="auto"/>
              <w:left w:val="nil"/>
              <w:bottom w:val="single" w:sz="4" w:space="0" w:color="auto"/>
              <w:right w:val="single" w:sz="4" w:space="0" w:color="auto"/>
            </w:tcBorders>
            <w:shd w:val="clear" w:color="auto" w:fill="E7E6E6" w:themeFill="background2"/>
            <w:vAlign w:val="center"/>
          </w:tcPr>
          <w:p w14:paraId="2F558DB7" w14:textId="77777777" w:rsidR="001A2AF9" w:rsidRPr="001A2AF9" w:rsidRDefault="001A2AF9" w:rsidP="001A2AF9">
            <w:pPr>
              <w:jc w:val="center"/>
              <w:rPr>
                <w:rFonts w:cs="Arial"/>
                <w:b/>
                <w:bCs/>
                <w:color w:val="000000"/>
                <w:sz w:val="20"/>
                <w:szCs w:val="20"/>
              </w:rPr>
            </w:pPr>
            <w:r w:rsidRPr="001A2AF9">
              <w:rPr>
                <w:rFonts w:cs="Arial"/>
                <w:b/>
                <w:bCs/>
                <w:color w:val="000000"/>
                <w:sz w:val="20"/>
                <w:szCs w:val="20"/>
              </w:rPr>
              <w:t>0.25 MHz</w:t>
            </w:r>
          </w:p>
        </w:tc>
        <w:tc>
          <w:tcPr>
            <w:tcW w:w="1066" w:type="dxa"/>
            <w:tcBorders>
              <w:top w:val="single" w:sz="4" w:space="0" w:color="auto"/>
              <w:left w:val="nil"/>
              <w:bottom w:val="single" w:sz="4" w:space="0" w:color="auto"/>
              <w:right w:val="single" w:sz="4" w:space="0" w:color="auto"/>
            </w:tcBorders>
            <w:shd w:val="clear" w:color="auto" w:fill="E7E6E6" w:themeFill="background2"/>
            <w:vAlign w:val="center"/>
          </w:tcPr>
          <w:p w14:paraId="002A8086" w14:textId="77777777" w:rsidR="001A2AF9" w:rsidRPr="001A2AF9" w:rsidRDefault="001A2AF9" w:rsidP="001A2AF9">
            <w:pPr>
              <w:jc w:val="center"/>
              <w:rPr>
                <w:rFonts w:cs="Arial"/>
                <w:b/>
                <w:bCs/>
                <w:color w:val="000000"/>
                <w:sz w:val="20"/>
                <w:szCs w:val="20"/>
              </w:rPr>
            </w:pPr>
            <w:r w:rsidRPr="001A2AF9">
              <w:rPr>
                <w:rFonts w:cs="Arial"/>
                <w:b/>
                <w:bCs/>
                <w:color w:val="000000"/>
                <w:sz w:val="20"/>
                <w:szCs w:val="20"/>
              </w:rPr>
              <w:t>0.125 MHz</w:t>
            </w:r>
          </w:p>
        </w:tc>
        <w:tc>
          <w:tcPr>
            <w:tcW w:w="1067" w:type="dxa"/>
            <w:tcBorders>
              <w:top w:val="single" w:sz="4" w:space="0" w:color="auto"/>
              <w:left w:val="nil"/>
              <w:bottom w:val="single" w:sz="4" w:space="0" w:color="auto"/>
              <w:right w:val="single" w:sz="4" w:space="0" w:color="auto"/>
            </w:tcBorders>
            <w:shd w:val="clear" w:color="auto" w:fill="E7E6E6" w:themeFill="background2"/>
            <w:vAlign w:val="center"/>
          </w:tcPr>
          <w:p w14:paraId="79913C63" w14:textId="77777777" w:rsidR="001A2AF9" w:rsidRPr="001A2AF9" w:rsidRDefault="001A2AF9" w:rsidP="001A2AF9">
            <w:pPr>
              <w:jc w:val="center"/>
              <w:rPr>
                <w:rFonts w:cs="Arial"/>
                <w:b/>
                <w:bCs/>
                <w:color w:val="000000"/>
                <w:sz w:val="20"/>
                <w:szCs w:val="20"/>
              </w:rPr>
            </w:pPr>
            <w:r w:rsidRPr="001A2AF9">
              <w:rPr>
                <w:rFonts w:cs="Arial"/>
                <w:b/>
                <w:bCs/>
                <w:color w:val="000000"/>
                <w:sz w:val="20"/>
                <w:szCs w:val="20"/>
              </w:rPr>
              <w:t>0.100 MHz</w:t>
            </w:r>
          </w:p>
        </w:tc>
      </w:tr>
      <w:tr w:rsidR="001A2AF9" w14:paraId="3EDED522" w14:textId="77777777" w:rsidTr="001A2AF9">
        <w:tc>
          <w:tcPr>
            <w:tcW w:w="1885" w:type="dxa"/>
            <w:tcBorders>
              <w:top w:val="nil"/>
              <w:left w:val="single" w:sz="4" w:space="0" w:color="auto"/>
              <w:bottom w:val="single" w:sz="4" w:space="0" w:color="auto"/>
              <w:right w:val="single" w:sz="4" w:space="0" w:color="auto"/>
            </w:tcBorders>
            <w:shd w:val="clear" w:color="auto" w:fill="auto"/>
            <w:vAlign w:val="center"/>
          </w:tcPr>
          <w:p w14:paraId="07D4D9E9" w14:textId="77777777" w:rsidR="001A2AF9" w:rsidRPr="001A2AF9" w:rsidRDefault="001A2AF9" w:rsidP="001A2AF9">
            <w:pPr>
              <w:rPr>
                <w:rFonts w:ascii="Calibri" w:hAnsi="Calibri"/>
                <w:color w:val="000000"/>
              </w:rPr>
            </w:pPr>
            <w:r w:rsidRPr="001A2AF9">
              <w:rPr>
                <w:rFonts w:ascii="Calibri" w:hAnsi="Calibri"/>
                <w:color w:val="000000"/>
              </w:rPr>
              <w:t>Sampling Frequency</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14:paraId="0BB87B97" w14:textId="77777777" w:rsidR="001A2AF9" w:rsidRPr="001A2AF9" w:rsidRDefault="001A2AF9" w:rsidP="001A2AF9">
            <w:pPr>
              <w:jc w:val="center"/>
              <w:rPr>
                <w:rFonts w:cs="Times New Roman"/>
                <w:sz w:val="20"/>
                <w:szCs w:val="20"/>
              </w:rPr>
            </w:pPr>
            <w:r w:rsidRPr="001A2AF9">
              <w:rPr>
                <w:sz w:val="20"/>
                <w:szCs w:val="20"/>
              </w:rPr>
              <w:t>1.12 MHz</w:t>
            </w:r>
          </w:p>
        </w:tc>
        <w:tc>
          <w:tcPr>
            <w:tcW w:w="2133" w:type="dxa"/>
            <w:gridSpan w:val="2"/>
            <w:tcBorders>
              <w:top w:val="nil"/>
              <w:left w:val="nil"/>
              <w:bottom w:val="single" w:sz="4" w:space="0" w:color="auto"/>
              <w:right w:val="single" w:sz="4" w:space="0" w:color="auto"/>
            </w:tcBorders>
            <w:shd w:val="clear" w:color="auto" w:fill="auto"/>
            <w:vAlign w:val="center"/>
          </w:tcPr>
          <w:p w14:paraId="3F6A0F52" w14:textId="77777777" w:rsidR="001A2AF9" w:rsidRPr="001A2AF9" w:rsidRDefault="001A2AF9" w:rsidP="001A2AF9">
            <w:pPr>
              <w:jc w:val="center"/>
              <w:rPr>
                <w:sz w:val="20"/>
                <w:szCs w:val="20"/>
              </w:rPr>
            </w:pPr>
            <w:r w:rsidRPr="001A2AF9">
              <w:rPr>
                <w:sz w:val="20"/>
                <w:szCs w:val="20"/>
              </w:rPr>
              <w:t>1.12 MHz</w:t>
            </w:r>
          </w:p>
        </w:tc>
        <w:tc>
          <w:tcPr>
            <w:tcW w:w="1067" w:type="dxa"/>
            <w:tcBorders>
              <w:top w:val="nil"/>
              <w:left w:val="nil"/>
              <w:bottom w:val="single" w:sz="4" w:space="0" w:color="auto"/>
              <w:right w:val="single" w:sz="4" w:space="0" w:color="auto"/>
            </w:tcBorders>
            <w:shd w:val="clear" w:color="auto" w:fill="auto"/>
            <w:vAlign w:val="center"/>
          </w:tcPr>
          <w:p w14:paraId="62DA90DB" w14:textId="77777777" w:rsidR="001A2AF9" w:rsidRPr="001A2AF9" w:rsidRDefault="001A2AF9" w:rsidP="001A2AF9">
            <w:pPr>
              <w:jc w:val="center"/>
              <w:rPr>
                <w:sz w:val="20"/>
                <w:szCs w:val="20"/>
              </w:rPr>
            </w:pPr>
            <w:r w:rsidRPr="001A2AF9">
              <w:rPr>
                <w:sz w:val="20"/>
                <w:szCs w:val="20"/>
              </w:rPr>
              <w:t>1.12 MHz</w:t>
            </w:r>
          </w:p>
        </w:tc>
        <w:tc>
          <w:tcPr>
            <w:tcW w:w="1066" w:type="dxa"/>
            <w:tcBorders>
              <w:top w:val="nil"/>
              <w:left w:val="nil"/>
              <w:bottom w:val="single" w:sz="4" w:space="0" w:color="auto"/>
              <w:right w:val="single" w:sz="4" w:space="0" w:color="auto"/>
            </w:tcBorders>
            <w:shd w:val="clear" w:color="auto" w:fill="auto"/>
            <w:vAlign w:val="center"/>
          </w:tcPr>
          <w:p w14:paraId="75F41A1E" w14:textId="77777777" w:rsidR="001A2AF9" w:rsidRPr="001A2AF9" w:rsidRDefault="001A2AF9" w:rsidP="001A2AF9">
            <w:pPr>
              <w:jc w:val="center"/>
              <w:rPr>
                <w:color w:val="000000"/>
                <w:sz w:val="20"/>
                <w:szCs w:val="20"/>
              </w:rPr>
            </w:pPr>
            <w:r w:rsidRPr="001A2AF9">
              <w:rPr>
                <w:color w:val="000000"/>
                <w:sz w:val="20"/>
                <w:szCs w:val="20"/>
              </w:rPr>
              <w:t>0.560 MHz</w:t>
            </w:r>
          </w:p>
        </w:tc>
        <w:tc>
          <w:tcPr>
            <w:tcW w:w="1067" w:type="dxa"/>
            <w:tcBorders>
              <w:top w:val="nil"/>
              <w:left w:val="nil"/>
              <w:bottom w:val="single" w:sz="4" w:space="0" w:color="auto"/>
              <w:right w:val="single" w:sz="4" w:space="0" w:color="auto"/>
            </w:tcBorders>
            <w:shd w:val="clear" w:color="auto" w:fill="auto"/>
            <w:vAlign w:val="center"/>
          </w:tcPr>
          <w:p w14:paraId="309AD4B4" w14:textId="77777777" w:rsidR="001A2AF9" w:rsidRPr="001A2AF9" w:rsidRDefault="001A2AF9" w:rsidP="001A2AF9">
            <w:pPr>
              <w:jc w:val="center"/>
              <w:rPr>
                <w:color w:val="000000"/>
                <w:sz w:val="20"/>
                <w:szCs w:val="20"/>
              </w:rPr>
            </w:pPr>
            <w:r w:rsidRPr="001A2AF9">
              <w:rPr>
                <w:color w:val="000000"/>
                <w:sz w:val="20"/>
                <w:szCs w:val="20"/>
              </w:rPr>
              <w:t>0.448 MHz</w:t>
            </w:r>
          </w:p>
        </w:tc>
      </w:tr>
      <w:tr w:rsidR="001A2AF9" w14:paraId="0FB56A2A" w14:textId="77777777" w:rsidTr="001A2AF9">
        <w:tc>
          <w:tcPr>
            <w:tcW w:w="1885" w:type="dxa"/>
            <w:tcBorders>
              <w:top w:val="nil"/>
              <w:left w:val="single" w:sz="4" w:space="0" w:color="auto"/>
              <w:bottom w:val="single" w:sz="4" w:space="0" w:color="auto"/>
              <w:right w:val="single" w:sz="4" w:space="0" w:color="auto"/>
            </w:tcBorders>
            <w:shd w:val="clear" w:color="auto" w:fill="auto"/>
            <w:vAlign w:val="center"/>
          </w:tcPr>
          <w:p w14:paraId="05A347BB" w14:textId="77777777" w:rsidR="001A2AF9" w:rsidRPr="001A2AF9" w:rsidRDefault="001A2AF9" w:rsidP="001A2AF9">
            <w:pPr>
              <w:rPr>
                <w:rFonts w:ascii="Calibri" w:hAnsi="Calibri"/>
                <w:color w:val="000000"/>
              </w:rPr>
            </w:pPr>
            <w:r w:rsidRPr="001A2AF9">
              <w:rPr>
                <w:rFonts w:ascii="Calibri" w:hAnsi="Calibri"/>
                <w:color w:val="000000"/>
              </w:rPr>
              <w:t>FFT</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14:paraId="64038442" w14:textId="77777777" w:rsidR="001A2AF9" w:rsidRPr="001A2AF9" w:rsidRDefault="001A2AF9" w:rsidP="001A2AF9">
            <w:pPr>
              <w:jc w:val="center"/>
              <w:rPr>
                <w:color w:val="000000"/>
                <w:sz w:val="20"/>
                <w:szCs w:val="20"/>
              </w:rPr>
            </w:pPr>
            <w:r w:rsidRPr="001A2AF9">
              <w:rPr>
                <w:color w:val="000000"/>
                <w:sz w:val="20"/>
                <w:szCs w:val="20"/>
              </w:rPr>
              <w:t>128</w:t>
            </w:r>
          </w:p>
        </w:tc>
        <w:tc>
          <w:tcPr>
            <w:tcW w:w="2133" w:type="dxa"/>
            <w:gridSpan w:val="2"/>
            <w:tcBorders>
              <w:top w:val="nil"/>
              <w:left w:val="nil"/>
              <w:bottom w:val="single" w:sz="4" w:space="0" w:color="auto"/>
              <w:right w:val="single" w:sz="4" w:space="0" w:color="auto"/>
            </w:tcBorders>
            <w:shd w:val="clear" w:color="auto" w:fill="auto"/>
            <w:vAlign w:val="center"/>
          </w:tcPr>
          <w:p w14:paraId="75F5C212" w14:textId="77777777" w:rsidR="001A2AF9" w:rsidRPr="001A2AF9" w:rsidRDefault="001A2AF9" w:rsidP="001A2AF9">
            <w:pPr>
              <w:jc w:val="center"/>
              <w:rPr>
                <w:color w:val="000000"/>
                <w:sz w:val="20"/>
                <w:szCs w:val="20"/>
              </w:rPr>
            </w:pPr>
            <w:r w:rsidRPr="001A2AF9">
              <w:rPr>
                <w:color w:val="000000"/>
                <w:sz w:val="20"/>
                <w:szCs w:val="20"/>
              </w:rPr>
              <w:t>128</w:t>
            </w:r>
          </w:p>
        </w:tc>
        <w:tc>
          <w:tcPr>
            <w:tcW w:w="1067" w:type="dxa"/>
            <w:tcBorders>
              <w:top w:val="nil"/>
              <w:left w:val="nil"/>
              <w:bottom w:val="single" w:sz="4" w:space="0" w:color="auto"/>
              <w:right w:val="single" w:sz="4" w:space="0" w:color="auto"/>
            </w:tcBorders>
            <w:shd w:val="clear" w:color="auto" w:fill="auto"/>
            <w:vAlign w:val="center"/>
          </w:tcPr>
          <w:p w14:paraId="70233488" w14:textId="77777777" w:rsidR="001A2AF9" w:rsidRPr="001A2AF9" w:rsidRDefault="001A2AF9" w:rsidP="001A2AF9">
            <w:pPr>
              <w:jc w:val="center"/>
              <w:rPr>
                <w:color w:val="000000"/>
                <w:sz w:val="20"/>
                <w:szCs w:val="20"/>
              </w:rPr>
            </w:pPr>
            <w:r w:rsidRPr="001A2AF9">
              <w:rPr>
                <w:color w:val="000000"/>
                <w:sz w:val="20"/>
                <w:szCs w:val="20"/>
              </w:rPr>
              <w:t>128</w:t>
            </w:r>
          </w:p>
        </w:tc>
        <w:tc>
          <w:tcPr>
            <w:tcW w:w="1066" w:type="dxa"/>
            <w:tcBorders>
              <w:top w:val="nil"/>
              <w:left w:val="nil"/>
              <w:bottom w:val="single" w:sz="4" w:space="0" w:color="auto"/>
              <w:right w:val="single" w:sz="4" w:space="0" w:color="auto"/>
            </w:tcBorders>
            <w:shd w:val="clear" w:color="auto" w:fill="auto"/>
            <w:vAlign w:val="center"/>
          </w:tcPr>
          <w:p w14:paraId="11A33953" w14:textId="77777777" w:rsidR="001A2AF9" w:rsidRPr="001A2AF9" w:rsidRDefault="001A2AF9" w:rsidP="001A2AF9">
            <w:pPr>
              <w:jc w:val="center"/>
              <w:rPr>
                <w:color w:val="000000"/>
                <w:sz w:val="20"/>
                <w:szCs w:val="20"/>
              </w:rPr>
            </w:pPr>
            <w:r w:rsidRPr="001A2AF9">
              <w:rPr>
                <w:color w:val="000000"/>
                <w:sz w:val="20"/>
                <w:szCs w:val="20"/>
              </w:rPr>
              <w:t>128</w:t>
            </w:r>
          </w:p>
        </w:tc>
        <w:tc>
          <w:tcPr>
            <w:tcW w:w="1067" w:type="dxa"/>
            <w:tcBorders>
              <w:top w:val="nil"/>
              <w:left w:val="nil"/>
              <w:bottom w:val="nil"/>
              <w:right w:val="single" w:sz="4" w:space="0" w:color="auto"/>
            </w:tcBorders>
            <w:shd w:val="clear" w:color="auto" w:fill="auto"/>
            <w:vAlign w:val="center"/>
          </w:tcPr>
          <w:p w14:paraId="3DDAD8A1" w14:textId="77777777" w:rsidR="001A2AF9" w:rsidRPr="001A2AF9" w:rsidRDefault="001A2AF9" w:rsidP="001A2AF9">
            <w:pPr>
              <w:jc w:val="center"/>
              <w:rPr>
                <w:color w:val="000000"/>
                <w:sz w:val="20"/>
                <w:szCs w:val="20"/>
              </w:rPr>
            </w:pPr>
            <w:r w:rsidRPr="001A2AF9">
              <w:rPr>
                <w:color w:val="000000"/>
                <w:sz w:val="20"/>
                <w:szCs w:val="20"/>
              </w:rPr>
              <w:t>128</w:t>
            </w:r>
          </w:p>
        </w:tc>
      </w:tr>
      <w:tr w:rsidR="001A2AF9" w14:paraId="4A70B98C" w14:textId="77777777" w:rsidTr="001A2AF9">
        <w:tc>
          <w:tcPr>
            <w:tcW w:w="1885" w:type="dxa"/>
            <w:tcBorders>
              <w:top w:val="nil"/>
              <w:left w:val="single" w:sz="4" w:space="0" w:color="auto"/>
              <w:bottom w:val="single" w:sz="4" w:space="0" w:color="auto"/>
              <w:right w:val="single" w:sz="4" w:space="0" w:color="auto"/>
            </w:tcBorders>
            <w:shd w:val="clear" w:color="auto" w:fill="auto"/>
            <w:vAlign w:val="center"/>
          </w:tcPr>
          <w:p w14:paraId="3DB68049" w14:textId="77777777" w:rsidR="001A2AF9" w:rsidRPr="001A2AF9" w:rsidRDefault="001A2AF9" w:rsidP="001A2AF9">
            <w:pPr>
              <w:rPr>
                <w:rFonts w:ascii="Calibri" w:hAnsi="Calibri"/>
                <w:color w:val="000000"/>
              </w:rPr>
            </w:pPr>
            <w:r w:rsidRPr="001A2AF9">
              <w:rPr>
                <w:rFonts w:ascii="Calibri" w:hAnsi="Calibri"/>
                <w:color w:val="000000"/>
              </w:rPr>
              <w:t xml:space="preserve">Sub-Carrier Spacing </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14:paraId="1D643EBF" w14:textId="77777777" w:rsidR="001A2AF9" w:rsidRPr="001A2AF9" w:rsidRDefault="001A2AF9" w:rsidP="001A2AF9">
            <w:pPr>
              <w:jc w:val="center"/>
              <w:rPr>
                <w:color w:val="000000"/>
                <w:sz w:val="20"/>
                <w:szCs w:val="20"/>
              </w:rPr>
            </w:pPr>
            <w:r w:rsidRPr="001A2AF9">
              <w:rPr>
                <w:color w:val="000000"/>
                <w:sz w:val="20"/>
                <w:szCs w:val="20"/>
              </w:rPr>
              <w:t>8.75 kHz</w:t>
            </w:r>
          </w:p>
        </w:tc>
        <w:tc>
          <w:tcPr>
            <w:tcW w:w="2133" w:type="dxa"/>
            <w:gridSpan w:val="2"/>
            <w:tcBorders>
              <w:top w:val="nil"/>
              <w:left w:val="nil"/>
              <w:bottom w:val="single" w:sz="4" w:space="0" w:color="auto"/>
              <w:right w:val="single" w:sz="4" w:space="0" w:color="auto"/>
            </w:tcBorders>
            <w:shd w:val="clear" w:color="auto" w:fill="auto"/>
            <w:vAlign w:val="center"/>
          </w:tcPr>
          <w:p w14:paraId="29C7F124" w14:textId="77777777" w:rsidR="001A2AF9" w:rsidRPr="001A2AF9" w:rsidRDefault="001A2AF9" w:rsidP="001A2AF9">
            <w:pPr>
              <w:jc w:val="center"/>
              <w:rPr>
                <w:color w:val="000000"/>
                <w:sz w:val="20"/>
                <w:szCs w:val="20"/>
              </w:rPr>
            </w:pPr>
            <w:r w:rsidRPr="001A2AF9">
              <w:rPr>
                <w:color w:val="000000"/>
                <w:sz w:val="20"/>
                <w:szCs w:val="20"/>
              </w:rPr>
              <w:t>8.75 kHz</w:t>
            </w:r>
          </w:p>
        </w:tc>
        <w:tc>
          <w:tcPr>
            <w:tcW w:w="1067" w:type="dxa"/>
            <w:tcBorders>
              <w:top w:val="nil"/>
              <w:left w:val="nil"/>
              <w:bottom w:val="single" w:sz="4" w:space="0" w:color="auto"/>
              <w:right w:val="single" w:sz="4" w:space="0" w:color="auto"/>
            </w:tcBorders>
            <w:shd w:val="clear" w:color="auto" w:fill="auto"/>
            <w:vAlign w:val="center"/>
          </w:tcPr>
          <w:p w14:paraId="767ABE0D" w14:textId="77777777" w:rsidR="001A2AF9" w:rsidRPr="001A2AF9" w:rsidRDefault="001A2AF9" w:rsidP="001A2AF9">
            <w:pPr>
              <w:jc w:val="center"/>
              <w:rPr>
                <w:color w:val="000000"/>
                <w:sz w:val="20"/>
                <w:szCs w:val="20"/>
              </w:rPr>
            </w:pPr>
            <w:r w:rsidRPr="001A2AF9">
              <w:rPr>
                <w:color w:val="000000"/>
                <w:sz w:val="20"/>
                <w:szCs w:val="20"/>
              </w:rPr>
              <w:t>8.75 kHz</w:t>
            </w:r>
          </w:p>
        </w:tc>
        <w:tc>
          <w:tcPr>
            <w:tcW w:w="1066" w:type="dxa"/>
            <w:tcBorders>
              <w:top w:val="nil"/>
              <w:left w:val="nil"/>
              <w:bottom w:val="single" w:sz="4" w:space="0" w:color="auto"/>
              <w:right w:val="single" w:sz="4" w:space="0" w:color="auto"/>
            </w:tcBorders>
            <w:shd w:val="clear" w:color="auto" w:fill="auto"/>
            <w:vAlign w:val="center"/>
          </w:tcPr>
          <w:p w14:paraId="5DD9FFF7" w14:textId="77777777" w:rsidR="001A2AF9" w:rsidRPr="001A2AF9" w:rsidRDefault="001A2AF9" w:rsidP="001A2AF9">
            <w:pPr>
              <w:jc w:val="center"/>
              <w:rPr>
                <w:color w:val="000000"/>
                <w:sz w:val="20"/>
                <w:szCs w:val="20"/>
              </w:rPr>
            </w:pPr>
            <w:r w:rsidRPr="001A2AF9">
              <w:rPr>
                <w:color w:val="000000"/>
                <w:sz w:val="20"/>
                <w:szCs w:val="20"/>
              </w:rPr>
              <w:t>4.38 kHz</w:t>
            </w:r>
          </w:p>
        </w:tc>
        <w:tc>
          <w:tcPr>
            <w:tcW w:w="1067" w:type="dxa"/>
            <w:tcBorders>
              <w:top w:val="single" w:sz="4" w:space="0" w:color="auto"/>
              <w:left w:val="nil"/>
              <w:bottom w:val="single" w:sz="4" w:space="0" w:color="auto"/>
              <w:right w:val="single" w:sz="4" w:space="0" w:color="auto"/>
            </w:tcBorders>
            <w:shd w:val="clear" w:color="auto" w:fill="auto"/>
            <w:vAlign w:val="center"/>
          </w:tcPr>
          <w:p w14:paraId="0F3DA1B1" w14:textId="77777777" w:rsidR="001A2AF9" w:rsidRPr="001A2AF9" w:rsidRDefault="001A2AF9" w:rsidP="001A2AF9">
            <w:pPr>
              <w:jc w:val="center"/>
              <w:rPr>
                <w:color w:val="000000"/>
                <w:sz w:val="20"/>
                <w:szCs w:val="20"/>
              </w:rPr>
            </w:pPr>
            <w:r w:rsidRPr="001A2AF9">
              <w:rPr>
                <w:color w:val="000000"/>
                <w:sz w:val="20"/>
                <w:szCs w:val="20"/>
              </w:rPr>
              <w:t>3.50 kHz</w:t>
            </w:r>
          </w:p>
        </w:tc>
      </w:tr>
      <w:tr w:rsidR="001A2AF9" w14:paraId="613F496F" w14:textId="77777777" w:rsidTr="001A2AF9">
        <w:tc>
          <w:tcPr>
            <w:tcW w:w="1885" w:type="dxa"/>
            <w:tcBorders>
              <w:top w:val="nil"/>
              <w:left w:val="single" w:sz="4" w:space="0" w:color="auto"/>
              <w:bottom w:val="single" w:sz="4" w:space="0" w:color="auto"/>
              <w:right w:val="single" w:sz="4" w:space="0" w:color="auto"/>
            </w:tcBorders>
            <w:shd w:val="clear" w:color="auto" w:fill="auto"/>
            <w:vAlign w:val="center"/>
          </w:tcPr>
          <w:p w14:paraId="618B1D2E" w14:textId="77777777" w:rsidR="001A2AF9" w:rsidRPr="001A2AF9" w:rsidRDefault="001A2AF9" w:rsidP="001A2AF9">
            <w:pPr>
              <w:rPr>
                <w:rFonts w:ascii="Calibri" w:hAnsi="Calibri"/>
                <w:color w:val="000000"/>
              </w:rPr>
            </w:pPr>
            <w:r w:rsidRPr="001A2AF9">
              <w:rPr>
                <w:rFonts w:ascii="Calibri" w:hAnsi="Calibri"/>
                <w:color w:val="000000"/>
              </w:rPr>
              <w:t>AMC</w:t>
            </w:r>
          </w:p>
        </w:tc>
        <w:tc>
          <w:tcPr>
            <w:tcW w:w="1066" w:type="dxa"/>
            <w:tcBorders>
              <w:top w:val="nil"/>
              <w:left w:val="single" w:sz="4" w:space="0" w:color="auto"/>
              <w:bottom w:val="single" w:sz="4" w:space="0" w:color="auto"/>
              <w:right w:val="single" w:sz="4" w:space="0" w:color="auto"/>
            </w:tcBorders>
            <w:shd w:val="clear" w:color="auto" w:fill="auto"/>
            <w:vAlign w:val="center"/>
          </w:tcPr>
          <w:p w14:paraId="30EB4813" w14:textId="77777777" w:rsidR="001A2AF9" w:rsidRPr="001A2AF9" w:rsidRDefault="001A2AF9" w:rsidP="001A2AF9">
            <w:pPr>
              <w:jc w:val="center"/>
              <w:rPr>
                <w:color w:val="000000"/>
                <w:sz w:val="20"/>
                <w:szCs w:val="20"/>
              </w:rPr>
            </w:pPr>
            <w:r w:rsidRPr="001A2AF9">
              <w:rPr>
                <w:color w:val="000000"/>
                <w:sz w:val="20"/>
                <w:szCs w:val="20"/>
              </w:rPr>
              <w:t>2 x 3</w:t>
            </w:r>
          </w:p>
        </w:tc>
        <w:tc>
          <w:tcPr>
            <w:tcW w:w="1066" w:type="dxa"/>
            <w:tcBorders>
              <w:top w:val="nil"/>
              <w:left w:val="nil"/>
              <w:bottom w:val="single" w:sz="4" w:space="0" w:color="auto"/>
              <w:right w:val="single" w:sz="4" w:space="0" w:color="auto"/>
            </w:tcBorders>
            <w:shd w:val="clear" w:color="auto" w:fill="auto"/>
            <w:vAlign w:val="center"/>
          </w:tcPr>
          <w:p w14:paraId="4D38DCFD" w14:textId="77777777" w:rsidR="001A2AF9" w:rsidRPr="001A2AF9" w:rsidRDefault="001A2AF9" w:rsidP="001A2AF9">
            <w:pPr>
              <w:jc w:val="center"/>
              <w:rPr>
                <w:color w:val="000000"/>
                <w:sz w:val="20"/>
                <w:szCs w:val="20"/>
              </w:rPr>
            </w:pPr>
            <w:r w:rsidRPr="001A2AF9">
              <w:rPr>
                <w:color w:val="000000"/>
                <w:sz w:val="20"/>
                <w:szCs w:val="20"/>
              </w:rPr>
              <w:t>1 x 6</w:t>
            </w:r>
          </w:p>
        </w:tc>
        <w:tc>
          <w:tcPr>
            <w:tcW w:w="1067" w:type="dxa"/>
            <w:tcBorders>
              <w:top w:val="nil"/>
              <w:left w:val="nil"/>
              <w:bottom w:val="single" w:sz="4" w:space="0" w:color="auto"/>
              <w:right w:val="single" w:sz="4" w:space="0" w:color="auto"/>
            </w:tcBorders>
            <w:shd w:val="clear" w:color="auto" w:fill="auto"/>
            <w:vAlign w:val="center"/>
          </w:tcPr>
          <w:p w14:paraId="1982B8D1" w14:textId="77777777" w:rsidR="001A2AF9" w:rsidRPr="001A2AF9" w:rsidRDefault="001A2AF9" w:rsidP="001A2AF9">
            <w:pPr>
              <w:jc w:val="center"/>
              <w:rPr>
                <w:color w:val="000000"/>
                <w:sz w:val="20"/>
                <w:szCs w:val="20"/>
              </w:rPr>
            </w:pPr>
            <w:r w:rsidRPr="001A2AF9">
              <w:rPr>
                <w:color w:val="000000"/>
                <w:sz w:val="20"/>
                <w:szCs w:val="20"/>
              </w:rPr>
              <w:t>2 x 3</w:t>
            </w:r>
          </w:p>
        </w:tc>
        <w:tc>
          <w:tcPr>
            <w:tcW w:w="1066" w:type="dxa"/>
            <w:tcBorders>
              <w:top w:val="nil"/>
              <w:left w:val="nil"/>
              <w:bottom w:val="single" w:sz="4" w:space="0" w:color="auto"/>
              <w:right w:val="single" w:sz="4" w:space="0" w:color="auto"/>
            </w:tcBorders>
            <w:shd w:val="clear" w:color="auto" w:fill="auto"/>
            <w:vAlign w:val="center"/>
          </w:tcPr>
          <w:p w14:paraId="46F8FAC6" w14:textId="77777777" w:rsidR="001A2AF9" w:rsidRPr="001A2AF9" w:rsidRDefault="001A2AF9" w:rsidP="00E90991">
            <w:pPr>
              <w:ind w:left="144"/>
              <w:jc w:val="center"/>
              <w:rPr>
                <w:color w:val="000000"/>
                <w:sz w:val="20"/>
                <w:szCs w:val="20"/>
              </w:rPr>
            </w:pPr>
            <w:r w:rsidRPr="001A2AF9">
              <w:rPr>
                <w:color w:val="000000"/>
                <w:sz w:val="20"/>
                <w:szCs w:val="20"/>
              </w:rPr>
              <w:t>1 x 6</w:t>
            </w:r>
          </w:p>
        </w:tc>
        <w:tc>
          <w:tcPr>
            <w:tcW w:w="1067" w:type="dxa"/>
            <w:tcBorders>
              <w:top w:val="nil"/>
              <w:left w:val="nil"/>
              <w:bottom w:val="single" w:sz="4" w:space="0" w:color="auto"/>
              <w:right w:val="single" w:sz="4" w:space="0" w:color="auto"/>
            </w:tcBorders>
            <w:shd w:val="clear" w:color="auto" w:fill="auto"/>
            <w:vAlign w:val="center"/>
          </w:tcPr>
          <w:p w14:paraId="58B95765" w14:textId="77777777" w:rsidR="001A2AF9" w:rsidRPr="001A2AF9" w:rsidRDefault="001A2AF9" w:rsidP="001A2AF9">
            <w:pPr>
              <w:jc w:val="center"/>
              <w:rPr>
                <w:color w:val="000000"/>
                <w:sz w:val="20"/>
                <w:szCs w:val="20"/>
              </w:rPr>
            </w:pPr>
            <w:r w:rsidRPr="001A2AF9">
              <w:rPr>
                <w:color w:val="000000"/>
                <w:sz w:val="20"/>
                <w:szCs w:val="20"/>
              </w:rPr>
              <w:t>1 x 6</w:t>
            </w:r>
          </w:p>
        </w:tc>
        <w:tc>
          <w:tcPr>
            <w:tcW w:w="1066" w:type="dxa"/>
            <w:tcBorders>
              <w:top w:val="nil"/>
              <w:left w:val="nil"/>
              <w:bottom w:val="single" w:sz="4" w:space="0" w:color="auto"/>
              <w:right w:val="single" w:sz="4" w:space="0" w:color="auto"/>
            </w:tcBorders>
            <w:shd w:val="clear" w:color="auto" w:fill="auto"/>
            <w:vAlign w:val="center"/>
          </w:tcPr>
          <w:p w14:paraId="595A92E2" w14:textId="77777777" w:rsidR="001A2AF9" w:rsidRPr="001A2AF9" w:rsidRDefault="001A2AF9" w:rsidP="001A2AF9">
            <w:pPr>
              <w:jc w:val="center"/>
              <w:rPr>
                <w:color w:val="000000"/>
                <w:sz w:val="20"/>
                <w:szCs w:val="20"/>
              </w:rPr>
            </w:pPr>
            <w:r w:rsidRPr="001A2AF9">
              <w:rPr>
                <w:color w:val="000000"/>
                <w:sz w:val="20"/>
                <w:szCs w:val="20"/>
              </w:rPr>
              <w:t>1 x 6</w:t>
            </w:r>
          </w:p>
        </w:tc>
        <w:tc>
          <w:tcPr>
            <w:tcW w:w="1067" w:type="dxa"/>
            <w:tcBorders>
              <w:top w:val="nil"/>
              <w:left w:val="nil"/>
              <w:bottom w:val="single" w:sz="4" w:space="0" w:color="auto"/>
              <w:right w:val="single" w:sz="4" w:space="0" w:color="auto"/>
            </w:tcBorders>
            <w:shd w:val="clear" w:color="auto" w:fill="auto"/>
            <w:vAlign w:val="center"/>
          </w:tcPr>
          <w:p w14:paraId="02C1D61A" w14:textId="77777777" w:rsidR="001A2AF9" w:rsidRPr="001A2AF9" w:rsidRDefault="001A2AF9" w:rsidP="001A2AF9">
            <w:pPr>
              <w:jc w:val="center"/>
              <w:rPr>
                <w:color w:val="000000"/>
                <w:sz w:val="20"/>
                <w:szCs w:val="20"/>
              </w:rPr>
            </w:pPr>
            <w:r w:rsidRPr="001A2AF9">
              <w:rPr>
                <w:color w:val="000000"/>
                <w:sz w:val="20"/>
                <w:szCs w:val="20"/>
              </w:rPr>
              <w:t>1 x 6</w:t>
            </w:r>
          </w:p>
        </w:tc>
      </w:tr>
      <w:tr w:rsidR="001A2AF9" w14:paraId="0C0C7FBC" w14:textId="77777777" w:rsidTr="001A2AF9">
        <w:tc>
          <w:tcPr>
            <w:tcW w:w="1885" w:type="dxa"/>
            <w:tcBorders>
              <w:top w:val="nil"/>
              <w:left w:val="single" w:sz="4" w:space="0" w:color="auto"/>
              <w:bottom w:val="single" w:sz="4" w:space="0" w:color="auto"/>
              <w:right w:val="single" w:sz="4" w:space="0" w:color="auto"/>
            </w:tcBorders>
            <w:shd w:val="clear" w:color="auto" w:fill="auto"/>
            <w:vAlign w:val="center"/>
          </w:tcPr>
          <w:p w14:paraId="53F104B0" w14:textId="77777777" w:rsidR="001A2AF9" w:rsidRPr="001A2AF9" w:rsidRDefault="001A2AF9" w:rsidP="001A2AF9">
            <w:pPr>
              <w:rPr>
                <w:rFonts w:ascii="Calibri" w:hAnsi="Calibri"/>
                <w:color w:val="000000"/>
              </w:rPr>
            </w:pPr>
            <w:r w:rsidRPr="001A2AF9">
              <w:rPr>
                <w:rFonts w:ascii="Calibri" w:hAnsi="Calibri"/>
                <w:color w:val="000000"/>
              </w:rPr>
              <w:t># of Sub-Channels</w:t>
            </w:r>
          </w:p>
        </w:tc>
        <w:tc>
          <w:tcPr>
            <w:tcW w:w="1066" w:type="dxa"/>
            <w:tcBorders>
              <w:top w:val="nil"/>
              <w:left w:val="single" w:sz="4" w:space="0" w:color="auto"/>
              <w:bottom w:val="single" w:sz="4" w:space="0" w:color="auto"/>
              <w:right w:val="single" w:sz="4" w:space="0" w:color="auto"/>
            </w:tcBorders>
            <w:shd w:val="clear" w:color="auto" w:fill="auto"/>
            <w:vAlign w:val="center"/>
          </w:tcPr>
          <w:p w14:paraId="604DAADA" w14:textId="77777777" w:rsidR="001A2AF9" w:rsidRPr="001A2AF9" w:rsidRDefault="001A2AF9" w:rsidP="001A2AF9">
            <w:pPr>
              <w:jc w:val="center"/>
              <w:rPr>
                <w:color w:val="000000"/>
                <w:sz w:val="20"/>
                <w:szCs w:val="20"/>
              </w:rPr>
            </w:pPr>
            <w:r w:rsidRPr="001A2AF9">
              <w:rPr>
                <w:color w:val="000000"/>
                <w:sz w:val="20"/>
                <w:szCs w:val="20"/>
              </w:rPr>
              <w:t>6</w:t>
            </w:r>
          </w:p>
        </w:tc>
        <w:tc>
          <w:tcPr>
            <w:tcW w:w="1066" w:type="dxa"/>
            <w:tcBorders>
              <w:top w:val="nil"/>
              <w:left w:val="nil"/>
              <w:bottom w:val="single" w:sz="4" w:space="0" w:color="auto"/>
              <w:right w:val="single" w:sz="4" w:space="0" w:color="auto"/>
            </w:tcBorders>
            <w:shd w:val="clear" w:color="auto" w:fill="auto"/>
            <w:vAlign w:val="center"/>
          </w:tcPr>
          <w:p w14:paraId="1EA06203" w14:textId="77777777" w:rsidR="001A2AF9" w:rsidRPr="001A2AF9" w:rsidRDefault="001A2AF9" w:rsidP="001A2AF9">
            <w:pPr>
              <w:jc w:val="center"/>
              <w:rPr>
                <w:color w:val="000000"/>
                <w:sz w:val="20"/>
                <w:szCs w:val="20"/>
              </w:rPr>
            </w:pPr>
            <w:r w:rsidRPr="001A2AF9">
              <w:rPr>
                <w:color w:val="000000"/>
                <w:sz w:val="20"/>
                <w:szCs w:val="20"/>
              </w:rPr>
              <w:t>12</w:t>
            </w:r>
          </w:p>
        </w:tc>
        <w:tc>
          <w:tcPr>
            <w:tcW w:w="1067" w:type="dxa"/>
            <w:tcBorders>
              <w:top w:val="nil"/>
              <w:left w:val="nil"/>
              <w:bottom w:val="single" w:sz="4" w:space="0" w:color="auto"/>
              <w:right w:val="single" w:sz="4" w:space="0" w:color="auto"/>
            </w:tcBorders>
            <w:shd w:val="clear" w:color="auto" w:fill="auto"/>
            <w:vAlign w:val="center"/>
          </w:tcPr>
          <w:p w14:paraId="09DCC763" w14:textId="77777777" w:rsidR="001A2AF9" w:rsidRPr="001A2AF9" w:rsidRDefault="001A2AF9" w:rsidP="001A2AF9">
            <w:pPr>
              <w:jc w:val="center"/>
              <w:rPr>
                <w:color w:val="000000"/>
                <w:sz w:val="20"/>
                <w:szCs w:val="20"/>
              </w:rPr>
            </w:pPr>
            <w:r w:rsidRPr="001A2AF9">
              <w:rPr>
                <w:color w:val="000000"/>
                <w:sz w:val="20"/>
                <w:szCs w:val="20"/>
              </w:rPr>
              <w:t>3</w:t>
            </w:r>
          </w:p>
        </w:tc>
        <w:tc>
          <w:tcPr>
            <w:tcW w:w="1066" w:type="dxa"/>
            <w:tcBorders>
              <w:top w:val="nil"/>
              <w:left w:val="nil"/>
              <w:bottom w:val="single" w:sz="4" w:space="0" w:color="auto"/>
              <w:right w:val="single" w:sz="4" w:space="0" w:color="auto"/>
            </w:tcBorders>
            <w:shd w:val="clear" w:color="auto" w:fill="auto"/>
            <w:vAlign w:val="center"/>
          </w:tcPr>
          <w:p w14:paraId="75D9E093" w14:textId="77777777" w:rsidR="001A2AF9" w:rsidRPr="001A2AF9" w:rsidRDefault="001A2AF9" w:rsidP="001A2AF9">
            <w:pPr>
              <w:jc w:val="center"/>
              <w:rPr>
                <w:color w:val="000000"/>
                <w:sz w:val="20"/>
                <w:szCs w:val="20"/>
              </w:rPr>
            </w:pPr>
            <w:r w:rsidRPr="001A2AF9">
              <w:rPr>
                <w:color w:val="000000"/>
                <w:sz w:val="20"/>
                <w:szCs w:val="20"/>
              </w:rPr>
              <w:t>6</w:t>
            </w:r>
          </w:p>
        </w:tc>
        <w:tc>
          <w:tcPr>
            <w:tcW w:w="1067" w:type="dxa"/>
            <w:tcBorders>
              <w:top w:val="nil"/>
              <w:left w:val="nil"/>
              <w:bottom w:val="single" w:sz="4" w:space="0" w:color="auto"/>
              <w:right w:val="single" w:sz="4" w:space="0" w:color="auto"/>
            </w:tcBorders>
            <w:shd w:val="clear" w:color="auto" w:fill="auto"/>
            <w:vAlign w:val="center"/>
          </w:tcPr>
          <w:p w14:paraId="42896FC6" w14:textId="77777777" w:rsidR="001A2AF9" w:rsidRPr="001A2AF9" w:rsidRDefault="001A2AF9" w:rsidP="001A2AF9">
            <w:pPr>
              <w:jc w:val="center"/>
              <w:rPr>
                <w:color w:val="000000"/>
                <w:sz w:val="20"/>
                <w:szCs w:val="20"/>
              </w:rPr>
            </w:pPr>
            <w:r w:rsidRPr="001A2AF9">
              <w:rPr>
                <w:color w:val="000000"/>
                <w:sz w:val="20"/>
                <w:szCs w:val="20"/>
              </w:rPr>
              <w:t>3</w:t>
            </w:r>
          </w:p>
        </w:tc>
        <w:tc>
          <w:tcPr>
            <w:tcW w:w="1066" w:type="dxa"/>
            <w:tcBorders>
              <w:top w:val="nil"/>
              <w:left w:val="nil"/>
              <w:bottom w:val="single" w:sz="4" w:space="0" w:color="auto"/>
              <w:right w:val="single" w:sz="4" w:space="0" w:color="auto"/>
            </w:tcBorders>
            <w:shd w:val="clear" w:color="auto" w:fill="auto"/>
            <w:vAlign w:val="center"/>
          </w:tcPr>
          <w:p w14:paraId="2D91C8E3" w14:textId="77777777" w:rsidR="001A2AF9" w:rsidRPr="001A2AF9" w:rsidRDefault="001A2AF9" w:rsidP="001A2AF9">
            <w:pPr>
              <w:jc w:val="center"/>
              <w:rPr>
                <w:color w:val="000000"/>
                <w:sz w:val="20"/>
                <w:szCs w:val="20"/>
              </w:rPr>
            </w:pPr>
            <w:r w:rsidRPr="001A2AF9">
              <w:rPr>
                <w:color w:val="000000"/>
                <w:sz w:val="20"/>
                <w:szCs w:val="20"/>
              </w:rPr>
              <w:t>3</w:t>
            </w:r>
          </w:p>
        </w:tc>
        <w:tc>
          <w:tcPr>
            <w:tcW w:w="1067" w:type="dxa"/>
            <w:tcBorders>
              <w:top w:val="nil"/>
              <w:left w:val="nil"/>
              <w:bottom w:val="single" w:sz="4" w:space="0" w:color="auto"/>
              <w:right w:val="single" w:sz="4" w:space="0" w:color="auto"/>
            </w:tcBorders>
            <w:shd w:val="clear" w:color="auto" w:fill="auto"/>
            <w:vAlign w:val="center"/>
          </w:tcPr>
          <w:p w14:paraId="4CD46AA8" w14:textId="77777777" w:rsidR="001A2AF9" w:rsidRPr="001A2AF9" w:rsidRDefault="001A2AF9" w:rsidP="001A2AF9">
            <w:pPr>
              <w:jc w:val="center"/>
              <w:rPr>
                <w:color w:val="000000"/>
                <w:sz w:val="20"/>
                <w:szCs w:val="20"/>
              </w:rPr>
            </w:pPr>
            <w:r w:rsidRPr="001A2AF9">
              <w:rPr>
                <w:color w:val="000000"/>
                <w:sz w:val="20"/>
                <w:szCs w:val="20"/>
              </w:rPr>
              <w:t>3</w:t>
            </w:r>
          </w:p>
        </w:tc>
      </w:tr>
      <w:tr w:rsidR="001A2AF9" w14:paraId="2B63A560" w14:textId="77777777" w:rsidTr="001A2AF9">
        <w:tc>
          <w:tcPr>
            <w:tcW w:w="1885" w:type="dxa"/>
            <w:tcBorders>
              <w:top w:val="nil"/>
              <w:left w:val="single" w:sz="4" w:space="0" w:color="auto"/>
              <w:bottom w:val="single" w:sz="4" w:space="0" w:color="auto"/>
              <w:right w:val="single" w:sz="4" w:space="0" w:color="auto"/>
            </w:tcBorders>
            <w:shd w:val="clear" w:color="auto" w:fill="auto"/>
            <w:vAlign w:val="center"/>
          </w:tcPr>
          <w:p w14:paraId="568CF476" w14:textId="77777777" w:rsidR="001A2AF9" w:rsidRPr="001A2AF9" w:rsidRDefault="001A2AF9" w:rsidP="001A2AF9">
            <w:pPr>
              <w:rPr>
                <w:rFonts w:ascii="Calibri" w:hAnsi="Calibri"/>
                <w:color w:val="000000"/>
              </w:rPr>
            </w:pPr>
            <w:r w:rsidRPr="001A2AF9">
              <w:rPr>
                <w:rFonts w:ascii="Calibri" w:hAnsi="Calibri"/>
                <w:color w:val="000000"/>
              </w:rPr>
              <w:t>Sub-Channel BW</w:t>
            </w:r>
          </w:p>
        </w:tc>
        <w:tc>
          <w:tcPr>
            <w:tcW w:w="1066" w:type="dxa"/>
            <w:tcBorders>
              <w:top w:val="nil"/>
              <w:left w:val="single" w:sz="4" w:space="0" w:color="auto"/>
              <w:bottom w:val="single" w:sz="4" w:space="0" w:color="auto"/>
              <w:right w:val="single" w:sz="4" w:space="0" w:color="auto"/>
            </w:tcBorders>
            <w:shd w:val="clear" w:color="auto" w:fill="auto"/>
            <w:vAlign w:val="center"/>
          </w:tcPr>
          <w:p w14:paraId="788B304D" w14:textId="77777777" w:rsidR="001A2AF9" w:rsidRPr="001A2AF9" w:rsidRDefault="001A2AF9" w:rsidP="001A2AF9">
            <w:pPr>
              <w:jc w:val="center"/>
              <w:rPr>
                <w:color w:val="000000"/>
                <w:sz w:val="20"/>
                <w:szCs w:val="20"/>
              </w:rPr>
            </w:pPr>
            <w:r>
              <w:rPr>
                <w:color w:val="000000"/>
                <w:sz w:val="20"/>
                <w:szCs w:val="20"/>
              </w:rPr>
              <w:t>157.5</w:t>
            </w:r>
            <w:r w:rsidRPr="001A2AF9">
              <w:rPr>
                <w:color w:val="000000"/>
                <w:sz w:val="20"/>
                <w:szCs w:val="20"/>
              </w:rPr>
              <w:t xml:space="preserve"> kHz</w:t>
            </w:r>
          </w:p>
        </w:tc>
        <w:tc>
          <w:tcPr>
            <w:tcW w:w="1066" w:type="dxa"/>
            <w:tcBorders>
              <w:top w:val="nil"/>
              <w:left w:val="nil"/>
              <w:bottom w:val="single" w:sz="4" w:space="0" w:color="auto"/>
              <w:right w:val="single" w:sz="4" w:space="0" w:color="auto"/>
            </w:tcBorders>
            <w:shd w:val="clear" w:color="auto" w:fill="auto"/>
            <w:vAlign w:val="center"/>
          </w:tcPr>
          <w:p w14:paraId="0EC8E739" w14:textId="77777777" w:rsidR="001A2AF9" w:rsidRPr="001A2AF9" w:rsidRDefault="001A2AF9" w:rsidP="001A2AF9">
            <w:pPr>
              <w:jc w:val="center"/>
              <w:rPr>
                <w:color w:val="000000"/>
                <w:sz w:val="20"/>
                <w:szCs w:val="20"/>
              </w:rPr>
            </w:pPr>
            <w:r w:rsidRPr="001A2AF9">
              <w:rPr>
                <w:color w:val="000000"/>
                <w:sz w:val="20"/>
                <w:szCs w:val="20"/>
              </w:rPr>
              <w:t>78.75 kHz</w:t>
            </w:r>
          </w:p>
        </w:tc>
        <w:tc>
          <w:tcPr>
            <w:tcW w:w="1067" w:type="dxa"/>
            <w:tcBorders>
              <w:top w:val="nil"/>
              <w:left w:val="nil"/>
              <w:bottom w:val="single" w:sz="4" w:space="0" w:color="auto"/>
              <w:right w:val="single" w:sz="4" w:space="0" w:color="auto"/>
            </w:tcBorders>
            <w:shd w:val="clear" w:color="auto" w:fill="auto"/>
            <w:vAlign w:val="center"/>
          </w:tcPr>
          <w:p w14:paraId="4C5B22E3" w14:textId="77777777" w:rsidR="001A2AF9" w:rsidRPr="001A2AF9" w:rsidRDefault="001A2AF9" w:rsidP="001A2AF9">
            <w:pPr>
              <w:jc w:val="center"/>
              <w:rPr>
                <w:color w:val="000000"/>
                <w:sz w:val="20"/>
                <w:szCs w:val="20"/>
              </w:rPr>
            </w:pPr>
            <w:r>
              <w:rPr>
                <w:color w:val="000000"/>
                <w:sz w:val="20"/>
                <w:szCs w:val="20"/>
              </w:rPr>
              <w:t>157.5</w:t>
            </w:r>
            <w:r w:rsidRPr="001A2AF9">
              <w:rPr>
                <w:color w:val="000000"/>
                <w:sz w:val="20"/>
                <w:szCs w:val="20"/>
              </w:rPr>
              <w:t xml:space="preserve"> kHz</w:t>
            </w:r>
          </w:p>
        </w:tc>
        <w:tc>
          <w:tcPr>
            <w:tcW w:w="1066" w:type="dxa"/>
            <w:tcBorders>
              <w:top w:val="nil"/>
              <w:left w:val="nil"/>
              <w:bottom w:val="single" w:sz="4" w:space="0" w:color="auto"/>
              <w:right w:val="single" w:sz="4" w:space="0" w:color="auto"/>
            </w:tcBorders>
            <w:shd w:val="clear" w:color="auto" w:fill="auto"/>
            <w:vAlign w:val="center"/>
          </w:tcPr>
          <w:p w14:paraId="5F564C9C" w14:textId="77777777" w:rsidR="001A2AF9" w:rsidRPr="001A2AF9" w:rsidRDefault="001A2AF9" w:rsidP="001A2AF9">
            <w:pPr>
              <w:jc w:val="center"/>
              <w:rPr>
                <w:color w:val="000000"/>
                <w:sz w:val="20"/>
                <w:szCs w:val="20"/>
              </w:rPr>
            </w:pPr>
            <w:r w:rsidRPr="001A2AF9">
              <w:rPr>
                <w:color w:val="000000"/>
                <w:sz w:val="20"/>
                <w:szCs w:val="20"/>
              </w:rPr>
              <w:t>78.75 kHz</w:t>
            </w:r>
          </w:p>
        </w:tc>
        <w:tc>
          <w:tcPr>
            <w:tcW w:w="1067" w:type="dxa"/>
            <w:tcBorders>
              <w:top w:val="nil"/>
              <w:left w:val="nil"/>
              <w:bottom w:val="single" w:sz="4" w:space="0" w:color="auto"/>
              <w:right w:val="single" w:sz="4" w:space="0" w:color="auto"/>
            </w:tcBorders>
            <w:shd w:val="clear" w:color="auto" w:fill="auto"/>
            <w:vAlign w:val="center"/>
          </w:tcPr>
          <w:p w14:paraId="0CC5D6F7" w14:textId="77777777" w:rsidR="001A2AF9" w:rsidRPr="001A2AF9" w:rsidRDefault="001A2AF9" w:rsidP="001A2AF9">
            <w:pPr>
              <w:jc w:val="center"/>
              <w:rPr>
                <w:color w:val="000000"/>
                <w:sz w:val="20"/>
                <w:szCs w:val="20"/>
              </w:rPr>
            </w:pPr>
            <w:r w:rsidRPr="001A2AF9">
              <w:rPr>
                <w:color w:val="000000"/>
                <w:sz w:val="20"/>
                <w:szCs w:val="20"/>
              </w:rPr>
              <w:t>78.75 kHz</w:t>
            </w:r>
          </w:p>
        </w:tc>
        <w:tc>
          <w:tcPr>
            <w:tcW w:w="1066" w:type="dxa"/>
            <w:tcBorders>
              <w:top w:val="nil"/>
              <w:left w:val="nil"/>
              <w:bottom w:val="single" w:sz="4" w:space="0" w:color="auto"/>
              <w:right w:val="single" w:sz="4" w:space="0" w:color="auto"/>
            </w:tcBorders>
            <w:shd w:val="clear" w:color="auto" w:fill="auto"/>
            <w:vAlign w:val="center"/>
          </w:tcPr>
          <w:p w14:paraId="1CD4707D" w14:textId="77777777" w:rsidR="001A2AF9" w:rsidRPr="001A2AF9" w:rsidRDefault="001A2AF9" w:rsidP="001A2AF9">
            <w:pPr>
              <w:jc w:val="center"/>
              <w:rPr>
                <w:color w:val="000000"/>
                <w:sz w:val="20"/>
                <w:szCs w:val="20"/>
              </w:rPr>
            </w:pPr>
            <w:r w:rsidRPr="001A2AF9">
              <w:rPr>
                <w:color w:val="000000"/>
                <w:sz w:val="20"/>
                <w:szCs w:val="20"/>
              </w:rPr>
              <w:t>39.38 kHz</w:t>
            </w:r>
          </w:p>
        </w:tc>
        <w:tc>
          <w:tcPr>
            <w:tcW w:w="1067" w:type="dxa"/>
            <w:tcBorders>
              <w:top w:val="nil"/>
              <w:left w:val="nil"/>
              <w:bottom w:val="single" w:sz="4" w:space="0" w:color="auto"/>
              <w:right w:val="single" w:sz="4" w:space="0" w:color="auto"/>
            </w:tcBorders>
            <w:shd w:val="clear" w:color="auto" w:fill="auto"/>
            <w:vAlign w:val="center"/>
          </w:tcPr>
          <w:p w14:paraId="1CEC2C13" w14:textId="77777777" w:rsidR="001A2AF9" w:rsidRPr="001A2AF9" w:rsidRDefault="001A2AF9" w:rsidP="001A2AF9">
            <w:pPr>
              <w:jc w:val="center"/>
              <w:rPr>
                <w:color w:val="000000"/>
                <w:sz w:val="20"/>
                <w:szCs w:val="20"/>
              </w:rPr>
            </w:pPr>
            <w:r w:rsidRPr="001A2AF9">
              <w:rPr>
                <w:color w:val="000000"/>
                <w:sz w:val="20"/>
                <w:szCs w:val="20"/>
              </w:rPr>
              <w:t>31.50 kHz</w:t>
            </w:r>
          </w:p>
        </w:tc>
      </w:tr>
      <w:tr w:rsidR="001A2AF9" w14:paraId="52659579" w14:textId="77777777" w:rsidTr="001A2AF9">
        <w:tc>
          <w:tcPr>
            <w:tcW w:w="1885" w:type="dxa"/>
            <w:tcBorders>
              <w:top w:val="nil"/>
              <w:left w:val="single" w:sz="4" w:space="0" w:color="auto"/>
              <w:bottom w:val="single" w:sz="4" w:space="0" w:color="auto"/>
              <w:right w:val="single" w:sz="4" w:space="0" w:color="auto"/>
            </w:tcBorders>
            <w:shd w:val="clear" w:color="auto" w:fill="auto"/>
            <w:vAlign w:val="center"/>
          </w:tcPr>
          <w:p w14:paraId="28CC30DD" w14:textId="77777777" w:rsidR="001A2AF9" w:rsidRPr="001A2AF9" w:rsidRDefault="001A2AF9" w:rsidP="001A2AF9">
            <w:pPr>
              <w:rPr>
                <w:rFonts w:ascii="Calibri" w:hAnsi="Calibri"/>
                <w:color w:val="000000"/>
              </w:rPr>
            </w:pPr>
            <w:r w:rsidRPr="001A2AF9">
              <w:rPr>
                <w:rFonts w:ascii="Calibri" w:hAnsi="Calibri"/>
                <w:color w:val="000000"/>
              </w:rPr>
              <w:t>Occupied BW</w:t>
            </w:r>
          </w:p>
        </w:tc>
        <w:tc>
          <w:tcPr>
            <w:tcW w:w="2132" w:type="dxa"/>
            <w:gridSpan w:val="2"/>
            <w:tcBorders>
              <w:top w:val="nil"/>
              <w:left w:val="single" w:sz="4" w:space="0" w:color="auto"/>
              <w:bottom w:val="single" w:sz="4" w:space="0" w:color="auto"/>
              <w:right w:val="single" w:sz="4" w:space="0" w:color="auto"/>
            </w:tcBorders>
            <w:shd w:val="clear" w:color="auto" w:fill="auto"/>
            <w:vAlign w:val="center"/>
          </w:tcPr>
          <w:p w14:paraId="3C7B51B9" w14:textId="77777777" w:rsidR="001A2AF9" w:rsidRPr="001A2AF9" w:rsidRDefault="001A2AF9" w:rsidP="001A2AF9">
            <w:pPr>
              <w:jc w:val="center"/>
              <w:rPr>
                <w:color w:val="000000"/>
                <w:sz w:val="20"/>
                <w:szCs w:val="20"/>
              </w:rPr>
            </w:pPr>
            <w:r w:rsidRPr="001A2AF9">
              <w:rPr>
                <w:color w:val="000000"/>
                <w:sz w:val="20"/>
                <w:szCs w:val="20"/>
              </w:rPr>
              <w:t>945.00 kHz</w:t>
            </w:r>
          </w:p>
        </w:tc>
        <w:tc>
          <w:tcPr>
            <w:tcW w:w="2133" w:type="dxa"/>
            <w:gridSpan w:val="2"/>
            <w:tcBorders>
              <w:top w:val="nil"/>
              <w:left w:val="nil"/>
              <w:bottom w:val="single" w:sz="4" w:space="0" w:color="auto"/>
              <w:right w:val="single" w:sz="4" w:space="0" w:color="auto"/>
            </w:tcBorders>
            <w:shd w:val="clear" w:color="auto" w:fill="auto"/>
            <w:vAlign w:val="center"/>
          </w:tcPr>
          <w:p w14:paraId="61FAEBF7" w14:textId="77777777" w:rsidR="001A2AF9" w:rsidRPr="001A2AF9" w:rsidRDefault="001A2AF9" w:rsidP="001A2AF9">
            <w:pPr>
              <w:jc w:val="center"/>
              <w:rPr>
                <w:color w:val="000000"/>
                <w:sz w:val="20"/>
                <w:szCs w:val="20"/>
              </w:rPr>
            </w:pPr>
            <w:r w:rsidRPr="001A2AF9">
              <w:rPr>
                <w:color w:val="000000"/>
                <w:sz w:val="20"/>
                <w:szCs w:val="20"/>
              </w:rPr>
              <w:t>472.50 kHz</w:t>
            </w:r>
          </w:p>
        </w:tc>
        <w:tc>
          <w:tcPr>
            <w:tcW w:w="1067" w:type="dxa"/>
            <w:tcBorders>
              <w:top w:val="nil"/>
              <w:left w:val="nil"/>
              <w:bottom w:val="single" w:sz="4" w:space="0" w:color="auto"/>
              <w:right w:val="single" w:sz="4" w:space="0" w:color="auto"/>
            </w:tcBorders>
            <w:shd w:val="clear" w:color="auto" w:fill="auto"/>
            <w:vAlign w:val="center"/>
          </w:tcPr>
          <w:p w14:paraId="723B40B0" w14:textId="77777777" w:rsidR="001A2AF9" w:rsidRPr="001A2AF9" w:rsidRDefault="001A2AF9" w:rsidP="001A2AF9">
            <w:pPr>
              <w:jc w:val="center"/>
              <w:rPr>
                <w:color w:val="000000"/>
                <w:sz w:val="20"/>
                <w:szCs w:val="20"/>
              </w:rPr>
            </w:pPr>
            <w:r w:rsidRPr="001A2AF9">
              <w:rPr>
                <w:color w:val="000000"/>
                <w:sz w:val="20"/>
                <w:szCs w:val="20"/>
              </w:rPr>
              <w:t>236.25 kHz</w:t>
            </w:r>
          </w:p>
        </w:tc>
        <w:tc>
          <w:tcPr>
            <w:tcW w:w="1066" w:type="dxa"/>
            <w:tcBorders>
              <w:top w:val="nil"/>
              <w:left w:val="nil"/>
              <w:bottom w:val="single" w:sz="4" w:space="0" w:color="auto"/>
              <w:right w:val="single" w:sz="4" w:space="0" w:color="auto"/>
            </w:tcBorders>
            <w:shd w:val="clear" w:color="auto" w:fill="auto"/>
            <w:vAlign w:val="center"/>
          </w:tcPr>
          <w:p w14:paraId="662D9799" w14:textId="77777777" w:rsidR="001A2AF9" w:rsidRPr="001A2AF9" w:rsidRDefault="001A2AF9" w:rsidP="001A2AF9">
            <w:pPr>
              <w:jc w:val="center"/>
              <w:rPr>
                <w:color w:val="000000"/>
                <w:sz w:val="20"/>
                <w:szCs w:val="20"/>
              </w:rPr>
            </w:pPr>
            <w:r w:rsidRPr="001A2AF9">
              <w:rPr>
                <w:color w:val="000000"/>
                <w:sz w:val="20"/>
                <w:szCs w:val="20"/>
              </w:rPr>
              <w:t>118.13 kHz</w:t>
            </w:r>
          </w:p>
        </w:tc>
        <w:tc>
          <w:tcPr>
            <w:tcW w:w="1067" w:type="dxa"/>
            <w:tcBorders>
              <w:top w:val="nil"/>
              <w:left w:val="nil"/>
              <w:bottom w:val="single" w:sz="4" w:space="0" w:color="auto"/>
              <w:right w:val="single" w:sz="4" w:space="0" w:color="auto"/>
            </w:tcBorders>
            <w:shd w:val="clear" w:color="auto" w:fill="auto"/>
            <w:vAlign w:val="center"/>
          </w:tcPr>
          <w:p w14:paraId="7E1DA591" w14:textId="77777777" w:rsidR="001A2AF9" w:rsidRPr="001A2AF9" w:rsidRDefault="001A2AF9" w:rsidP="001A2AF9">
            <w:pPr>
              <w:jc w:val="center"/>
              <w:rPr>
                <w:color w:val="000000"/>
                <w:sz w:val="20"/>
                <w:szCs w:val="20"/>
              </w:rPr>
            </w:pPr>
            <w:r w:rsidRPr="001A2AF9">
              <w:rPr>
                <w:color w:val="000000"/>
                <w:sz w:val="20"/>
                <w:szCs w:val="20"/>
              </w:rPr>
              <w:t>94.50 kHz</w:t>
            </w:r>
          </w:p>
        </w:tc>
      </w:tr>
    </w:tbl>
    <w:p w14:paraId="1E242F15" w14:textId="77777777" w:rsidR="000408FF" w:rsidRDefault="000408FF" w:rsidP="00536514">
      <w:pPr>
        <w:rPr>
          <w:b/>
        </w:rPr>
      </w:pPr>
    </w:p>
    <w:p w14:paraId="6D2EF039" w14:textId="77777777" w:rsidR="00A87E5C" w:rsidRDefault="00610BCA" w:rsidP="00524F64">
      <w:pPr>
        <w:pStyle w:val="Heading3"/>
      </w:pPr>
      <w:bookmarkStart w:id="40" w:name="_Toc450733653"/>
      <w:r>
        <w:t>Mini</w:t>
      </w:r>
      <w:r w:rsidR="000545EE">
        <w:t>-S</w:t>
      </w:r>
      <w:r w:rsidR="00FE0928">
        <w:t>ub</w:t>
      </w:r>
      <w:r w:rsidR="000545EE">
        <w:t>-C</w:t>
      </w:r>
      <w:r w:rsidR="00FE0928">
        <w:t>hannel Benefit</w:t>
      </w:r>
      <w:bookmarkEnd w:id="40"/>
    </w:p>
    <w:p w14:paraId="3CC2B25E" w14:textId="77777777" w:rsidR="00A76E77" w:rsidRPr="00A76E77" w:rsidRDefault="00610BCA" w:rsidP="00A87E5C">
      <w:r>
        <w:t xml:space="preserve">In assessing the </w:t>
      </w:r>
      <w:r w:rsidR="00FE0928">
        <w:t>trade-offs</w:t>
      </w:r>
      <w:r>
        <w:t xml:space="preserve"> of subcarrier spacing it is also important </w:t>
      </w:r>
      <w:r w:rsidR="000545EE">
        <w:t xml:space="preserve">to </w:t>
      </w:r>
      <w:r>
        <w:t xml:space="preserve">note the advantages of smaller bandwidth sub-channels. With a higher power spectral density (PSD) and lower noise floor a </w:t>
      </w:r>
      <w:r w:rsidR="00FE0928">
        <w:t xml:space="preserve">reduction in </w:t>
      </w:r>
      <w:r>
        <w:t xml:space="preserve">sub-channel </w:t>
      </w:r>
      <w:r w:rsidR="00FE0928">
        <w:t xml:space="preserve">BW </w:t>
      </w:r>
      <w:r>
        <w:t xml:space="preserve">can have a </w:t>
      </w:r>
      <w:r w:rsidR="00FE0928">
        <w:t>favorable</w:t>
      </w:r>
      <w:r>
        <w:t xml:space="preserve"> impact on the UL link budget</w:t>
      </w:r>
      <w:r w:rsidR="000545EE">
        <w:t xml:space="preserve"> leading to greater range</w:t>
      </w:r>
      <w:r>
        <w:t>.</w:t>
      </w:r>
    </w:p>
    <w:p w14:paraId="14419D23" w14:textId="77777777" w:rsidR="005C53BD" w:rsidRDefault="00111621" w:rsidP="00524F64">
      <w:pPr>
        <w:pStyle w:val="Heading3"/>
      </w:pPr>
      <w:bookmarkStart w:id="41" w:name="_Toc450733654"/>
      <w:r>
        <w:t>Frame Size</w:t>
      </w:r>
      <w:bookmarkEnd w:id="41"/>
    </w:p>
    <w:p w14:paraId="34360B27" w14:textId="7CC257DE" w:rsidR="00E761A8" w:rsidRDefault="00E761A8" w:rsidP="00111621">
      <w:r>
        <w:t>Between the two</w:t>
      </w:r>
      <w:r w:rsidR="00AB6813">
        <w:t xml:space="preserve"> </w:t>
      </w:r>
      <w:r w:rsidR="007309E9">
        <w:t>suggested</w:t>
      </w:r>
      <w:r>
        <w:t xml:space="preserve"> alternatives</w:t>
      </w:r>
      <w:r w:rsidR="000545EE">
        <w:t>,</w:t>
      </w:r>
      <w:r>
        <w:t xml:space="preserve"> f</w:t>
      </w:r>
      <w:r w:rsidR="00111621">
        <w:t>r</w:t>
      </w:r>
      <w:r>
        <w:t>ame sizes from</w:t>
      </w:r>
      <w:r w:rsidR="00111621">
        <w:t xml:space="preserve"> 5 ms to 25 ms have been </w:t>
      </w:r>
      <w:r w:rsidR="00CE08A5">
        <w:t>shown</w:t>
      </w:r>
      <w:r w:rsidR="008830EF">
        <w:t>;</w:t>
      </w:r>
      <w:r w:rsidR="000F69C8">
        <w:t xml:space="preserve"> 5, 10, 20, and 25 ms for FullMAX and 10 and 25 ms for Runcom</w:t>
      </w:r>
      <w:r>
        <w:t>.</w:t>
      </w:r>
      <w:r w:rsidR="00CE08A5">
        <w:t xml:space="preserve"> </w:t>
      </w:r>
      <w:r w:rsidR="00A44299">
        <w:t>At a high level, t</w:t>
      </w:r>
      <w:r w:rsidR="00CE08A5">
        <w:t>he trade-offs are:</w:t>
      </w:r>
      <w:r>
        <w:t xml:space="preserve"> </w:t>
      </w:r>
    </w:p>
    <w:p w14:paraId="18569CEE" w14:textId="77777777" w:rsidR="00E761A8" w:rsidRDefault="00E761A8" w:rsidP="001D6FF2">
      <w:pPr>
        <w:pStyle w:val="ListParagraph"/>
        <w:numPr>
          <w:ilvl w:val="0"/>
          <w:numId w:val="13"/>
        </w:numPr>
        <w:spacing w:before="120" w:after="120" w:line="240" w:lineRule="auto"/>
        <w:contextualSpacing w:val="0"/>
      </w:pPr>
      <w:r>
        <w:t xml:space="preserve">Larger frame size: </w:t>
      </w:r>
      <w:r w:rsidR="001A33ED">
        <w:t>L</w:t>
      </w:r>
      <w:r w:rsidR="00CE08A5">
        <w:t xml:space="preserve">ower OH leading to </w:t>
      </w:r>
      <w:r w:rsidR="001A33ED">
        <w:t xml:space="preserve">higher throughput but, with </w:t>
      </w:r>
      <w:r>
        <w:t>higher latency</w:t>
      </w:r>
    </w:p>
    <w:p w14:paraId="4DCF0E0F" w14:textId="77777777" w:rsidR="00111621" w:rsidRDefault="00E761A8" w:rsidP="001D6FF2">
      <w:pPr>
        <w:pStyle w:val="ListParagraph"/>
        <w:numPr>
          <w:ilvl w:val="0"/>
          <w:numId w:val="13"/>
        </w:numPr>
        <w:spacing w:before="120" w:after="120" w:line="240" w:lineRule="auto"/>
        <w:contextualSpacing w:val="0"/>
      </w:pPr>
      <w:r>
        <w:t>Smaller frame size: Lower latency</w:t>
      </w:r>
      <w:r w:rsidR="001A33ED">
        <w:t xml:space="preserve"> but with reduced</w:t>
      </w:r>
      <w:r w:rsidR="00CE08A5">
        <w:t xml:space="preserve"> throughput</w:t>
      </w:r>
      <w:r w:rsidR="000F69C8">
        <w:t xml:space="preserve"> and increased potential for fragmentation with large payloads</w:t>
      </w:r>
    </w:p>
    <w:p w14:paraId="1B5B26C0" w14:textId="77777777" w:rsidR="000F69C8" w:rsidRDefault="00776D45" w:rsidP="000F69C8">
      <w:pPr>
        <w:spacing w:before="120" w:after="120"/>
      </w:pPr>
      <w:r>
        <w:t>The following figure based on the FullMAX options with AMC (2</w:t>
      </w:r>
      <w:r w:rsidR="001D6FF2">
        <w:t xml:space="preserve"> bins </w:t>
      </w:r>
      <w:r>
        <w:t>x</w:t>
      </w:r>
      <w:r w:rsidR="001D6FF2">
        <w:t xml:space="preserve"> </w:t>
      </w:r>
      <w:r>
        <w:t>3</w:t>
      </w:r>
      <w:r w:rsidR="001D6FF2">
        <w:t xml:space="preserve"> symbols</w:t>
      </w:r>
      <w:r>
        <w:t xml:space="preserve">) provides a </w:t>
      </w:r>
      <w:r w:rsidR="001D6FF2">
        <w:t>more quantitative</w:t>
      </w:r>
      <w:r>
        <w:t xml:space="preserve"> perspective on the relative</w:t>
      </w:r>
      <w:r w:rsidR="000F69C8">
        <w:t xml:space="preserve"> tradeoffs</w:t>
      </w:r>
      <w:r w:rsidR="000545EE">
        <w:t xml:space="preserve"> between throughput and latency</w:t>
      </w:r>
      <w:r>
        <w:t xml:space="preserve">. </w:t>
      </w:r>
      <w:r w:rsidR="000F69C8">
        <w:t xml:space="preserve"> </w:t>
      </w:r>
      <w:r>
        <w:t xml:space="preserve">As the curve on the left shows, the relative </w:t>
      </w:r>
      <w:r w:rsidR="000545EE">
        <w:t xml:space="preserve">percentage </w:t>
      </w:r>
      <w:r>
        <w:t xml:space="preserve">throughput </w:t>
      </w:r>
      <w:r w:rsidR="001D6FF2">
        <w:t xml:space="preserve">gain </w:t>
      </w:r>
      <w:r w:rsidR="000545EE">
        <w:t>diminishes</w:t>
      </w:r>
      <w:r>
        <w:t xml:space="preserve"> with larger frame sizes wherea</w:t>
      </w:r>
      <w:r w:rsidR="00C80BEC">
        <w:t xml:space="preserve">s the contribution to the UL </w:t>
      </w:r>
      <w:r w:rsidR="001D6FF2">
        <w:t xml:space="preserve">delay, shown on the right </w:t>
      </w:r>
      <w:r w:rsidR="00C80BEC">
        <w:t>is significant</w:t>
      </w:r>
      <w:r>
        <w:t>.</w:t>
      </w:r>
      <w:r w:rsidR="00C80BEC">
        <w:t xml:space="preserve"> </w:t>
      </w:r>
      <w:r w:rsidR="001D6FF2">
        <w:t>Increasing the frame size from 10 ms to 25 ms provides less than 8 % additional throughput with a 2.5 times increase in the frame dependent delay.</w:t>
      </w:r>
    </w:p>
    <w:p w14:paraId="12EA4A4D" w14:textId="77777777" w:rsidR="000F69C8" w:rsidRDefault="000F69C8" w:rsidP="000F69C8">
      <w:pPr>
        <w:spacing w:before="120" w:after="120"/>
      </w:pPr>
      <w:r w:rsidRPr="000F69C8">
        <w:rPr>
          <w:noProof/>
        </w:rPr>
        <w:drawing>
          <wp:anchor distT="0" distB="0" distL="114300" distR="114300" simplePos="0" relativeHeight="251848704" behindDoc="0" locked="0" layoutInCell="1" allowOverlap="1" wp14:anchorId="1A39AE89" wp14:editId="31E98A59">
            <wp:simplePos x="0" y="0"/>
            <wp:positionH relativeFrom="column">
              <wp:align>left</wp:align>
            </wp:positionH>
            <wp:positionV relativeFrom="paragraph">
              <wp:posOffset>258445</wp:posOffset>
            </wp:positionV>
            <wp:extent cx="5943600" cy="1792224"/>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1792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12871" w14:textId="77777777" w:rsidR="00776D45" w:rsidRDefault="000F69C8" w:rsidP="00776D45">
      <w:pPr>
        <w:rPr>
          <w:b/>
        </w:rPr>
      </w:pPr>
      <w:r>
        <w:rPr>
          <w:b/>
        </w:rPr>
        <w:t>Figure 16:</w:t>
      </w:r>
      <w:r w:rsidR="00776D45">
        <w:rPr>
          <w:b/>
        </w:rPr>
        <w:t xml:space="preserve"> a) (left) Shows relative throughput gain for increased frame size while, b) (right) shows frame dependent delay versus throughput gain. </w:t>
      </w:r>
    </w:p>
    <w:p w14:paraId="15E940EF" w14:textId="77777777" w:rsidR="00284958" w:rsidRDefault="009C5B90" w:rsidP="00776D45">
      <w:pPr>
        <w:pStyle w:val="Heading1"/>
      </w:pPr>
      <w:bookmarkStart w:id="42" w:name="_Toc450733655"/>
      <w:r>
        <w:t xml:space="preserve">WiMAX/IEEE 802.16 Compliant </w:t>
      </w:r>
      <w:r w:rsidR="00284958">
        <w:t>Chip</w:t>
      </w:r>
      <w:r>
        <w:t>s</w:t>
      </w:r>
      <w:r w:rsidR="00012BE0">
        <w:t xml:space="preserve"> (SOC)</w:t>
      </w:r>
      <w:bookmarkEnd w:id="42"/>
    </w:p>
    <w:p w14:paraId="306CC80C" w14:textId="77777777" w:rsidR="00F142C3" w:rsidRDefault="000545EE" w:rsidP="008B3C3C">
      <w:r>
        <w:t>I</w:t>
      </w:r>
      <w:r w:rsidR="008B3C3C">
        <w:t xml:space="preserve">nquiries </w:t>
      </w:r>
      <w:r>
        <w:t xml:space="preserve">have been submitted </w:t>
      </w:r>
      <w:r w:rsidR="008B3C3C">
        <w:t xml:space="preserve">to three companies that offer IEEE 802.16 and/or WiMAX compliant chips with the goal of determining the capabilities and limitations of chips that are commercially available. </w:t>
      </w:r>
      <w:r w:rsidR="00012BE0">
        <w:t xml:space="preserve">The goal being, to determine if any of the available chips can be configured </w:t>
      </w:r>
      <w:r>
        <w:t>or</w:t>
      </w:r>
      <w:r w:rsidR="00FD20BD">
        <w:t xml:space="preserve"> programmed to support channel BWs less than 1.25 MHz. Th</w:t>
      </w:r>
      <w:r w:rsidR="008B3C3C">
        <w:t xml:space="preserve">e </w:t>
      </w:r>
      <w:r w:rsidR="00E90991">
        <w:t>chip suppliers queried were</w:t>
      </w:r>
      <w:r w:rsidR="008B3C3C">
        <w:t>:</w:t>
      </w:r>
    </w:p>
    <w:p w14:paraId="5843492D" w14:textId="77777777" w:rsidR="008B3C3C" w:rsidRDefault="00F142C3" w:rsidP="003D7379">
      <w:pPr>
        <w:pStyle w:val="ListParagraph"/>
        <w:numPr>
          <w:ilvl w:val="0"/>
          <w:numId w:val="10"/>
        </w:numPr>
        <w:rPr>
          <w:lang w:eastAsia="ko-KR"/>
        </w:rPr>
      </w:pPr>
      <w:r>
        <w:t>GCT Semiconductor</w:t>
      </w:r>
      <w:r w:rsidR="003D7379">
        <w:t xml:space="preserve">, San Jose, California, USA, </w:t>
      </w:r>
      <w:hyperlink r:id="rId42" w:history="1">
        <w:r w:rsidR="003D7379" w:rsidRPr="005E32E8">
          <w:rPr>
            <w:rStyle w:val="Hyperlink"/>
          </w:rPr>
          <w:t>http://www.gctsemi.com/</w:t>
        </w:r>
      </w:hyperlink>
      <w:r w:rsidR="003D7379">
        <w:t xml:space="preserve"> </w:t>
      </w:r>
    </w:p>
    <w:p w14:paraId="285B34DE" w14:textId="77777777" w:rsidR="0048241C" w:rsidRDefault="008B3C3C" w:rsidP="00887C87">
      <w:pPr>
        <w:pStyle w:val="ListParagraph"/>
        <w:numPr>
          <w:ilvl w:val="0"/>
          <w:numId w:val="10"/>
        </w:numPr>
        <w:rPr>
          <w:lang w:eastAsia="ko-KR"/>
        </w:rPr>
      </w:pPr>
      <w:r>
        <w:t>Intel</w:t>
      </w:r>
      <w:r w:rsidR="00887C87">
        <w:t xml:space="preserve"> Corporation, Santa Clara, California, USA, </w:t>
      </w:r>
      <w:hyperlink r:id="rId43" w:history="1">
        <w:r w:rsidR="00887C87" w:rsidRPr="005E32E8">
          <w:rPr>
            <w:rStyle w:val="Hyperlink"/>
          </w:rPr>
          <w:t>http://www.intel.com/</w:t>
        </w:r>
      </w:hyperlink>
      <w:r w:rsidR="00887C87">
        <w:t xml:space="preserve"> </w:t>
      </w:r>
    </w:p>
    <w:p w14:paraId="4E07E33E" w14:textId="77777777" w:rsidR="008B3C3C" w:rsidRDefault="0048241C" w:rsidP="00DC6759">
      <w:pPr>
        <w:pStyle w:val="ListParagraph"/>
        <w:numPr>
          <w:ilvl w:val="0"/>
          <w:numId w:val="10"/>
        </w:numPr>
        <w:rPr>
          <w:lang w:eastAsia="ko-KR"/>
        </w:rPr>
      </w:pPr>
      <w:r>
        <w:t>Sequans</w:t>
      </w:r>
      <w:r w:rsidR="00965E65">
        <w:t xml:space="preserve"> Communications, </w:t>
      </w:r>
      <w:r w:rsidR="00C15D99">
        <w:t xml:space="preserve">Colombes, </w:t>
      </w:r>
      <w:r w:rsidR="00965E65">
        <w:t>F</w:t>
      </w:r>
      <w:r w:rsidR="00C15D99">
        <w:t>RANCE</w:t>
      </w:r>
      <w:r w:rsidR="003D7379">
        <w:t>,</w:t>
      </w:r>
      <w:r w:rsidR="00965E65">
        <w:t xml:space="preserve"> </w:t>
      </w:r>
      <w:hyperlink r:id="rId44" w:history="1">
        <w:r w:rsidR="00965E65" w:rsidRPr="005E32E8">
          <w:rPr>
            <w:rStyle w:val="Hyperlink"/>
          </w:rPr>
          <w:t>http://www.sequans.com/</w:t>
        </w:r>
      </w:hyperlink>
      <w:r w:rsidR="00965E65">
        <w:t xml:space="preserve"> </w:t>
      </w:r>
      <w:r w:rsidR="00284958">
        <w:br/>
      </w:r>
    </w:p>
    <w:p w14:paraId="1FA59D03" w14:textId="77777777" w:rsidR="00692728" w:rsidRDefault="00692728" w:rsidP="00692728">
      <w:pPr>
        <w:rPr>
          <w:lang w:eastAsia="ko-KR"/>
        </w:rPr>
      </w:pPr>
      <w:r>
        <w:rPr>
          <w:lang w:eastAsia="ko-KR"/>
        </w:rPr>
        <w:t xml:space="preserve">The </w:t>
      </w:r>
      <w:r w:rsidR="00E22F18">
        <w:rPr>
          <w:lang w:eastAsia="ko-KR"/>
        </w:rPr>
        <w:t xml:space="preserve">six </w:t>
      </w:r>
      <w:r>
        <w:rPr>
          <w:lang w:eastAsia="ko-KR"/>
        </w:rPr>
        <w:t xml:space="preserve">questions asked </w:t>
      </w:r>
      <w:r w:rsidR="0048241C">
        <w:rPr>
          <w:lang w:eastAsia="ko-KR"/>
        </w:rPr>
        <w:t>and responses received or surmised from other sources</w:t>
      </w:r>
      <w:r w:rsidR="00DC6759">
        <w:rPr>
          <w:rStyle w:val="FootnoteReference"/>
          <w:lang w:eastAsia="ko-KR"/>
        </w:rPr>
        <w:footnoteReference w:id="18"/>
      </w:r>
      <w:r w:rsidR="0048241C">
        <w:rPr>
          <w:lang w:eastAsia="ko-KR"/>
        </w:rPr>
        <w:t xml:space="preserve"> are summarized in the following table.</w:t>
      </w:r>
    </w:p>
    <w:p w14:paraId="2F854D9D" w14:textId="77777777" w:rsidR="00692728" w:rsidRPr="001E0A67" w:rsidRDefault="001E0A67" w:rsidP="0048241C">
      <w:pPr>
        <w:spacing w:after="0"/>
        <w:rPr>
          <w:b/>
        </w:rPr>
      </w:pPr>
      <w:r>
        <w:rPr>
          <w:b/>
        </w:rPr>
        <w:t>Table 1</w:t>
      </w:r>
      <w:r w:rsidR="007A1A66">
        <w:rPr>
          <w:b/>
        </w:rPr>
        <w:t>7</w:t>
      </w:r>
      <w:r>
        <w:rPr>
          <w:b/>
        </w:rPr>
        <w:t>: WiMAX or IEEE 802.16 Compliant ASIC Suppliers</w:t>
      </w:r>
    </w:p>
    <w:tbl>
      <w:tblPr>
        <w:tblStyle w:val="TableGrid"/>
        <w:tblW w:w="0" w:type="auto"/>
        <w:tblLook w:val="04A0" w:firstRow="1" w:lastRow="0" w:firstColumn="1" w:lastColumn="0" w:noHBand="0" w:noVBand="1"/>
      </w:tblPr>
      <w:tblGrid>
        <w:gridCol w:w="2695"/>
        <w:gridCol w:w="2160"/>
        <w:gridCol w:w="2160"/>
        <w:gridCol w:w="2160"/>
      </w:tblGrid>
      <w:tr w:rsidR="00FD20BD" w14:paraId="385447BA" w14:textId="77777777" w:rsidTr="00FD20BD">
        <w:trPr>
          <w:cantSplit/>
          <w:trHeight w:val="350"/>
          <w:tblHeader/>
        </w:trPr>
        <w:tc>
          <w:tcPr>
            <w:tcW w:w="2695" w:type="dxa"/>
            <w:shd w:val="clear" w:color="auto" w:fill="E7E6E6" w:themeFill="background2"/>
          </w:tcPr>
          <w:p w14:paraId="27FF4B7D" w14:textId="77777777" w:rsidR="00FD20BD" w:rsidRPr="00FD20BD" w:rsidRDefault="00FD20BD" w:rsidP="00692728">
            <w:pPr>
              <w:rPr>
                <w:b/>
                <w:sz w:val="24"/>
                <w:lang w:eastAsia="ko-KR"/>
              </w:rPr>
            </w:pPr>
            <w:r w:rsidRPr="00FD20BD">
              <w:rPr>
                <w:b/>
                <w:sz w:val="24"/>
                <w:lang w:eastAsia="ko-KR"/>
              </w:rPr>
              <w:t>Questions</w:t>
            </w:r>
          </w:p>
        </w:tc>
        <w:tc>
          <w:tcPr>
            <w:tcW w:w="2160" w:type="dxa"/>
            <w:shd w:val="clear" w:color="auto" w:fill="E7E6E6" w:themeFill="background2"/>
          </w:tcPr>
          <w:p w14:paraId="07FFD0E2" w14:textId="77777777" w:rsidR="00FD20BD" w:rsidRPr="00FD20BD" w:rsidRDefault="00FD20BD" w:rsidP="0048241C">
            <w:pPr>
              <w:jc w:val="center"/>
              <w:rPr>
                <w:b/>
                <w:sz w:val="24"/>
                <w:lang w:eastAsia="ko-KR"/>
              </w:rPr>
            </w:pPr>
            <w:r w:rsidRPr="00FD20BD">
              <w:rPr>
                <w:b/>
                <w:sz w:val="24"/>
                <w:lang w:eastAsia="ko-KR"/>
              </w:rPr>
              <w:t>GCT Semiconductor</w:t>
            </w:r>
          </w:p>
        </w:tc>
        <w:tc>
          <w:tcPr>
            <w:tcW w:w="2160" w:type="dxa"/>
            <w:shd w:val="clear" w:color="auto" w:fill="E7E6E6" w:themeFill="background2"/>
          </w:tcPr>
          <w:p w14:paraId="7BFD12BD" w14:textId="77777777" w:rsidR="00FD20BD" w:rsidRPr="00FD20BD" w:rsidRDefault="00FD20BD" w:rsidP="00DC6759">
            <w:pPr>
              <w:jc w:val="center"/>
              <w:rPr>
                <w:b/>
                <w:sz w:val="24"/>
                <w:lang w:eastAsia="ko-KR"/>
              </w:rPr>
            </w:pPr>
            <w:r w:rsidRPr="00FD20BD">
              <w:rPr>
                <w:b/>
                <w:sz w:val="24"/>
                <w:lang w:eastAsia="ko-KR"/>
              </w:rPr>
              <w:t>Intel Corporation</w:t>
            </w:r>
          </w:p>
        </w:tc>
        <w:tc>
          <w:tcPr>
            <w:tcW w:w="2160" w:type="dxa"/>
            <w:shd w:val="clear" w:color="auto" w:fill="E7E6E6" w:themeFill="background2"/>
          </w:tcPr>
          <w:p w14:paraId="36C4D60B" w14:textId="77777777" w:rsidR="00FD20BD" w:rsidRPr="00FD20BD" w:rsidRDefault="00FD20BD" w:rsidP="0048241C">
            <w:pPr>
              <w:jc w:val="center"/>
              <w:rPr>
                <w:b/>
                <w:sz w:val="24"/>
                <w:lang w:eastAsia="ko-KR"/>
              </w:rPr>
            </w:pPr>
            <w:r w:rsidRPr="00FD20BD">
              <w:rPr>
                <w:b/>
                <w:sz w:val="24"/>
                <w:lang w:eastAsia="ko-KR"/>
              </w:rPr>
              <w:t>Sequans</w:t>
            </w:r>
          </w:p>
        </w:tc>
      </w:tr>
      <w:tr w:rsidR="00FD20BD" w14:paraId="12F0DBDA" w14:textId="77777777" w:rsidTr="00FD20BD">
        <w:trPr>
          <w:cantSplit/>
          <w:trHeight w:val="962"/>
        </w:trPr>
        <w:tc>
          <w:tcPr>
            <w:tcW w:w="2695" w:type="dxa"/>
          </w:tcPr>
          <w:p w14:paraId="14507B59" w14:textId="77777777" w:rsidR="00FD20BD" w:rsidRDefault="00FD20BD" w:rsidP="0048241C">
            <w:pPr>
              <w:pStyle w:val="ListParagraph"/>
              <w:numPr>
                <w:ilvl w:val="0"/>
                <w:numId w:val="11"/>
              </w:numPr>
              <w:ind w:left="360"/>
              <w:contextualSpacing w:val="0"/>
            </w:pPr>
            <w:r>
              <w:t>Will your 802.16/WiMAX chip support 128 FFT?</w:t>
            </w:r>
          </w:p>
        </w:tc>
        <w:tc>
          <w:tcPr>
            <w:tcW w:w="2160" w:type="dxa"/>
          </w:tcPr>
          <w:p w14:paraId="6E98B176" w14:textId="77777777" w:rsidR="00FD20BD" w:rsidRDefault="00FD20BD" w:rsidP="00692728">
            <w:pPr>
              <w:rPr>
                <w:lang w:eastAsia="ko-KR"/>
              </w:rPr>
            </w:pPr>
            <w:r>
              <w:rPr>
                <w:lang w:eastAsia="ko-KR"/>
              </w:rPr>
              <w:t>GDM7225: 1024 FFT</w:t>
            </w:r>
          </w:p>
        </w:tc>
        <w:tc>
          <w:tcPr>
            <w:tcW w:w="2160" w:type="dxa"/>
          </w:tcPr>
          <w:p w14:paraId="72DCFB8B" w14:textId="77777777" w:rsidR="00FD20BD" w:rsidRDefault="00FD20BD" w:rsidP="00692728">
            <w:pPr>
              <w:rPr>
                <w:lang w:eastAsia="ko-KR"/>
              </w:rPr>
            </w:pPr>
            <w:r>
              <w:rPr>
                <w:lang w:eastAsia="ko-KR"/>
              </w:rPr>
              <w:t>No</w:t>
            </w:r>
          </w:p>
        </w:tc>
        <w:tc>
          <w:tcPr>
            <w:tcW w:w="2160" w:type="dxa"/>
          </w:tcPr>
          <w:p w14:paraId="22AAF11E" w14:textId="77777777" w:rsidR="00FD20BD" w:rsidRDefault="00E82F52" w:rsidP="00E82F52">
            <w:pPr>
              <w:rPr>
                <w:lang w:eastAsia="ko-KR"/>
              </w:rPr>
            </w:pPr>
            <w:r>
              <w:rPr>
                <w:lang w:eastAsia="ko-KR"/>
              </w:rPr>
              <w:t>No, o</w:t>
            </w:r>
            <w:r w:rsidR="00FD20BD">
              <w:rPr>
                <w:lang w:eastAsia="ko-KR"/>
              </w:rPr>
              <w:t xml:space="preserve">nly </w:t>
            </w:r>
            <w:r>
              <w:rPr>
                <w:lang w:eastAsia="ko-KR"/>
              </w:rPr>
              <w:t xml:space="preserve">supports </w:t>
            </w:r>
            <w:r w:rsidR="00FD20BD">
              <w:rPr>
                <w:lang w:eastAsia="ko-KR"/>
              </w:rPr>
              <w:t>512 FFT</w:t>
            </w:r>
          </w:p>
        </w:tc>
      </w:tr>
      <w:tr w:rsidR="00FD20BD" w14:paraId="1DD2F168" w14:textId="77777777" w:rsidTr="00FD20BD">
        <w:trPr>
          <w:cantSplit/>
        </w:trPr>
        <w:tc>
          <w:tcPr>
            <w:tcW w:w="2695" w:type="dxa"/>
          </w:tcPr>
          <w:p w14:paraId="3D2EE667" w14:textId="77777777" w:rsidR="00FD20BD" w:rsidRPr="00F064C9" w:rsidRDefault="00FD20BD" w:rsidP="0048241C">
            <w:pPr>
              <w:pStyle w:val="ListParagraph"/>
              <w:numPr>
                <w:ilvl w:val="0"/>
                <w:numId w:val="11"/>
              </w:numPr>
              <w:ind w:left="360"/>
            </w:pPr>
            <w:r w:rsidRPr="00F064C9">
              <w:t>Whatever the FFT, will the chip(s) support different clock rate (sampling factors)?</w:t>
            </w:r>
          </w:p>
        </w:tc>
        <w:tc>
          <w:tcPr>
            <w:tcW w:w="2160" w:type="dxa"/>
          </w:tcPr>
          <w:p w14:paraId="4B49DDB3" w14:textId="77777777" w:rsidR="00FD20BD" w:rsidRDefault="00FD20BD" w:rsidP="0048241C">
            <w:pPr>
              <w:rPr>
                <w:lang w:eastAsia="ko-KR"/>
              </w:rPr>
            </w:pPr>
          </w:p>
        </w:tc>
        <w:tc>
          <w:tcPr>
            <w:tcW w:w="2160" w:type="dxa"/>
          </w:tcPr>
          <w:p w14:paraId="6BCB0586" w14:textId="77777777" w:rsidR="00FD20BD" w:rsidRDefault="00FD20BD" w:rsidP="0048241C">
            <w:pPr>
              <w:rPr>
                <w:lang w:eastAsia="ko-KR"/>
              </w:rPr>
            </w:pPr>
          </w:p>
        </w:tc>
        <w:tc>
          <w:tcPr>
            <w:tcW w:w="2160" w:type="dxa"/>
          </w:tcPr>
          <w:p w14:paraId="669FDC4A" w14:textId="77777777" w:rsidR="00FD20BD" w:rsidRDefault="00FD20BD" w:rsidP="0048241C">
            <w:pPr>
              <w:rPr>
                <w:lang w:eastAsia="ko-KR"/>
              </w:rPr>
            </w:pPr>
          </w:p>
        </w:tc>
      </w:tr>
      <w:tr w:rsidR="00FD20BD" w14:paraId="60A84A73" w14:textId="77777777" w:rsidTr="00FD20BD">
        <w:trPr>
          <w:cantSplit/>
        </w:trPr>
        <w:tc>
          <w:tcPr>
            <w:tcW w:w="2695" w:type="dxa"/>
          </w:tcPr>
          <w:p w14:paraId="4083D32F" w14:textId="77777777" w:rsidR="00FD20BD" w:rsidRPr="00F064C9" w:rsidRDefault="00FD20BD" w:rsidP="0048241C">
            <w:pPr>
              <w:pStyle w:val="ListParagraph"/>
              <w:numPr>
                <w:ilvl w:val="0"/>
                <w:numId w:val="11"/>
              </w:numPr>
              <w:ind w:left="360"/>
            </w:pPr>
            <w:r w:rsidRPr="00F064C9">
              <w:t>Will the chip support Band AMC as well as PUSC?</w:t>
            </w:r>
          </w:p>
        </w:tc>
        <w:tc>
          <w:tcPr>
            <w:tcW w:w="2160" w:type="dxa"/>
          </w:tcPr>
          <w:p w14:paraId="1C4998F4" w14:textId="77777777" w:rsidR="00FD20BD" w:rsidRDefault="00FD20BD" w:rsidP="0048241C">
            <w:pPr>
              <w:rPr>
                <w:lang w:eastAsia="ko-KR"/>
              </w:rPr>
            </w:pPr>
          </w:p>
        </w:tc>
        <w:tc>
          <w:tcPr>
            <w:tcW w:w="2160" w:type="dxa"/>
          </w:tcPr>
          <w:p w14:paraId="4E7D8B2D" w14:textId="77777777" w:rsidR="00FD20BD" w:rsidRDefault="00FD20BD" w:rsidP="0048241C">
            <w:pPr>
              <w:rPr>
                <w:lang w:eastAsia="ko-KR"/>
              </w:rPr>
            </w:pPr>
            <w:r>
              <w:rPr>
                <w:lang w:eastAsia="ko-KR"/>
              </w:rPr>
              <w:t>Probably not</w:t>
            </w:r>
          </w:p>
        </w:tc>
        <w:tc>
          <w:tcPr>
            <w:tcW w:w="2160" w:type="dxa"/>
          </w:tcPr>
          <w:p w14:paraId="41512293" w14:textId="77777777" w:rsidR="00FD20BD" w:rsidRDefault="00FD20BD" w:rsidP="0048241C">
            <w:pPr>
              <w:rPr>
                <w:lang w:eastAsia="ko-KR"/>
              </w:rPr>
            </w:pPr>
            <w:r>
              <w:rPr>
                <w:lang w:eastAsia="ko-KR"/>
              </w:rPr>
              <w:t>Probably not</w:t>
            </w:r>
          </w:p>
        </w:tc>
      </w:tr>
      <w:tr w:rsidR="00FD20BD" w14:paraId="4FD76369" w14:textId="77777777" w:rsidTr="00FD20BD">
        <w:trPr>
          <w:cantSplit/>
        </w:trPr>
        <w:tc>
          <w:tcPr>
            <w:tcW w:w="2695" w:type="dxa"/>
          </w:tcPr>
          <w:p w14:paraId="333D10F1" w14:textId="77777777" w:rsidR="00FD20BD" w:rsidRPr="00F064C9" w:rsidRDefault="00FD20BD" w:rsidP="0048241C">
            <w:pPr>
              <w:pStyle w:val="ListParagraph"/>
              <w:numPr>
                <w:ilvl w:val="0"/>
                <w:numId w:val="11"/>
              </w:numPr>
              <w:ind w:left="360"/>
            </w:pPr>
            <w:r w:rsidRPr="00F064C9">
              <w:t>Is the chip configured in such that would prevent operation in the 700 MHz band or any other frequency band below or above 1 GHz?</w:t>
            </w:r>
          </w:p>
        </w:tc>
        <w:tc>
          <w:tcPr>
            <w:tcW w:w="2160" w:type="dxa"/>
          </w:tcPr>
          <w:p w14:paraId="48BFCE5C" w14:textId="77777777" w:rsidR="00FD20BD" w:rsidRDefault="00FD20BD" w:rsidP="0048241C">
            <w:pPr>
              <w:rPr>
                <w:lang w:eastAsia="ko-KR"/>
              </w:rPr>
            </w:pPr>
            <w:r>
              <w:rPr>
                <w:lang w:eastAsia="ko-KR"/>
              </w:rPr>
              <w:t>700 MHz OK</w:t>
            </w:r>
          </w:p>
        </w:tc>
        <w:tc>
          <w:tcPr>
            <w:tcW w:w="2160" w:type="dxa"/>
          </w:tcPr>
          <w:p w14:paraId="015C6CFA" w14:textId="77777777" w:rsidR="00FD20BD" w:rsidRDefault="00FD20BD" w:rsidP="001E0A67">
            <w:pPr>
              <w:rPr>
                <w:lang w:eastAsia="ko-KR"/>
              </w:rPr>
            </w:pPr>
            <w:r>
              <w:rPr>
                <w:lang w:eastAsia="ko-KR"/>
              </w:rPr>
              <w:t>Yes, that appears to be the case</w:t>
            </w:r>
          </w:p>
        </w:tc>
        <w:tc>
          <w:tcPr>
            <w:tcW w:w="2160" w:type="dxa"/>
          </w:tcPr>
          <w:p w14:paraId="51CD6638" w14:textId="77777777" w:rsidR="00FD20BD" w:rsidRDefault="00FD20BD" w:rsidP="0048241C">
            <w:pPr>
              <w:rPr>
                <w:lang w:eastAsia="ko-KR"/>
              </w:rPr>
            </w:pPr>
            <w:r>
              <w:rPr>
                <w:lang w:eastAsia="ko-KR"/>
              </w:rPr>
              <w:t xml:space="preserve">Yes, configured for specific bands that </w:t>
            </w:r>
            <w:r w:rsidRPr="00FD20BD">
              <w:rPr>
                <w:b/>
                <w:lang w:eastAsia="ko-KR"/>
              </w:rPr>
              <w:t>do not include</w:t>
            </w:r>
            <w:r>
              <w:rPr>
                <w:lang w:eastAsia="ko-KR"/>
              </w:rPr>
              <w:t xml:space="preserve"> the 700 MHz band</w:t>
            </w:r>
          </w:p>
        </w:tc>
      </w:tr>
      <w:tr w:rsidR="00FD20BD" w14:paraId="3E6F1538" w14:textId="77777777" w:rsidTr="00FD20BD">
        <w:trPr>
          <w:cantSplit/>
        </w:trPr>
        <w:tc>
          <w:tcPr>
            <w:tcW w:w="2695" w:type="dxa"/>
          </w:tcPr>
          <w:p w14:paraId="150D9C1F" w14:textId="77777777" w:rsidR="00FD20BD" w:rsidRPr="00F064C9" w:rsidRDefault="00FD20BD" w:rsidP="0048241C">
            <w:pPr>
              <w:pStyle w:val="ListParagraph"/>
              <w:numPr>
                <w:ilvl w:val="0"/>
                <w:numId w:val="11"/>
              </w:numPr>
              <w:ind w:left="360"/>
            </w:pPr>
            <w:r w:rsidRPr="00F064C9">
              <w:t>If any, what are the frequency limitations?</w:t>
            </w:r>
          </w:p>
        </w:tc>
        <w:tc>
          <w:tcPr>
            <w:tcW w:w="2160" w:type="dxa"/>
          </w:tcPr>
          <w:p w14:paraId="462B1718" w14:textId="77777777" w:rsidR="00FD20BD" w:rsidRDefault="00FD20BD" w:rsidP="0048241C">
            <w:pPr>
              <w:rPr>
                <w:lang w:eastAsia="ko-KR"/>
              </w:rPr>
            </w:pPr>
            <w:r>
              <w:rPr>
                <w:lang w:eastAsia="ko-KR"/>
              </w:rPr>
              <w:t>GDM7243M: 700 to 2700 MHz</w:t>
            </w:r>
          </w:p>
          <w:p w14:paraId="7E21D8A5" w14:textId="77777777" w:rsidR="00FD20BD" w:rsidRDefault="00FD20BD" w:rsidP="0048241C">
            <w:pPr>
              <w:rPr>
                <w:lang w:eastAsia="ko-KR"/>
              </w:rPr>
            </w:pPr>
            <w:r>
              <w:rPr>
                <w:lang w:eastAsia="ko-KR"/>
              </w:rPr>
              <w:t>GDM7225: 2.3-2.7 GHz</w:t>
            </w:r>
          </w:p>
        </w:tc>
        <w:tc>
          <w:tcPr>
            <w:tcW w:w="2160" w:type="dxa"/>
          </w:tcPr>
          <w:p w14:paraId="7381257A" w14:textId="77777777" w:rsidR="00FD20BD" w:rsidRDefault="00FD20BD" w:rsidP="00FD20BD">
            <w:pPr>
              <w:rPr>
                <w:lang w:eastAsia="ko-KR"/>
              </w:rPr>
            </w:pPr>
            <w:r>
              <w:rPr>
                <w:lang w:eastAsia="ko-KR"/>
              </w:rPr>
              <w:t>Offer WiFi/WiMAX Dual mode chips at 2.3 &amp; 2.5 GHz</w:t>
            </w:r>
          </w:p>
        </w:tc>
        <w:tc>
          <w:tcPr>
            <w:tcW w:w="2160" w:type="dxa"/>
          </w:tcPr>
          <w:p w14:paraId="3C87BD1F" w14:textId="77777777" w:rsidR="00FD20BD" w:rsidRDefault="00FD20BD" w:rsidP="00C15D99">
            <w:pPr>
              <w:rPr>
                <w:lang w:eastAsia="ko-KR"/>
              </w:rPr>
            </w:pPr>
            <w:r>
              <w:rPr>
                <w:lang w:eastAsia="ko-KR"/>
              </w:rPr>
              <w:t>SQN1210/1220: 2.3-2.4, 2.5-2.7, &amp; 3.3-3.8 GHz</w:t>
            </w:r>
          </w:p>
        </w:tc>
      </w:tr>
      <w:tr w:rsidR="00FD20BD" w14:paraId="62B950BA" w14:textId="77777777" w:rsidTr="00FD20BD">
        <w:trPr>
          <w:cantSplit/>
        </w:trPr>
        <w:tc>
          <w:tcPr>
            <w:tcW w:w="2695" w:type="dxa"/>
          </w:tcPr>
          <w:p w14:paraId="468DDFB5" w14:textId="77777777" w:rsidR="00FD20BD" w:rsidRPr="00F064C9" w:rsidRDefault="00FD20BD" w:rsidP="0048241C">
            <w:pPr>
              <w:pStyle w:val="ListParagraph"/>
              <w:numPr>
                <w:ilvl w:val="0"/>
                <w:numId w:val="11"/>
              </w:numPr>
              <w:ind w:left="360"/>
              <w:contextualSpacing w:val="0"/>
            </w:pPr>
            <w:r>
              <w:t>Are there any other constraints that would prevent operation in a 1 MHz channel BW with either 512 or 128 FFT?</w:t>
            </w:r>
          </w:p>
        </w:tc>
        <w:tc>
          <w:tcPr>
            <w:tcW w:w="2160" w:type="dxa"/>
          </w:tcPr>
          <w:p w14:paraId="4BCBFED7" w14:textId="77777777" w:rsidR="00FD20BD" w:rsidRDefault="00FD20BD" w:rsidP="0048241C">
            <w:pPr>
              <w:rPr>
                <w:lang w:eastAsia="ko-KR"/>
              </w:rPr>
            </w:pPr>
          </w:p>
        </w:tc>
        <w:tc>
          <w:tcPr>
            <w:tcW w:w="2160" w:type="dxa"/>
          </w:tcPr>
          <w:p w14:paraId="6BFC6102" w14:textId="77777777" w:rsidR="00FD20BD" w:rsidRDefault="00FD20BD" w:rsidP="0048241C">
            <w:pPr>
              <w:rPr>
                <w:lang w:eastAsia="ko-KR"/>
              </w:rPr>
            </w:pPr>
          </w:p>
        </w:tc>
        <w:tc>
          <w:tcPr>
            <w:tcW w:w="2160" w:type="dxa"/>
          </w:tcPr>
          <w:p w14:paraId="4C2280F0" w14:textId="77777777" w:rsidR="00FD20BD" w:rsidRDefault="00FD20BD" w:rsidP="0048241C">
            <w:pPr>
              <w:rPr>
                <w:lang w:eastAsia="ko-KR"/>
              </w:rPr>
            </w:pPr>
          </w:p>
        </w:tc>
      </w:tr>
      <w:tr w:rsidR="00FD20BD" w14:paraId="00DC7AC1" w14:textId="77777777" w:rsidTr="00FD20BD">
        <w:trPr>
          <w:cantSplit/>
        </w:trPr>
        <w:tc>
          <w:tcPr>
            <w:tcW w:w="2695" w:type="dxa"/>
          </w:tcPr>
          <w:p w14:paraId="7A5ACBBB" w14:textId="77777777" w:rsidR="00FD20BD" w:rsidRDefault="00FD20BD" w:rsidP="00E22F18">
            <w:r>
              <w:t>Available Chip Products</w:t>
            </w:r>
          </w:p>
        </w:tc>
        <w:tc>
          <w:tcPr>
            <w:tcW w:w="2160" w:type="dxa"/>
          </w:tcPr>
          <w:p w14:paraId="0846AED0" w14:textId="77777777" w:rsidR="00FD20BD" w:rsidRDefault="00FD20BD" w:rsidP="0048241C">
            <w:pPr>
              <w:rPr>
                <w:lang w:eastAsia="ko-KR"/>
              </w:rPr>
            </w:pPr>
            <w:r>
              <w:rPr>
                <w:lang w:eastAsia="ko-KR"/>
              </w:rPr>
              <w:t>GDM7225</w:t>
            </w:r>
            <w:r>
              <w:rPr>
                <w:lang w:eastAsia="ko-KR"/>
              </w:rPr>
              <w:br/>
              <w:t>GDM7243M</w:t>
            </w:r>
          </w:p>
        </w:tc>
        <w:tc>
          <w:tcPr>
            <w:tcW w:w="2160" w:type="dxa"/>
          </w:tcPr>
          <w:p w14:paraId="1AAD0801" w14:textId="77777777" w:rsidR="00FD20BD" w:rsidRDefault="00FD20BD" w:rsidP="0048241C">
            <w:pPr>
              <w:rPr>
                <w:lang w:eastAsia="ko-KR"/>
              </w:rPr>
            </w:pPr>
          </w:p>
        </w:tc>
        <w:tc>
          <w:tcPr>
            <w:tcW w:w="2160" w:type="dxa"/>
          </w:tcPr>
          <w:p w14:paraId="7B18C8CE" w14:textId="77777777" w:rsidR="00FD20BD" w:rsidRDefault="00FD20BD" w:rsidP="0048241C">
            <w:pPr>
              <w:rPr>
                <w:lang w:eastAsia="ko-KR"/>
              </w:rPr>
            </w:pPr>
            <w:r>
              <w:rPr>
                <w:lang w:eastAsia="ko-KR"/>
              </w:rPr>
              <w:t>SQN5120 Dual mode LTE/WiMAX</w:t>
            </w:r>
          </w:p>
        </w:tc>
      </w:tr>
      <w:tr w:rsidR="00FD20BD" w14:paraId="38A228FD" w14:textId="77777777" w:rsidTr="00FD20BD">
        <w:trPr>
          <w:cantSplit/>
        </w:trPr>
        <w:tc>
          <w:tcPr>
            <w:tcW w:w="2695" w:type="dxa"/>
          </w:tcPr>
          <w:p w14:paraId="255DF197" w14:textId="77777777" w:rsidR="00FD20BD" w:rsidRDefault="00FD20BD" w:rsidP="00E22F18">
            <w:r>
              <w:t>Company Response</w:t>
            </w:r>
          </w:p>
        </w:tc>
        <w:tc>
          <w:tcPr>
            <w:tcW w:w="2160" w:type="dxa"/>
          </w:tcPr>
          <w:p w14:paraId="2009FF88" w14:textId="77777777" w:rsidR="00FD20BD" w:rsidRDefault="00FD20BD" w:rsidP="007E4625">
            <w:pPr>
              <w:rPr>
                <w:lang w:eastAsia="ko-KR"/>
              </w:rPr>
            </w:pPr>
            <w:r>
              <w:rPr>
                <w:lang w:eastAsia="ko-KR"/>
              </w:rPr>
              <w:t>No formal response received as of 2/</w:t>
            </w:r>
            <w:r w:rsidR="007E4625">
              <w:rPr>
                <w:lang w:eastAsia="ko-KR"/>
              </w:rPr>
              <w:t>29</w:t>
            </w:r>
            <w:r>
              <w:rPr>
                <w:lang w:eastAsia="ko-KR"/>
              </w:rPr>
              <w:t>/16</w:t>
            </w:r>
          </w:p>
        </w:tc>
        <w:tc>
          <w:tcPr>
            <w:tcW w:w="2160" w:type="dxa"/>
          </w:tcPr>
          <w:p w14:paraId="3A9CC2EF" w14:textId="77777777" w:rsidR="00FD20BD" w:rsidRDefault="00FD20BD" w:rsidP="0048241C">
            <w:pPr>
              <w:rPr>
                <w:lang w:eastAsia="ko-KR"/>
              </w:rPr>
            </w:pPr>
            <w:r>
              <w:rPr>
                <w:lang w:eastAsia="ko-KR"/>
              </w:rPr>
              <w:t>“Intel not very active (with WiMAX)”</w:t>
            </w:r>
          </w:p>
          <w:p w14:paraId="2AEF27B3" w14:textId="77777777" w:rsidR="00FD20BD" w:rsidRDefault="00FD20BD" w:rsidP="0048241C">
            <w:pPr>
              <w:rPr>
                <w:lang w:eastAsia="ko-KR"/>
              </w:rPr>
            </w:pPr>
            <w:r>
              <w:rPr>
                <w:lang w:eastAsia="ko-KR"/>
              </w:rPr>
              <w:t>“…performance of 128 FFT … low due to overhead of signaling …”</w:t>
            </w:r>
          </w:p>
        </w:tc>
        <w:tc>
          <w:tcPr>
            <w:tcW w:w="2160" w:type="dxa"/>
          </w:tcPr>
          <w:p w14:paraId="33D2CA28" w14:textId="77777777" w:rsidR="00FD20BD" w:rsidRDefault="00FD20BD" w:rsidP="007E4625">
            <w:pPr>
              <w:rPr>
                <w:lang w:eastAsia="ko-KR"/>
              </w:rPr>
            </w:pPr>
            <w:r>
              <w:rPr>
                <w:lang w:eastAsia="ko-KR"/>
              </w:rPr>
              <w:t>“We do not support 1 MHz channel and have no way to support except by d</w:t>
            </w:r>
            <w:r w:rsidR="007E4625">
              <w:rPr>
                <w:lang w:eastAsia="ko-KR"/>
              </w:rPr>
              <w:t>eveloping</w:t>
            </w:r>
            <w:r>
              <w:rPr>
                <w:lang w:eastAsia="ko-KR"/>
              </w:rPr>
              <w:t xml:space="preserve"> a new chip”</w:t>
            </w:r>
          </w:p>
        </w:tc>
      </w:tr>
    </w:tbl>
    <w:p w14:paraId="400B3E30" w14:textId="77777777" w:rsidR="00692728" w:rsidRDefault="00692728" w:rsidP="00692728">
      <w:pPr>
        <w:rPr>
          <w:lang w:eastAsia="ko-KR"/>
        </w:rPr>
      </w:pPr>
    </w:p>
    <w:p w14:paraId="0A5D8DD5" w14:textId="77777777" w:rsidR="003C351F" w:rsidRDefault="003C351F" w:rsidP="00692728">
      <w:pPr>
        <w:rPr>
          <w:lang w:eastAsia="ko-KR"/>
        </w:rPr>
      </w:pPr>
      <w:r>
        <w:rPr>
          <w:lang w:eastAsia="ko-KR"/>
        </w:rPr>
        <w:t xml:space="preserve">Evidenced by the response of the above chip suppliers there </w:t>
      </w:r>
      <w:r w:rsidR="008830EF">
        <w:rPr>
          <w:lang w:eastAsia="ko-KR"/>
        </w:rPr>
        <w:t>appears to be</w:t>
      </w:r>
      <w:r>
        <w:rPr>
          <w:lang w:eastAsia="ko-KR"/>
        </w:rPr>
        <w:t xml:space="preserve"> little interest in devoting the </w:t>
      </w:r>
      <w:r w:rsidR="007E4625">
        <w:rPr>
          <w:lang w:eastAsia="ko-KR"/>
        </w:rPr>
        <w:t xml:space="preserve">engineering </w:t>
      </w:r>
      <w:r>
        <w:rPr>
          <w:lang w:eastAsia="ko-KR"/>
        </w:rPr>
        <w:t xml:space="preserve">effort to design and develop a </w:t>
      </w:r>
      <w:r w:rsidR="00D837AB">
        <w:rPr>
          <w:lang w:eastAsia="ko-KR"/>
        </w:rPr>
        <w:t xml:space="preserve">SOC </w:t>
      </w:r>
      <w:r w:rsidR="00FA427D">
        <w:rPr>
          <w:lang w:eastAsia="ko-KR"/>
        </w:rPr>
        <w:t xml:space="preserve">or ASIC </w:t>
      </w:r>
      <w:r w:rsidR="00D837AB">
        <w:rPr>
          <w:lang w:eastAsia="ko-KR"/>
        </w:rPr>
        <w:t xml:space="preserve">specifically for this application. </w:t>
      </w:r>
      <w:r>
        <w:rPr>
          <w:lang w:eastAsia="ko-KR"/>
        </w:rPr>
        <w:t xml:space="preserve">Unfortunately the anticipated limited market size for </w:t>
      </w:r>
      <w:r w:rsidR="00E56963">
        <w:rPr>
          <w:lang w:eastAsia="ko-KR"/>
        </w:rPr>
        <w:t xml:space="preserve">a </w:t>
      </w:r>
      <w:r>
        <w:rPr>
          <w:lang w:eastAsia="ko-KR"/>
        </w:rPr>
        <w:t>narrow-band W</w:t>
      </w:r>
      <w:r w:rsidR="00E56963">
        <w:rPr>
          <w:lang w:eastAsia="ko-KR"/>
        </w:rPr>
        <w:t>iMAX/IEEE 802.16 based solution</w:t>
      </w:r>
      <w:r>
        <w:rPr>
          <w:lang w:eastAsia="ko-KR"/>
        </w:rPr>
        <w:t xml:space="preserve"> </w:t>
      </w:r>
      <w:r w:rsidR="00D837AB">
        <w:rPr>
          <w:lang w:eastAsia="ko-KR"/>
        </w:rPr>
        <w:t xml:space="preserve">is not considered sufficient to </w:t>
      </w:r>
      <w:r w:rsidR="00FA427D">
        <w:rPr>
          <w:lang w:eastAsia="ko-KR"/>
        </w:rPr>
        <w:t xml:space="preserve">support </w:t>
      </w:r>
      <w:r w:rsidR="00D837AB">
        <w:rPr>
          <w:lang w:eastAsia="ko-KR"/>
        </w:rPr>
        <w:t>the time and effort required. The best alternative going forward is a ‘Software Defined Radio’ (SDR) approach using FPGAs</w:t>
      </w:r>
      <w:r w:rsidR="00C64C69">
        <w:rPr>
          <w:lang w:eastAsia="ko-KR"/>
        </w:rPr>
        <w:t xml:space="preserve"> or a low cost general purpose processor</w:t>
      </w:r>
      <w:r w:rsidR="00D837AB">
        <w:rPr>
          <w:lang w:eastAsia="ko-KR"/>
        </w:rPr>
        <w:t>.</w:t>
      </w:r>
      <w:r>
        <w:rPr>
          <w:lang w:eastAsia="ko-KR"/>
        </w:rPr>
        <w:t xml:space="preserve"> </w:t>
      </w:r>
    </w:p>
    <w:p w14:paraId="4216E86A" w14:textId="77777777" w:rsidR="00FA427D" w:rsidRDefault="00FA427D" w:rsidP="00692728">
      <w:pPr>
        <w:rPr>
          <w:lang w:eastAsia="ko-KR"/>
        </w:rPr>
      </w:pPr>
      <w:r>
        <w:rPr>
          <w:lang w:eastAsia="ko-KR"/>
        </w:rPr>
        <w:t xml:space="preserve">Fortunately SG applications are not driven by </w:t>
      </w:r>
      <w:r w:rsidR="00CA6638">
        <w:rPr>
          <w:lang w:eastAsia="ko-KR"/>
        </w:rPr>
        <w:t>the</w:t>
      </w:r>
      <w:r>
        <w:rPr>
          <w:lang w:eastAsia="ko-KR"/>
        </w:rPr>
        <w:t xml:space="preserve"> need for the lowest power dissipation</w:t>
      </w:r>
      <w:r w:rsidR="00CA6638">
        <w:rPr>
          <w:lang w:eastAsia="ko-KR"/>
        </w:rPr>
        <w:t xml:space="preserve">, </w:t>
      </w:r>
      <w:r>
        <w:rPr>
          <w:lang w:eastAsia="ko-KR"/>
        </w:rPr>
        <w:t xml:space="preserve">smallest </w:t>
      </w:r>
      <w:r w:rsidR="007E4625">
        <w:rPr>
          <w:lang w:eastAsia="ko-KR"/>
        </w:rPr>
        <w:t xml:space="preserve">possible </w:t>
      </w:r>
      <w:r>
        <w:rPr>
          <w:lang w:eastAsia="ko-KR"/>
        </w:rPr>
        <w:t xml:space="preserve">size, </w:t>
      </w:r>
      <w:r w:rsidR="00CA6638">
        <w:rPr>
          <w:lang w:eastAsia="ko-KR"/>
        </w:rPr>
        <w:t xml:space="preserve">and lowest cost; </w:t>
      </w:r>
      <w:r>
        <w:rPr>
          <w:lang w:eastAsia="ko-KR"/>
        </w:rPr>
        <w:t xml:space="preserve">benefits </w:t>
      </w:r>
      <w:r w:rsidR="007E4625">
        <w:rPr>
          <w:lang w:eastAsia="ko-KR"/>
        </w:rPr>
        <w:t>generally provided</w:t>
      </w:r>
      <w:r>
        <w:rPr>
          <w:lang w:eastAsia="ko-KR"/>
        </w:rPr>
        <w:t xml:space="preserve"> by an ASIC approach in support of small handheld mobile devices. The </w:t>
      </w:r>
      <w:r w:rsidR="007E4625">
        <w:rPr>
          <w:lang w:eastAsia="ko-KR"/>
        </w:rPr>
        <w:t>‘</w:t>
      </w:r>
      <w:r>
        <w:rPr>
          <w:lang w:eastAsia="ko-KR"/>
        </w:rPr>
        <w:t>FPGA</w:t>
      </w:r>
      <w:r w:rsidR="007E4625">
        <w:rPr>
          <w:lang w:eastAsia="ko-KR"/>
        </w:rPr>
        <w:t>’</w:t>
      </w:r>
      <w:r>
        <w:rPr>
          <w:lang w:eastAsia="ko-KR"/>
        </w:rPr>
        <w:t xml:space="preserve"> </w:t>
      </w:r>
      <w:r w:rsidR="007E4625">
        <w:rPr>
          <w:lang w:eastAsia="ko-KR"/>
        </w:rPr>
        <w:t xml:space="preserve">or ‘general purpose processor’ </w:t>
      </w:r>
      <w:r>
        <w:rPr>
          <w:lang w:eastAsia="ko-KR"/>
        </w:rPr>
        <w:t>approach</w:t>
      </w:r>
      <w:r w:rsidR="007E4625">
        <w:rPr>
          <w:lang w:eastAsia="ko-KR"/>
        </w:rPr>
        <w:t>,</w:t>
      </w:r>
      <w:r>
        <w:rPr>
          <w:lang w:eastAsia="ko-KR"/>
        </w:rPr>
        <w:t xml:space="preserve"> </w:t>
      </w:r>
      <w:r w:rsidR="008C5875">
        <w:rPr>
          <w:lang w:eastAsia="ko-KR"/>
        </w:rPr>
        <w:t>on the other hand,</w:t>
      </w:r>
      <w:r>
        <w:rPr>
          <w:lang w:eastAsia="ko-KR"/>
        </w:rPr>
        <w:t xml:space="preserve"> provides the opportunity for ‘feature tweaks’ with simple and straightforward downloads. And </w:t>
      </w:r>
      <w:r w:rsidR="007E4625">
        <w:rPr>
          <w:lang w:eastAsia="ko-KR"/>
        </w:rPr>
        <w:t xml:space="preserve">as </w:t>
      </w:r>
      <w:r>
        <w:rPr>
          <w:lang w:eastAsia="ko-KR"/>
        </w:rPr>
        <w:t xml:space="preserve">for </w:t>
      </w:r>
      <w:r w:rsidR="007E4625">
        <w:rPr>
          <w:lang w:eastAsia="ko-KR"/>
        </w:rPr>
        <w:t xml:space="preserve">power dissipation, size, and </w:t>
      </w:r>
      <w:r>
        <w:rPr>
          <w:lang w:eastAsia="ko-KR"/>
        </w:rPr>
        <w:t>costs</w:t>
      </w:r>
      <w:r w:rsidR="007E4625">
        <w:rPr>
          <w:lang w:eastAsia="ko-KR"/>
        </w:rPr>
        <w:t>;</w:t>
      </w:r>
      <w:r>
        <w:rPr>
          <w:lang w:eastAsia="ko-KR"/>
        </w:rPr>
        <w:t xml:space="preserve"> the key </w:t>
      </w:r>
      <w:r w:rsidR="007E4625">
        <w:rPr>
          <w:lang w:eastAsia="ko-KR"/>
        </w:rPr>
        <w:t xml:space="preserve">goal </w:t>
      </w:r>
      <w:r>
        <w:rPr>
          <w:lang w:eastAsia="ko-KR"/>
        </w:rPr>
        <w:t xml:space="preserve">at this point is having a solution that enables utilities and related industries to </w:t>
      </w:r>
      <w:r w:rsidR="00214086">
        <w:rPr>
          <w:lang w:eastAsia="ko-KR"/>
        </w:rPr>
        <w:t xml:space="preserve">gain cost-effective access to </w:t>
      </w:r>
      <w:r w:rsidR="008C5875">
        <w:rPr>
          <w:lang w:eastAsia="ko-KR"/>
        </w:rPr>
        <w:t xml:space="preserve">limited </w:t>
      </w:r>
      <w:r w:rsidR="00214086">
        <w:rPr>
          <w:lang w:eastAsia="ko-KR"/>
        </w:rPr>
        <w:t>spectrum that would otherwise go unused</w:t>
      </w:r>
      <w:r w:rsidR="007E4625">
        <w:rPr>
          <w:lang w:eastAsia="ko-KR"/>
        </w:rPr>
        <w:t>.</w:t>
      </w:r>
      <w:r w:rsidR="008C5875">
        <w:rPr>
          <w:lang w:eastAsia="ko-KR"/>
        </w:rPr>
        <w:t xml:space="preserve"> </w:t>
      </w:r>
      <w:r w:rsidR="007E4625">
        <w:rPr>
          <w:lang w:eastAsia="ko-KR"/>
        </w:rPr>
        <w:t>A</w:t>
      </w:r>
      <w:r w:rsidR="008C5875">
        <w:rPr>
          <w:lang w:eastAsia="ko-KR"/>
        </w:rPr>
        <w:t xml:space="preserve">lthough </w:t>
      </w:r>
      <w:r w:rsidR="007E4625">
        <w:rPr>
          <w:lang w:eastAsia="ko-KR"/>
        </w:rPr>
        <w:t>these other factors are</w:t>
      </w:r>
      <w:r w:rsidR="008C5875">
        <w:rPr>
          <w:lang w:eastAsia="ko-KR"/>
        </w:rPr>
        <w:t xml:space="preserve"> important, what is mo</w:t>
      </w:r>
      <w:r w:rsidR="007E4625">
        <w:rPr>
          <w:lang w:eastAsia="ko-KR"/>
        </w:rPr>
        <w:t>st</w:t>
      </w:r>
      <w:r w:rsidR="008C5875">
        <w:rPr>
          <w:lang w:eastAsia="ko-KR"/>
        </w:rPr>
        <w:t xml:space="preserve"> important at this point is </w:t>
      </w:r>
      <w:r w:rsidR="007E4625">
        <w:rPr>
          <w:lang w:eastAsia="ko-KR"/>
        </w:rPr>
        <w:t xml:space="preserve">gaining access to </w:t>
      </w:r>
      <w:r w:rsidR="008C5875">
        <w:rPr>
          <w:lang w:eastAsia="ko-KR"/>
        </w:rPr>
        <w:t>spectrum</w:t>
      </w:r>
      <w:r w:rsidR="00214086">
        <w:rPr>
          <w:lang w:eastAsia="ko-KR"/>
        </w:rPr>
        <w:t>.</w:t>
      </w:r>
    </w:p>
    <w:p w14:paraId="03DF01A7" w14:textId="77777777" w:rsidR="008253C4" w:rsidRDefault="00A03CA1" w:rsidP="008253C4">
      <w:pPr>
        <w:pStyle w:val="Heading1"/>
        <w:rPr>
          <w:lang w:eastAsia="ko-KR"/>
        </w:rPr>
      </w:pPr>
      <w:bookmarkStart w:id="43" w:name="_Toc450733656"/>
      <w:r>
        <w:rPr>
          <w:lang w:eastAsia="ko-KR"/>
        </w:rPr>
        <w:t xml:space="preserve">Validating </w:t>
      </w:r>
      <w:r w:rsidR="00A07697">
        <w:rPr>
          <w:lang w:eastAsia="ko-KR"/>
        </w:rPr>
        <w:t xml:space="preserve">Alternative </w:t>
      </w:r>
      <w:r w:rsidR="008253C4">
        <w:rPr>
          <w:lang w:eastAsia="ko-KR"/>
        </w:rPr>
        <w:t>Solutions</w:t>
      </w:r>
      <w:r>
        <w:rPr>
          <w:lang w:eastAsia="ko-KR"/>
        </w:rPr>
        <w:t xml:space="preserve"> for BWs Less than 1.25 MHz</w:t>
      </w:r>
      <w:bookmarkEnd w:id="43"/>
    </w:p>
    <w:p w14:paraId="1D4F20A9" w14:textId="77777777" w:rsidR="00E049A7" w:rsidRDefault="00E56963" w:rsidP="007E4625">
      <w:pPr>
        <w:spacing w:before="120" w:after="120"/>
        <w:rPr>
          <w:lang w:eastAsia="ko-KR"/>
        </w:rPr>
      </w:pPr>
      <w:r>
        <w:rPr>
          <w:lang w:eastAsia="ko-KR"/>
        </w:rPr>
        <w:t>As th</w:t>
      </w:r>
      <w:r w:rsidR="00A03CA1">
        <w:rPr>
          <w:lang w:eastAsia="ko-KR"/>
        </w:rPr>
        <w:t>e</w:t>
      </w:r>
      <w:r>
        <w:rPr>
          <w:lang w:eastAsia="ko-KR"/>
        </w:rPr>
        <w:t xml:space="preserve"> effort to develop an </w:t>
      </w:r>
      <w:r w:rsidR="00A03CA1">
        <w:rPr>
          <w:lang w:eastAsia="ko-KR"/>
        </w:rPr>
        <w:t>IEEE 802.16s A</w:t>
      </w:r>
      <w:r>
        <w:rPr>
          <w:lang w:eastAsia="ko-KR"/>
        </w:rPr>
        <w:t xml:space="preserve">mendment to IEEE Std 802.16-2012 proceeds it will be necessary, at some point, to validate </w:t>
      </w:r>
      <w:r w:rsidR="00A07697">
        <w:rPr>
          <w:lang w:eastAsia="ko-KR"/>
        </w:rPr>
        <w:t xml:space="preserve">suggested </w:t>
      </w:r>
      <w:r>
        <w:rPr>
          <w:lang w:eastAsia="ko-KR"/>
        </w:rPr>
        <w:t>modifications and or additions to the existing standard to facilitate the implementation of channel B</w:t>
      </w:r>
      <w:r w:rsidR="00E049A7">
        <w:rPr>
          <w:lang w:eastAsia="ko-KR"/>
        </w:rPr>
        <w:t>Ws less than 1.25 MHz. Several simulation models have been identified for WiMAX</w:t>
      </w:r>
      <w:r w:rsidR="006030D8">
        <w:rPr>
          <w:lang w:eastAsia="ko-KR"/>
        </w:rPr>
        <w:t xml:space="preserve"> [Ref </w:t>
      </w:r>
      <w:r w:rsidR="00E049A7">
        <w:rPr>
          <w:rStyle w:val="EndnoteReference"/>
          <w:lang w:eastAsia="ko-KR"/>
        </w:rPr>
        <w:endnoteReference w:id="23"/>
      </w:r>
      <w:r w:rsidR="006030D8">
        <w:rPr>
          <w:lang w:eastAsia="ko-KR"/>
        </w:rPr>
        <w:t>]</w:t>
      </w:r>
      <w:r w:rsidR="00E049A7">
        <w:rPr>
          <w:lang w:eastAsia="ko-KR"/>
        </w:rPr>
        <w:t xml:space="preserve">, many of which </w:t>
      </w:r>
      <w:r w:rsidR="006B29AC">
        <w:rPr>
          <w:lang w:eastAsia="ko-KR"/>
        </w:rPr>
        <w:t>would</w:t>
      </w:r>
      <w:r w:rsidR="00E049A7">
        <w:rPr>
          <w:lang w:eastAsia="ko-KR"/>
        </w:rPr>
        <w:t xml:space="preserve"> </w:t>
      </w:r>
      <w:r w:rsidR="00A03CA1">
        <w:rPr>
          <w:lang w:eastAsia="ko-KR"/>
        </w:rPr>
        <w:t xml:space="preserve">be </w:t>
      </w:r>
      <w:r w:rsidR="00E049A7">
        <w:rPr>
          <w:lang w:eastAsia="ko-KR"/>
        </w:rPr>
        <w:t xml:space="preserve">applicable for </w:t>
      </w:r>
      <w:r w:rsidR="006B29AC">
        <w:rPr>
          <w:lang w:eastAsia="ko-KR"/>
        </w:rPr>
        <w:t>this project. The Electric Power Res</w:t>
      </w:r>
      <w:r w:rsidR="00A03CA1">
        <w:rPr>
          <w:lang w:eastAsia="ko-KR"/>
        </w:rPr>
        <w:t xml:space="preserve">earch Institute (EPRI) has </w:t>
      </w:r>
      <w:r w:rsidR="006B29AC">
        <w:rPr>
          <w:lang w:eastAsia="ko-KR"/>
        </w:rPr>
        <w:t xml:space="preserve">simulation modeling capability in their laboratory and, given its ties to the utilities community, </w:t>
      </w:r>
      <w:r w:rsidR="00A07697">
        <w:rPr>
          <w:lang w:eastAsia="ko-KR"/>
        </w:rPr>
        <w:t>may be</w:t>
      </w:r>
      <w:r w:rsidR="006B29AC">
        <w:rPr>
          <w:lang w:eastAsia="ko-KR"/>
        </w:rPr>
        <w:t xml:space="preserve"> the best place to carry out this activity. </w:t>
      </w:r>
    </w:p>
    <w:p w14:paraId="7FA4C7AF" w14:textId="77777777" w:rsidR="000254B5" w:rsidRDefault="00172AC5" w:rsidP="00716348">
      <w:pPr>
        <w:pStyle w:val="Heading1"/>
        <w:rPr>
          <w:lang w:eastAsia="ko-KR"/>
        </w:rPr>
      </w:pPr>
      <w:bookmarkStart w:id="44" w:name="_Toc450733657"/>
      <w:r>
        <w:rPr>
          <w:lang w:eastAsia="ko-KR"/>
        </w:rPr>
        <w:t xml:space="preserve">Summary </w:t>
      </w:r>
      <w:r w:rsidR="0052032A">
        <w:rPr>
          <w:lang w:eastAsia="ko-KR"/>
        </w:rPr>
        <w:t>and Recommendations</w:t>
      </w:r>
      <w:r>
        <w:rPr>
          <w:lang w:eastAsia="ko-KR"/>
        </w:rPr>
        <w:t xml:space="preserve"> for Further Discussion</w:t>
      </w:r>
      <w:bookmarkEnd w:id="44"/>
    </w:p>
    <w:p w14:paraId="6F8D9209" w14:textId="77777777" w:rsidR="0071493E" w:rsidRDefault="003A0536" w:rsidP="007E4625">
      <w:pPr>
        <w:spacing w:before="120" w:after="120"/>
        <w:rPr>
          <w:lang w:eastAsia="ko-KR"/>
        </w:rPr>
      </w:pPr>
      <w:r>
        <w:rPr>
          <w:lang w:eastAsia="ko-KR"/>
        </w:rPr>
        <w:t>A</w:t>
      </w:r>
      <w:r w:rsidR="00FE0928">
        <w:rPr>
          <w:lang w:eastAsia="ko-KR"/>
        </w:rPr>
        <w:t>pproaches</w:t>
      </w:r>
      <w:r w:rsidR="00DE48C4">
        <w:rPr>
          <w:lang w:eastAsia="ko-KR"/>
        </w:rPr>
        <w:t xml:space="preserve"> </w:t>
      </w:r>
      <w:r w:rsidR="00FE0928">
        <w:rPr>
          <w:lang w:eastAsia="ko-KR"/>
        </w:rPr>
        <w:t>for achieving channel BWs less th</w:t>
      </w:r>
      <w:r w:rsidR="00B90513">
        <w:rPr>
          <w:lang w:eastAsia="ko-KR"/>
        </w:rPr>
        <w:t xml:space="preserve">an 1.25 MHz have been </w:t>
      </w:r>
      <w:r w:rsidR="006030D8">
        <w:rPr>
          <w:lang w:eastAsia="ko-KR"/>
        </w:rPr>
        <w:t>suggested</w:t>
      </w:r>
      <w:r>
        <w:rPr>
          <w:lang w:eastAsia="ko-KR"/>
        </w:rPr>
        <w:t xml:space="preserve"> by two companies and have been </w:t>
      </w:r>
      <w:r w:rsidR="00B90513">
        <w:rPr>
          <w:lang w:eastAsia="ko-KR"/>
        </w:rPr>
        <w:t>discussed</w:t>
      </w:r>
      <w:r>
        <w:rPr>
          <w:lang w:eastAsia="ko-KR"/>
        </w:rPr>
        <w:t xml:space="preserve"> in this document; </w:t>
      </w:r>
      <w:r w:rsidR="00B90513">
        <w:rPr>
          <w:lang w:eastAsia="ko-KR"/>
        </w:rPr>
        <w:t xml:space="preserve">one based on 128 FFT </w:t>
      </w:r>
      <w:r>
        <w:rPr>
          <w:lang w:eastAsia="ko-KR"/>
        </w:rPr>
        <w:t xml:space="preserve">with Band AMC permutation </w:t>
      </w:r>
      <w:r w:rsidR="00D5344B">
        <w:rPr>
          <w:lang w:eastAsia="ko-KR"/>
        </w:rPr>
        <w:t xml:space="preserve">with frame sizes from 5 ms to 25 ms, </w:t>
      </w:r>
      <w:r w:rsidR="006030D8">
        <w:rPr>
          <w:lang w:eastAsia="ko-KR"/>
        </w:rPr>
        <w:t>suggested</w:t>
      </w:r>
      <w:r w:rsidR="0031565E">
        <w:rPr>
          <w:lang w:eastAsia="ko-KR"/>
        </w:rPr>
        <w:t xml:space="preserve"> </w:t>
      </w:r>
      <w:r w:rsidR="00B90513">
        <w:rPr>
          <w:lang w:eastAsia="ko-KR"/>
        </w:rPr>
        <w:t xml:space="preserve">by Full Spectrum and the second based on 512 FFT </w:t>
      </w:r>
      <w:r>
        <w:rPr>
          <w:lang w:eastAsia="ko-KR"/>
        </w:rPr>
        <w:t xml:space="preserve">with PUSC permutation </w:t>
      </w:r>
      <w:r w:rsidR="00D5344B">
        <w:rPr>
          <w:lang w:eastAsia="ko-KR"/>
        </w:rPr>
        <w:t xml:space="preserve">with a 1/2 clock rate and 10 ms frame size and 1/5 clock rate and 25 ms frame size, </w:t>
      </w:r>
      <w:r w:rsidR="0031565E">
        <w:rPr>
          <w:lang w:eastAsia="ko-KR"/>
        </w:rPr>
        <w:t>su</w:t>
      </w:r>
      <w:r w:rsidR="006030D8">
        <w:rPr>
          <w:lang w:eastAsia="ko-KR"/>
        </w:rPr>
        <w:t>ggested</w:t>
      </w:r>
      <w:r w:rsidR="0031565E">
        <w:rPr>
          <w:lang w:eastAsia="ko-KR"/>
        </w:rPr>
        <w:t xml:space="preserve"> </w:t>
      </w:r>
      <w:r w:rsidR="00B90513">
        <w:rPr>
          <w:lang w:eastAsia="ko-KR"/>
        </w:rPr>
        <w:t>by Run</w:t>
      </w:r>
      <w:r>
        <w:rPr>
          <w:lang w:eastAsia="ko-KR"/>
        </w:rPr>
        <w:t xml:space="preserve">com.  </w:t>
      </w:r>
      <w:r w:rsidR="00564611">
        <w:rPr>
          <w:lang w:eastAsia="ko-KR"/>
        </w:rPr>
        <w:t xml:space="preserve">For best spectrum utilization TDD is the preferred duplexing method with configurable UL to DL ratios to conform to a traffic bias in either the UL or DL direction. </w:t>
      </w:r>
    </w:p>
    <w:p w14:paraId="25286113" w14:textId="77777777" w:rsidR="00DE48C4" w:rsidRDefault="003A0536" w:rsidP="007E4625">
      <w:pPr>
        <w:spacing w:before="120" w:after="120"/>
        <w:rPr>
          <w:lang w:eastAsia="ko-KR"/>
        </w:rPr>
      </w:pPr>
      <w:r>
        <w:rPr>
          <w:lang w:eastAsia="ko-KR"/>
        </w:rPr>
        <w:t xml:space="preserve">In assessing the </w:t>
      </w:r>
      <w:r w:rsidR="006030D8">
        <w:rPr>
          <w:lang w:eastAsia="ko-KR"/>
        </w:rPr>
        <w:t>suggested alternatives for narrow bandwidth applications</w:t>
      </w:r>
      <w:r w:rsidR="00B90513">
        <w:rPr>
          <w:lang w:eastAsia="ko-KR"/>
        </w:rPr>
        <w:t xml:space="preserve">, net channel throughput, aka Goodput, has been used as the key metric for comparative purposes with a focus </w:t>
      </w:r>
      <w:r>
        <w:rPr>
          <w:lang w:eastAsia="ko-KR"/>
        </w:rPr>
        <w:t>on requirements</w:t>
      </w:r>
      <w:r w:rsidR="00B90513">
        <w:rPr>
          <w:lang w:eastAsia="ko-KR"/>
        </w:rPr>
        <w:t xml:space="preserve"> specific to Smart Grid networks. Hopefully, this document can provide a good starting point for the development of an amendment to IEEE Std 802.16-2012 by the GRIDMAN Task Group</w:t>
      </w:r>
      <w:r w:rsidR="00637E13">
        <w:rPr>
          <w:lang w:eastAsia="ko-KR"/>
        </w:rPr>
        <w:t xml:space="preserve"> to support channel BWs less than 1.25 MHz. Key areas to address in this ongoing effort are:</w:t>
      </w:r>
    </w:p>
    <w:p w14:paraId="1920EED8" w14:textId="77777777" w:rsidR="00637E13" w:rsidRDefault="00637E13" w:rsidP="00637E13">
      <w:pPr>
        <w:pStyle w:val="ListParagraph"/>
        <w:numPr>
          <w:ilvl w:val="0"/>
          <w:numId w:val="18"/>
        </w:numPr>
        <w:spacing w:before="60" w:after="60" w:line="240" w:lineRule="auto"/>
        <w:contextualSpacing w:val="0"/>
        <w:rPr>
          <w:lang w:eastAsia="ko-KR"/>
        </w:rPr>
      </w:pPr>
      <w:r>
        <w:rPr>
          <w:lang w:eastAsia="ko-KR"/>
        </w:rPr>
        <w:t xml:space="preserve">Frequency Range of Interest: </w:t>
      </w:r>
      <w:r w:rsidR="00146A50">
        <w:rPr>
          <w:lang w:eastAsia="ko-KR"/>
        </w:rPr>
        <w:t xml:space="preserve">Although emphasis for this effort is appropriately focused in the bands below 1000 MHz, higher bands should not be precluded since small amounts of spectrum could materialize anywhere. </w:t>
      </w:r>
      <w:r>
        <w:rPr>
          <w:lang w:eastAsia="ko-KR"/>
        </w:rPr>
        <w:t xml:space="preserve">In this document I have suggested 30 MHz to 4940 MHz, </w:t>
      </w:r>
      <w:r w:rsidR="00146A50">
        <w:rPr>
          <w:lang w:eastAsia="ko-KR"/>
        </w:rPr>
        <w:t>the upper end determined by the 4</w:t>
      </w:r>
      <w:r>
        <w:rPr>
          <w:lang w:eastAsia="ko-KR"/>
        </w:rPr>
        <w:t>9</w:t>
      </w:r>
      <w:r w:rsidR="00146A50">
        <w:rPr>
          <w:lang w:eastAsia="ko-KR"/>
        </w:rPr>
        <w:t>00-4940 MH</w:t>
      </w:r>
      <w:r>
        <w:rPr>
          <w:lang w:eastAsia="ko-KR"/>
        </w:rPr>
        <w:t>z public safety band</w:t>
      </w:r>
      <w:r w:rsidR="00801341">
        <w:rPr>
          <w:lang w:eastAsia="ko-KR"/>
        </w:rPr>
        <w:t>.</w:t>
      </w:r>
    </w:p>
    <w:p w14:paraId="1F779F40" w14:textId="77777777" w:rsidR="00637E13" w:rsidRDefault="006A590E" w:rsidP="00637E13">
      <w:pPr>
        <w:pStyle w:val="ListParagraph"/>
        <w:numPr>
          <w:ilvl w:val="0"/>
          <w:numId w:val="18"/>
        </w:numPr>
        <w:spacing w:before="60" w:after="60" w:line="240" w:lineRule="auto"/>
        <w:contextualSpacing w:val="0"/>
        <w:rPr>
          <w:lang w:eastAsia="ko-KR"/>
        </w:rPr>
      </w:pPr>
      <w:r>
        <w:rPr>
          <w:lang w:eastAsia="ko-KR"/>
        </w:rPr>
        <w:t>Channel BW R</w:t>
      </w:r>
      <w:r w:rsidR="00637E13">
        <w:rPr>
          <w:lang w:eastAsia="ko-KR"/>
        </w:rPr>
        <w:t>ange: The initial goal has been stated simpl</w:t>
      </w:r>
      <w:r w:rsidR="00146A50">
        <w:rPr>
          <w:lang w:eastAsia="ko-KR"/>
        </w:rPr>
        <w:t>y as less than 1.25 MHz with no specific lower limit suggested and with</w:t>
      </w:r>
      <w:r w:rsidR="00637E13">
        <w:rPr>
          <w:lang w:eastAsia="ko-KR"/>
        </w:rPr>
        <w:t xml:space="preserve"> 1.0 MHz to fit the ‘Upper 700 MHz A Block’ </w:t>
      </w:r>
      <w:r w:rsidR="00146A50">
        <w:rPr>
          <w:lang w:eastAsia="ko-KR"/>
        </w:rPr>
        <w:t>being</w:t>
      </w:r>
      <w:r w:rsidR="00637E13">
        <w:rPr>
          <w:lang w:eastAsia="ko-KR"/>
        </w:rPr>
        <w:t xml:space="preserve"> a key focus. Channel BWs as small as 100 kHz has been suggested in this document</w:t>
      </w:r>
      <w:r w:rsidR="00146A50">
        <w:rPr>
          <w:lang w:eastAsia="ko-KR"/>
        </w:rPr>
        <w:t xml:space="preserve"> </w:t>
      </w:r>
      <w:r w:rsidR="0051342B">
        <w:rPr>
          <w:lang w:eastAsia="ko-KR"/>
        </w:rPr>
        <w:t xml:space="preserve">with potential </w:t>
      </w:r>
      <w:r w:rsidR="00146A50">
        <w:rPr>
          <w:lang w:eastAsia="ko-KR"/>
        </w:rPr>
        <w:t>parameters</w:t>
      </w:r>
      <w:r w:rsidR="0051342B">
        <w:rPr>
          <w:lang w:eastAsia="ko-KR"/>
        </w:rPr>
        <w:t xml:space="preserve"> shown in Table 16.</w:t>
      </w:r>
    </w:p>
    <w:p w14:paraId="4B25185D" w14:textId="77777777" w:rsidR="007F5294" w:rsidRDefault="007F5294" w:rsidP="00637E13">
      <w:pPr>
        <w:pStyle w:val="ListParagraph"/>
        <w:numPr>
          <w:ilvl w:val="0"/>
          <w:numId w:val="18"/>
        </w:numPr>
        <w:spacing w:before="60" w:after="60" w:line="240" w:lineRule="auto"/>
        <w:contextualSpacing w:val="0"/>
        <w:rPr>
          <w:lang w:eastAsia="ko-KR"/>
        </w:rPr>
      </w:pPr>
      <w:r>
        <w:rPr>
          <w:lang w:eastAsia="ko-KR"/>
        </w:rPr>
        <w:t>Multi-</w:t>
      </w:r>
      <w:r w:rsidR="00853EB5">
        <w:rPr>
          <w:lang w:eastAsia="ko-KR"/>
        </w:rPr>
        <w:t>(Non-contiguous) Channe</w:t>
      </w:r>
      <w:r>
        <w:rPr>
          <w:lang w:eastAsia="ko-KR"/>
        </w:rPr>
        <w:t xml:space="preserve">l Support: </w:t>
      </w:r>
      <w:r w:rsidR="00853EB5">
        <w:rPr>
          <w:lang w:eastAsia="ko-KR"/>
        </w:rPr>
        <w:t xml:space="preserve">A utility may gain access to more than 1 narrowband block of spectrum, both ‘Block A’ channels </w:t>
      </w:r>
      <w:r w:rsidR="001A4E90">
        <w:rPr>
          <w:lang w:eastAsia="ko-KR"/>
        </w:rPr>
        <w:t xml:space="preserve">in the 700 MHz band </w:t>
      </w:r>
      <w:r w:rsidR="00853EB5">
        <w:rPr>
          <w:lang w:eastAsia="ko-KR"/>
        </w:rPr>
        <w:t xml:space="preserve">for example. </w:t>
      </w:r>
      <w:r w:rsidR="00DC6701">
        <w:rPr>
          <w:lang w:eastAsia="ko-KR"/>
        </w:rPr>
        <w:t>This scenario may occur in other bands as well.</w:t>
      </w:r>
    </w:p>
    <w:p w14:paraId="692497E0" w14:textId="77777777" w:rsidR="00B16003" w:rsidRDefault="00DF6F3C" w:rsidP="00DF6F3C">
      <w:pPr>
        <w:pStyle w:val="ListParagraph"/>
        <w:numPr>
          <w:ilvl w:val="0"/>
          <w:numId w:val="18"/>
        </w:numPr>
        <w:spacing w:before="60" w:after="60" w:line="240" w:lineRule="auto"/>
        <w:contextualSpacing w:val="0"/>
        <w:rPr>
          <w:lang w:eastAsia="ko-KR"/>
        </w:rPr>
      </w:pPr>
      <w:r>
        <w:rPr>
          <w:lang w:eastAsia="ko-KR"/>
        </w:rPr>
        <w:t xml:space="preserve">128 FFT or 512 FFT: </w:t>
      </w:r>
      <w:r w:rsidR="000D1325">
        <w:rPr>
          <w:lang w:eastAsia="ko-KR"/>
        </w:rPr>
        <w:t>My estimates indicate a throughput advantage of almost 20</w:t>
      </w:r>
      <w:r w:rsidR="00D65F52">
        <w:rPr>
          <w:lang w:eastAsia="ko-KR"/>
        </w:rPr>
        <w:t xml:space="preserve"> </w:t>
      </w:r>
      <w:r w:rsidR="000D1325">
        <w:rPr>
          <w:lang w:eastAsia="ko-KR"/>
        </w:rPr>
        <w:t>% for 128 FFT over 512 FFT</w:t>
      </w:r>
      <w:r w:rsidR="001A4E90">
        <w:rPr>
          <w:lang w:eastAsia="ko-KR"/>
        </w:rPr>
        <w:t>.</w:t>
      </w:r>
      <w:r w:rsidR="00853EB5">
        <w:rPr>
          <w:lang w:eastAsia="ko-KR"/>
        </w:rPr>
        <w:t xml:space="preserve"> U</w:t>
      </w:r>
      <w:r w:rsidR="000D1325">
        <w:rPr>
          <w:lang w:eastAsia="ko-KR"/>
        </w:rPr>
        <w:t>nless there are other benefits to having closer subcarrier spacing</w:t>
      </w:r>
      <w:r>
        <w:rPr>
          <w:lang w:eastAsia="ko-KR"/>
        </w:rPr>
        <w:t xml:space="preserve"> th</w:t>
      </w:r>
      <w:r w:rsidR="000D1325">
        <w:rPr>
          <w:lang w:eastAsia="ko-KR"/>
        </w:rPr>
        <w:t xml:space="preserve">at I have missed, 128 FFT would be the preferred choice. </w:t>
      </w:r>
      <w:r w:rsidR="00B8018D">
        <w:rPr>
          <w:lang w:eastAsia="ko-KR"/>
        </w:rPr>
        <w:t>Additionally, from an</w:t>
      </w:r>
      <w:r>
        <w:rPr>
          <w:lang w:eastAsia="ko-KR"/>
        </w:rPr>
        <w:t xml:space="preserve"> IEEE Std 802.16 perspective 128 FFT would be an obvious choice since it is already in the standard for 1.25 MHz.</w:t>
      </w:r>
    </w:p>
    <w:p w14:paraId="3BE36263" w14:textId="77777777" w:rsidR="00B16003" w:rsidRDefault="00DF6F3C" w:rsidP="00F36AA5">
      <w:pPr>
        <w:pStyle w:val="ListParagraph"/>
        <w:numPr>
          <w:ilvl w:val="0"/>
          <w:numId w:val="18"/>
        </w:numPr>
        <w:spacing w:before="60" w:after="60" w:line="240" w:lineRule="auto"/>
        <w:contextualSpacing w:val="0"/>
        <w:rPr>
          <w:lang w:eastAsia="ko-KR"/>
        </w:rPr>
      </w:pPr>
      <w:r>
        <w:rPr>
          <w:lang w:eastAsia="ko-KR"/>
        </w:rPr>
        <w:t xml:space="preserve">Band </w:t>
      </w:r>
      <w:r w:rsidR="00B16003">
        <w:rPr>
          <w:lang w:eastAsia="ko-KR"/>
        </w:rPr>
        <w:t xml:space="preserve">AMC vs PUSC </w:t>
      </w:r>
      <w:r>
        <w:rPr>
          <w:lang w:eastAsia="ko-KR"/>
        </w:rPr>
        <w:t xml:space="preserve">Permutation: </w:t>
      </w:r>
      <w:r w:rsidR="006C2EDE">
        <w:rPr>
          <w:lang w:eastAsia="ko-KR"/>
        </w:rPr>
        <w:t xml:space="preserve">Band AMC has </w:t>
      </w:r>
      <w:r w:rsidR="0051342B">
        <w:rPr>
          <w:lang w:eastAsia="ko-KR"/>
        </w:rPr>
        <w:t xml:space="preserve">a </w:t>
      </w:r>
      <w:r w:rsidR="006C2EDE">
        <w:rPr>
          <w:lang w:eastAsia="ko-KR"/>
        </w:rPr>
        <w:t>clear throughput advantage from the standpoint of subcarrier utilization efficiency</w:t>
      </w:r>
      <w:r w:rsidR="003E4DE7">
        <w:rPr>
          <w:lang w:eastAsia="ko-KR"/>
        </w:rPr>
        <w:t>. A</w:t>
      </w:r>
      <w:r w:rsidR="00F36AA5">
        <w:rPr>
          <w:lang w:eastAsia="ko-KR"/>
        </w:rPr>
        <w:t>nd</w:t>
      </w:r>
      <w:r w:rsidR="00B8018D">
        <w:rPr>
          <w:lang w:eastAsia="ko-KR"/>
        </w:rPr>
        <w:t xml:space="preserve"> </w:t>
      </w:r>
      <w:r w:rsidR="003E4DE7">
        <w:rPr>
          <w:lang w:eastAsia="ko-KR"/>
        </w:rPr>
        <w:t xml:space="preserve">since </w:t>
      </w:r>
      <w:r w:rsidR="00B8018D">
        <w:rPr>
          <w:lang w:eastAsia="ko-KR"/>
        </w:rPr>
        <w:t>mobility support</w:t>
      </w:r>
      <w:r w:rsidR="00F36AA5">
        <w:rPr>
          <w:lang w:eastAsia="ko-KR"/>
        </w:rPr>
        <w:t xml:space="preserve"> </w:t>
      </w:r>
      <w:r w:rsidR="00B8018D">
        <w:rPr>
          <w:lang w:eastAsia="ko-KR"/>
        </w:rPr>
        <w:t xml:space="preserve">is not considered a priority </w:t>
      </w:r>
      <w:r w:rsidR="003E4DE7">
        <w:rPr>
          <w:lang w:eastAsia="ko-KR"/>
        </w:rPr>
        <w:t xml:space="preserve">use case </w:t>
      </w:r>
      <w:r w:rsidR="00B8018D">
        <w:rPr>
          <w:lang w:eastAsia="ko-KR"/>
        </w:rPr>
        <w:t>for Smart Grid applications</w:t>
      </w:r>
      <w:r w:rsidR="003E4DE7">
        <w:rPr>
          <w:lang w:eastAsia="ko-KR"/>
        </w:rPr>
        <w:t>, Band AMC would obviously be a first choice</w:t>
      </w:r>
      <w:r w:rsidR="00F36AA5">
        <w:rPr>
          <w:lang w:eastAsia="ko-KR"/>
        </w:rPr>
        <w:t xml:space="preserve">. What deserves further discussion however, is the relative benefits of PUSC with respect to </w:t>
      </w:r>
      <w:r w:rsidR="003E4DE7">
        <w:rPr>
          <w:lang w:eastAsia="ko-KR"/>
        </w:rPr>
        <w:t>i</w:t>
      </w:r>
      <w:r w:rsidR="00F36AA5">
        <w:rPr>
          <w:lang w:eastAsia="ko-KR"/>
        </w:rPr>
        <w:t xml:space="preserve">nterference management. Runcom has indicated a throughput/coverage advantage with PUSC that offsets the advantage of the pilot to data subcarrier advantage of Band AMC. </w:t>
      </w:r>
      <w:r w:rsidR="00D65F52">
        <w:rPr>
          <w:lang w:eastAsia="ko-KR"/>
        </w:rPr>
        <w:t xml:space="preserve">Unfortunately I have not been able to find </w:t>
      </w:r>
      <w:r w:rsidR="00F36AA5">
        <w:rPr>
          <w:lang w:eastAsia="ko-KR"/>
        </w:rPr>
        <w:t>an</w:t>
      </w:r>
      <w:r w:rsidR="00D65F52">
        <w:rPr>
          <w:lang w:eastAsia="ko-KR"/>
        </w:rPr>
        <w:t>y quantitative comparative analysis of the two approaches</w:t>
      </w:r>
      <w:r w:rsidR="0031565E">
        <w:rPr>
          <w:lang w:eastAsia="ko-KR"/>
        </w:rPr>
        <w:t>, especially for narrowband channels where the frequency diversity advantage of PUSC is greatly diminished</w:t>
      </w:r>
      <w:r w:rsidR="00D65F52">
        <w:rPr>
          <w:lang w:eastAsia="ko-KR"/>
        </w:rPr>
        <w:t xml:space="preserve">. </w:t>
      </w:r>
      <w:r w:rsidR="0051342B">
        <w:rPr>
          <w:lang w:eastAsia="ko-KR"/>
        </w:rPr>
        <w:t xml:space="preserve">Going forward, </w:t>
      </w:r>
      <w:r w:rsidR="00B8018D">
        <w:rPr>
          <w:lang w:eastAsia="ko-KR"/>
        </w:rPr>
        <w:t xml:space="preserve">mobility, at least to some degree, should not be ruled out </w:t>
      </w:r>
      <w:r w:rsidR="00D65F52">
        <w:rPr>
          <w:lang w:eastAsia="ko-KR"/>
        </w:rPr>
        <w:t xml:space="preserve">entirely </w:t>
      </w:r>
      <w:r w:rsidR="00B8018D">
        <w:rPr>
          <w:lang w:eastAsia="ko-KR"/>
        </w:rPr>
        <w:t>as a longer term requirement</w:t>
      </w:r>
      <w:r w:rsidR="00D65F52">
        <w:rPr>
          <w:lang w:eastAsia="ko-KR"/>
        </w:rPr>
        <w:t xml:space="preserve"> for Smart Grid</w:t>
      </w:r>
      <w:r w:rsidR="0051342B">
        <w:rPr>
          <w:lang w:eastAsia="ko-KR"/>
        </w:rPr>
        <w:t xml:space="preserve"> and</w:t>
      </w:r>
      <w:r w:rsidR="00B8018D">
        <w:rPr>
          <w:lang w:eastAsia="ko-KR"/>
        </w:rPr>
        <w:t xml:space="preserve"> </w:t>
      </w:r>
      <w:r w:rsidR="0051342B">
        <w:rPr>
          <w:lang w:eastAsia="ko-KR"/>
        </w:rPr>
        <w:t>c</w:t>
      </w:r>
      <w:r w:rsidR="00B8018D">
        <w:rPr>
          <w:lang w:eastAsia="ko-KR"/>
        </w:rPr>
        <w:t xml:space="preserve">onsideration should also be given to the potential for smaller channel BWs for applications other than Smart Grid where mobility support </w:t>
      </w:r>
      <w:r w:rsidR="003E4DE7">
        <w:rPr>
          <w:lang w:eastAsia="ko-KR"/>
        </w:rPr>
        <w:t>may be a higher priority</w:t>
      </w:r>
      <w:r w:rsidR="00B8018D">
        <w:rPr>
          <w:lang w:eastAsia="ko-KR"/>
        </w:rPr>
        <w:t xml:space="preserve">. </w:t>
      </w:r>
      <w:r w:rsidR="0051342B">
        <w:rPr>
          <w:lang w:eastAsia="ko-KR"/>
        </w:rPr>
        <w:t xml:space="preserve">That said, </w:t>
      </w:r>
      <w:r w:rsidR="009F6BA1">
        <w:rPr>
          <w:lang w:eastAsia="ko-KR"/>
        </w:rPr>
        <w:t xml:space="preserve">in the absence of any detailed information on how well Band AMC supports mobility, </w:t>
      </w:r>
      <w:r w:rsidR="0051342B">
        <w:rPr>
          <w:lang w:eastAsia="ko-KR"/>
        </w:rPr>
        <w:t>an amen</w:t>
      </w:r>
      <w:r w:rsidR="009F6BA1">
        <w:rPr>
          <w:lang w:eastAsia="ko-KR"/>
        </w:rPr>
        <w:t xml:space="preserve">dment to IEEE Std 802.16 should, in my opinion, </w:t>
      </w:r>
      <w:r w:rsidR="0051342B">
        <w:rPr>
          <w:lang w:eastAsia="ko-KR"/>
        </w:rPr>
        <w:t>support both Band AMC and PUSC</w:t>
      </w:r>
      <w:r w:rsidR="009F6BA1">
        <w:rPr>
          <w:lang w:eastAsia="ko-KR"/>
        </w:rPr>
        <w:t xml:space="preserve">. </w:t>
      </w:r>
    </w:p>
    <w:p w14:paraId="1D424D07" w14:textId="77777777" w:rsidR="00552063" w:rsidRDefault="00552063" w:rsidP="00552063">
      <w:pPr>
        <w:pStyle w:val="ListParagraph"/>
        <w:numPr>
          <w:ilvl w:val="0"/>
          <w:numId w:val="18"/>
        </w:numPr>
        <w:spacing w:before="60" w:after="60" w:line="240" w:lineRule="auto"/>
        <w:contextualSpacing w:val="0"/>
        <w:rPr>
          <w:lang w:eastAsia="ko-KR"/>
        </w:rPr>
      </w:pPr>
      <w:r>
        <w:rPr>
          <w:lang w:eastAsia="ko-KR"/>
        </w:rPr>
        <w:t xml:space="preserve">Subcarrier Spacing Trade-offs: Doppler spread and ICI, vs. mini-sub-channels for better range </w:t>
      </w:r>
      <w:r w:rsidR="002C37AB">
        <w:rPr>
          <w:lang w:eastAsia="ko-KR"/>
        </w:rPr>
        <w:t xml:space="preserve">and </w:t>
      </w:r>
      <w:r>
        <w:rPr>
          <w:lang w:eastAsia="ko-KR"/>
        </w:rPr>
        <w:t xml:space="preserve">what level of mobility should be supported. Even though mobility is not a priority for Smart Grid it may be longer term but </w:t>
      </w:r>
      <w:r w:rsidR="005975CC">
        <w:rPr>
          <w:lang w:eastAsia="ko-KR"/>
        </w:rPr>
        <w:t xml:space="preserve">certainly not </w:t>
      </w:r>
      <w:r>
        <w:rPr>
          <w:lang w:eastAsia="ko-KR"/>
        </w:rPr>
        <w:t xml:space="preserve">necessary to go to 100 km/hr. Also may want to consider applications other than Smart Grid for </w:t>
      </w:r>
      <w:r w:rsidR="00801341">
        <w:rPr>
          <w:lang w:eastAsia="ko-KR"/>
        </w:rPr>
        <w:t xml:space="preserve">a </w:t>
      </w:r>
      <w:r>
        <w:rPr>
          <w:lang w:eastAsia="ko-KR"/>
        </w:rPr>
        <w:t xml:space="preserve">larger market opportunity. This </w:t>
      </w:r>
      <w:r w:rsidR="008E1343">
        <w:rPr>
          <w:lang w:eastAsia="ko-KR"/>
        </w:rPr>
        <w:t xml:space="preserve">discussion </w:t>
      </w:r>
      <w:r>
        <w:rPr>
          <w:lang w:eastAsia="ko-KR"/>
        </w:rPr>
        <w:t>ties to PUSC vs. AMC</w:t>
      </w:r>
      <w:r w:rsidR="008E1343">
        <w:rPr>
          <w:lang w:eastAsia="ko-KR"/>
        </w:rPr>
        <w:t xml:space="preserve"> as well.</w:t>
      </w:r>
    </w:p>
    <w:p w14:paraId="1391CFF3" w14:textId="77777777" w:rsidR="00B16003" w:rsidRDefault="00E511E1" w:rsidP="00637E13">
      <w:pPr>
        <w:pStyle w:val="ListParagraph"/>
        <w:numPr>
          <w:ilvl w:val="0"/>
          <w:numId w:val="18"/>
        </w:numPr>
        <w:spacing w:before="60" w:after="60" w:line="240" w:lineRule="auto"/>
        <w:contextualSpacing w:val="0"/>
        <w:rPr>
          <w:lang w:eastAsia="ko-KR"/>
        </w:rPr>
      </w:pPr>
      <w:r>
        <w:rPr>
          <w:lang w:eastAsia="ko-KR"/>
        </w:rPr>
        <w:t xml:space="preserve">DL and UL </w:t>
      </w:r>
      <w:r w:rsidR="00B16003">
        <w:rPr>
          <w:lang w:eastAsia="ko-KR"/>
        </w:rPr>
        <w:t>MAP</w:t>
      </w:r>
      <w:r w:rsidR="00801341">
        <w:rPr>
          <w:lang w:eastAsia="ko-KR"/>
        </w:rPr>
        <w:t xml:space="preserve"> OH</w:t>
      </w:r>
      <w:r w:rsidR="00DF6F3C">
        <w:rPr>
          <w:lang w:eastAsia="ko-KR"/>
        </w:rPr>
        <w:t xml:space="preserve">: </w:t>
      </w:r>
      <w:r w:rsidR="00C023DA">
        <w:rPr>
          <w:lang w:eastAsia="ko-KR"/>
        </w:rPr>
        <w:t>With the limited channel BW</w:t>
      </w:r>
      <w:r w:rsidR="00FB5FF8">
        <w:rPr>
          <w:lang w:eastAsia="ko-KR"/>
        </w:rPr>
        <w:t>,</w:t>
      </w:r>
      <w:r w:rsidR="00C023DA">
        <w:rPr>
          <w:lang w:eastAsia="ko-KR"/>
        </w:rPr>
        <w:t xml:space="preserve"> reduction in symbol OH will be essential</w:t>
      </w:r>
      <w:r w:rsidR="00FB5FF8">
        <w:rPr>
          <w:lang w:eastAsia="ko-KR"/>
        </w:rPr>
        <w:t xml:space="preserve"> to ensure adequate channel throughput</w:t>
      </w:r>
      <w:r w:rsidR="00C023DA">
        <w:rPr>
          <w:lang w:eastAsia="ko-KR"/>
        </w:rPr>
        <w:t>. Full Spectrum has provided OH reduction steps in their March 13, 2015 submission</w:t>
      </w:r>
      <w:r w:rsidR="004E37F1">
        <w:rPr>
          <w:lang w:eastAsia="ko-KR"/>
        </w:rPr>
        <w:t xml:space="preserve"> </w:t>
      </w:r>
      <w:r w:rsidR="004E37F1">
        <w:rPr>
          <w:vertAlign w:val="superscript"/>
          <w:lang w:eastAsia="ko-KR"/>
        </w:rPr>
        <w:t>xiii</w:t>
      </w:r>
      <w:r w:rsidR="00C023DA">
        <w:rPr>
          <w:lang w:eastAsia="ko-KR"/>
        </w:rPr>
        <w:t xml:space="preserve"> with updates provided </w:t>
      </w:r>
      <w:r w:rsidR="00C023DA" w:rsidRPr="004E37F1">
        <w:rPr>
          <w:lang w:eastAsia="ko-KR"/>
        </w:rPr>
        <w:t>Feb</w:t>
      </w:r>
      <w:r w:rsidR="004E37F1" w:rsidRPr="004E37F1">
        <w:rPr>
          <w:lang w:eastAsia="ko-KR"/>
        </w:rPr>
        <w:t>ruary 25,</w:t>
      </w:r>
      <w:r w:rsidR="00C023DA" w:rsidRPr="004E37F1">
        <w:rPr>
          <w:lang w:eastAsia="ko-KR"/>
        </w:rPr>
        <w:t xml:space="preserve"> 2016</w:t>
      </w:r>
      <w:r w:rsidR="004E37F1">
        <w:rPr>
          <w:lang w:eastAsia="ko-KR"/>
        </w:rPr>
        <w:t xml:space="preserve"> </w:t>
      </w:r>
      <w:r w:rsidR="006030D8">
        <w:rPr>
          <w:lang w:eastAsia="ko-KR"/>
        </w:rPr>
        <w:t xml:space="preserve">[Ref </w:t>
      </w:r>
      <w:r w:rsidR="004E37F1">
        <w:rPr>
          <w:vertAlign w:val="superscript"/>
          <w:lang w:eastAsia="ko-KR"/>
        </w:rPr>
        <w:t>xiv</w:t>
      </w:r>
      <w:r w:rsidR="006030D8">
        <w:rPr>
          <w:lang w:eastAsia="ko-KR"/>
        </w:rPr>
        <w:t>].</w:t>
      </w:r>
      <w:r w:rsidR="00C023DA">
        <w:rPr>
          <w:lang w:eastAsia="ko-KR"/>
        </w:rPr>
        <w:t xml:space="preserve"> </w:t>
      </w:r>
      <w:r w:rsidR="007A068B">
        <w:rPr>
          <w:lang w:eastAsia="ko-KR"/>
        </w:rPr>
        <w:t xml:space="preserve">Although I have </w:t>
      </w:r>
      <w:r w:rsidR="00FB5FF8">
        <w:rPr>
          <w:lang w:eastAsia="ko-KR"/>
        </w:rPr>
        <w:t xml:space="preserve">not </w:t>
      </w:r>
      <w:r w:rsidR="007A068B">
        <w:rPr>
          <w:lang w:eastAsia="ko-KR"/>
        </w:rPr>
        <w:t xml:space="preserve">seen details, </w:t>
      </w:r>
      <w:r w:rsidR="00C023DA">
        <w:rPr>
          <w:lang w:eastAsia="ko-KR"/>
        </w:rPr>
        <w:t xml:space="preserve">Runcom has also indicated that they would be taking steps </w:t>
      </w:r>
      <w:r w:rsidR="007A068B">
        <w:rPr>
          <w:lang w:eastAsia="ko-KR"/>
        </w:rPr>
        <w:t xml:space="preserve">for OH reduction </w:t>
      </w:r>
      <w:r w:rsidR="00C023DA">
        <w:rPr>
          <w:lang w:eastAsia="ko-KR"/>
        </w:rPr>
        <w:t>as well.</w:t>
      </w:r>
      <w:r w:rsidR="00801341">
        <w:rPr>
          <w:lang w:eastAsia="ko-KR"/>
        </w:rPr>
        <w:t xml:space="preserve"> </w:t>
      </w:r>
    </w:p>
    <w:p w14:paraId="5BE35EEA" w14:textId="77777777" w:rsidR="00B16003" w:rsidRDefault="006A590E" w:rsidP="00637E13">
      <w:pPr>
        <w:pStyle w:val="ListParagraph"/>
        <w:numPr>
          <w:ilvl w:val="0"/>
          <w:numId w:val="18"/>
        </w:numPr>
        <w:spacing w:before="60" w:after="60" w:line="240" w:lineRule="auto"/>
        <w:contextualSpacing w:val="0"/>
        <w:rPr>
          <w:lang w:eastAsia="ko-KR"/>
        </w:rPr>
      </w:pPr>
      <w:r>
        <w:rPr>
          <w:lang w:eastAsia="ko-KR"/>
        </w:rPr>
        <w:t>Frame S</w:t>
      </w:r>
      <w:r w:rsidR="00B16003">
        <w:rPr>
          <w:lang w:eastAsia="ko-KR"/>
        </w:rPr>
        <w:t xml:space="preserve">ize and </w:t>
      </w:r>
      <w:r w:rsidR="00DF6F3C">
        <w:rPr>
          <w:lang w:eastAsia="ko-KR"/>
        </w:rPr>
        <w:t>L</w:t>
      </w:r>
      <w:r w:rsidR="00B16003">
        <w:rPr>
          <w:lang w:eastAsia="ko-KR"/>
        </w:rPr>
        <w:t>atency</w:t>
      </w:r>
      <w:r w:rsidR="00DF6F3C">
        <w:rPr>
          <w:lang w:eastAsia="ko-KR"/>
        </w:rPr>
        <w:t xml:space="preserve">: The relationship between ‘frame size and throughput’ and ‘frame size and latency’ has been described. </w:t>
      </w:r>
      <w:r w:rsidR="00FB5FF8">
        <w:rPr>
          <w:lang w:eastAsia="ko-KR"/>
        </w:rPr>
        <w:t xml:space="preserve">Questions for further discussion are: </w:t>
      </w:r>
      <w:r w:rsidR="00DF6F3C">
        <w:rPr>
          <w:lang w:eastAsia="ko-KR"/>
        </w:rPr>
        <w:t>Is it necessary to go as high as 25 ms</w:t>
      </w:r>
      <w:r w:rsidR="006D552A">
        <w:rPr>
          <w:lang w:eastAsia="ko-KR"/>
        </w:rPr>
        <w:t xml:space="preserve"> with a </w:t>
      </w:r>
      <w:r w:rsidR="001A4E90">
        <w:rPr>
          <w:lang w:eastAsia="ko-KR"/>
        </w:rPr>
        <w:t>large</w:t>
      </w:r>
      <w:r w:rsidR="006D552A">
        <w:rPr>
          <w:lang w:eastAsia="ko-KR"/>
        </w:rPr>
        <w:t xml:space="preserve"> increase in delay</w:t>
      </w:r>
      <w:r w:rsidR="00DF6F3C">
        <w:rPr>
          <w:lang w:eastAsia="ko-KR"/>
        </w:rPr>
        <w:t>? Or is 10 ms sufficient</w:t>
      </w:r>
      <w:r w:rsidR="006D552A">
        <w:rPr>
          <w:lang w:eastAsia="ko-KR"/>
        </w:rPr>
        <w:t xml:space="preserve"> for a reasonable tradeoff between throughput and delay</w:t>
      </w:r>
      <w:r w:rsidR="00FB5FF8">
        <w:rPr>
          <w:lang w:eastAsia="ko-KR"/>
        </w:rPr>
        <w:t>?</w:t>
      </w:r>
      <w:r w:rsidR="00DF6F3C">
        <w:rPr>
          <w:lang w:eastAsia="ko-KR"/>
        </w:rPr>
        <w:t xml:space="preserve"> </w:t>
      </w:r>
    </w:p>
    <w:p w14:paraId="3CBD1558" w14:textId="77777777" w:rsidR="00B16003" w:rsidRDefault="00B16003" w:rsidP="00637E13">
      <w:pPr>
        <w:pStyle w:val="ListParagraph"/>
        <w:numPr>
          <w:ilvl w:val="0"/>
          <w:numId w:val="18"/>
        </w:numPr>
        <w:spacing w:before="60" w:after="60" w:line="240" w:lineRule="auto"/>
        <w:contextualSpacing w:val="0"/>
        <w:rPr>
          <w:lang w:eastAsia="ko-KR"/>
        </w:rPr>
      </w:pPr>
      <w:r>
        <w:rPr>
          <w:lang w:eastAsia="ko-KR"/>
        </w:rPr>
        <w:t>Queuing</w:t>
      </w:r>
      <w:r w:rsidR="00AB4A7B">
        <w:rPr>
          <w:lang w:eastAsia="ko-KR"/>
        </w:rPr>
        <w:t xml:space="preserve"> or Scheduling D</w:t>
      </w:r>
      <w:r>
        <w:rPr>
          <w:lang w:eastAsia="ko-KR"/>
        </w:rPr>
        <w:t>elay</w:t>
      </w:r>
      <w:r w:rsidR="00AB4A7B">
        <w:rPr>
          <w:lang w:eastAsia="ko-KR"/>
        </w:rPr>
        <w:t xml:space="preserve">: </w:t>
      </w:r>
      <w:r>
        <w:rPr>
          <w:lang w:eastAsia="ko-KR"/>
        </w:rPr>
        <w:t xml:space="preserve"> </w:t>
      </w:r>
      <w:r w:rsidR="00AB4A7B">
        <w:rPr>
          <w:lang w:eastAsia="ko-KR"/>
        </w:rPr>
        <w:t>With a narrow</w:t>
      </w:r>
      <w:r w:rsidR="008E1343">
        <w:rPr>
          <w:lang w:eastAsia="ko-KR"/>
        </w:rPr>
        <w:t xml:space="preserve">band channel </w:t>
      </w:r>
      <w:r w:rsidR="00AB4A7B">
        <w:rPr>
          <w:lang w:eastAsia="ko-KR"/>
        </w:rPr>
        <w:t xml:space="preserve">and </w:t>
      </w:r>
      <w:r w:rsidR="007A068B">
        <w:rPr>
          <w:lang w:eastAsia="ko-KR"/>
        </w:rPr>
        <w:t xml:space="preserve">a </w:t>
      </w:r>
      <w:r w:rsidR="00AB4A7B">
        <w:rPr>
          <w:lang w:eastAsia="ko-KR"/>
        </w:rPr>
        <w:t xml:space="preserve">high number of remotes, characteristic of many Smart Grid subnetworks, there will be </w:t>
      </w:r>
      <w:r w:rsidR="008E1343">
        <w:rPr>
          <w:lang w:eastAsia="ko-KR"/>
        </w:rPr>
        <w:t>an increased</w:t>
      </w:r>
      <w:r w:rsidR="00AB4A7B">
        <w:rPr>
          <w:lang w:eastAsia="ko-KR"/>
        </w:rPr>
        <w:t xml:space="preserve"> likelihood of channel congestion during peak busy periods. Multiple priority level</w:t>
      </w:r>
      <w:r w:rsidR="00CE7456">
        <w:rPr>
          <w:lang w:eastAsia="ko-KR"/>
        </w:rPr>
        <w:t>s</w:t>
      </w:r>
      <w:r w:rsidR="00AB4A7B">
        <w:rPr>
          <w:lang w:eastAsia="ko-KR"/>
        </w:rPr>
        <w:t xml:space="preserve"> will be </w:t>
      </w:r>
      <w:r w:rsidR="00EA3876">
        <w:rPr>
          <w:lang w:eastAsia="ko-KR"/>
        </w:rPr>
        <w:t>important</w:t>
      </w:r>
      <w:r w:rsidR="00AB4A7B">
        <w:rPr>
          <w:lang w:eastAsia="ko-KR"/>
        </w:rPr>
        <w:t xml:space="preserve"> for each QoS level</w:t>
      </w:r>
      <w:r w:rsidR="008E1343">
        <w:rPr>
          <w:lang w:eastAsia="ko-KR"/>
        </w:rPr>
        <w:t xml:space="preserve"> to ensure mission-critical payloads have timely access to the network</w:t>
      </w:r>
      <w:r w:rsidR="00AB4A7B">
        <w:rPr>
          <w:lang w:eastAsia="ko-KR"/>
        </w:rPr>
        <w:t>.</w:t>
      </w:r>
    </w:p>
    <w:p w14:paraId="3CE89EBF" w14:textId="77777777" w:rsidR="00B16003" w:rsidRDefault="00B16003" w:rsidP="00637E13">
      <w:pPr>
        <w:pStyle w:val="ListParagraph"/>
        <w:numPr>
          <w:ilvl w:val="0"/>
          <w:numId w:val="18"/>
        </w:numPr>
        <w:spacing w:before="60" w:after="60" w:line="240" w:lineRule="auto"/>
        <w:contextualSpacing w:val="0"/>
        <w:rPr>
          <w:lang w:eastAsia="ko-KR"/>
        </w:rPr>
      </w:pPr>
      <w:r>
        <w:rPr>
          <w:lang w:eastAsia="ko-KR"/>
        </w:rPr>
        <w:t>Requirement for packet packing (SDUs)</w:t>
      </w:r>
      <w:r w:rsidR="009F2BCF">
        <w:rPr>
          <w:lang w:eastAsia="ko-KR"/>
        </w:rPr>
        <w:t xml:space="preserve">: </w:t>
      </w:r>
      <w:r w:rsidR="00BC3143">
        <w:rPr>
          <w:lang w:eastAsia="ko-KR"/>
        </w:rPr>
        <w:t>Packet packing will be essential to minimize higher level OH with small payload</w:t>
      </w:r>
      <w:r w:rsidR="007A068B">
        <w:rPr>
          <w:lang w:eastAsia="ko-KR"/>
        </w:rPr>
        <w:t>s,</w:t>
      </w:r>
      <w:r w:rsidR="00BC3143">
        <w:rPr>
          <w:lang w:eastAsia="ko-KR"/>
        </w:rPr>
        <w:t xml:space="preserve"> which will be dominant with Smart Grid UL data traffic.</w:t>
      </w:r>
    </w:p>
    <w:p w14:paraId="431ECDB1" w14:textId="77777777" w:rsidR="00B16003" w:rsidRDefault="009F2BCF" w:rsidP="00637E13">
      <w:pPr>
        <w:pStyle w:val="ListParagraph"/>
        <w:numPr>
          <w:ilvl w:val="0"/>
          <w:numId w:val="18"/>
        </w:numPr>
        <w:spacing w:before="60" w:after="60" w:line="240" w:lineRule="auto"/>
        <w:contextualSpacing w:val="0"/>
        <w:rPr>
          <w:lang w:eastAsia="ko-KR"/>
        </w:rPr>
      </w:pPr>
      <w:r>
        <w:rPr>
          <w:lang w:eastAsia="ko-KR"/>
        </w:rPr>
        <w:t>57/50 vs. 28/25 S</w:t>
      </w:r>
      <w:r w:rsidR="00B16003">
        <w:rPr>
          <w:lang w:eastAsia="ko-KR"/>
        </w:rPr>
        <w:t>a</w:t>
      </w:r>
      <w:r w:rsidR="004F0443">
        <w:rPr>
          <w:lang w:eastAsia="ko-KR"/>
        </w:rPr>
        <w:t xml:space="preserve">mpling Factor: An increase in clock rate from 1.12 MHz to 1.14 MHz adds up to 3 symbols per frame for a 20 ms frame size. These added symbols can be used for increased TR gap to support greater range or for added channel throughput. </w:t>
      </w:r>
    </w:p>
    <w:p w14:paraId="0FC5E402" w14:textId="77777777" w:rsidR="00B16003" w:rsidRDefault="00172AC5" w:rsidP="00637E13">
      <w:pPr>
        <w:pStyle w:val="ListParagraph"/>
        <w:numPr>
          <w:ilvl w:val="0"/>
          <w:numId w:val="18"/>
        </w:numPr>
        <w:spacing w:before="60" w:after="60" w:line="240" w:lineRule="auto"/>
        <w:contextualSpacing w:val="0"/>
        <w:rPr>
          <w:lang w:eastAsia="ko-KR"/>
        </w:rPr>
      </w:pPr>
      <w:r>
        <w:rPr>
          <w:lang w:eastAsia="ko-KR"/>
        </w:rPr>
        <w:t xml:space="preserve">Reuse </w:t>
      </w:r>
      <w:r w:rsidR="007F5294">
        <w:rPr>
          <w:lang w:eastAsia="ko-KR"/>
        </w:rPr>
        <w:t>(1,</w:t>
      </w:r>
      <w:r w:rsidR="001A4E90">
        <w:rPr>
          <w:lang w:eastAsia="ko-KR"/>
        </w:rPr>
        <w:t xml:space="preserve"> </w:t>
      </w:r>
      <w:r w:rsidR="007F5294">
        <w:rPr>
          <w:lang w:eastAsia="ko-KR"/>
        </w:rPr>
        <w:t>3,</w:t>
      </w:r>
      <w:r w:rsidR="001A4E90">
        <w:rPr>
          <w:lang w:eastAsia="ko-KR"/>
        </w:rPr>
        <w:t xml:space="preserve"> </w:t>
      </w:r>
      <w:r w:rsidR="007F5294">
        <w:rPr>
          <w:lang w:eastAsia="ko-KR"/>
        </w:rPr>
        <w:t xml:space="preserve">3), </w:t>
      </w:r>
      <w:r>
        <w:rPr>
          <w:lang w:eastAsia="ko-KR"/>
        </w:rPr>
        <w:t>Reuse (1,</w:t>
      </w:r>
      <w:r w:rsidR="001A4E90">
        <w:rPr>
          <w:lang w:eastAsia="ko-KR"/>
        </w:rPr>
        <w:t xml:space="preserve"> </w:t>
      </w:r>
      <w:r>
        <w:rPr>
          <w:lang w:eastAsia="ko-KR"/>
        </w:rPr>
        <w:t>3,</w:t>
      </w:r>
      <w:r w:rsidR="001A4E90">
        <w:rPr>
          <w:lang w:eastAsia="ko-KR"/>
        </w:rPr>
        <w:t xml:space="preserve"> </w:t>
      </w:r>
      <w:r>
        <w:rPr>
          <w:lang w:eastAsia="ko-KR"/>
        </w:rPr>
        <w:t>1)</w:t>
      </w:r>
      <w:r w:rsidR="007F5294">
        <w:rPr>
          <w:lang w:eastAsia="ko-KR"/>
        </w:rPr>
        <w:t xml:space="preserve"> and Fractional Frequency Reuse (FFR)</w:t>
      </w:r>
      <w:r>
        <w:rPr>
          <w:lang w:eastAsia="ko-KR"/>
        </w:rPr>
        <w:t xml:space="preserve">: </w:t>
      </w:r>
      <w:r w:rsidR="00BC3143">
        <w:rPr>
          <w:lang w:eastAsia="ko-KR"/>
        </w:rPr>
        <w:t xml:space="preserve"> </w:t>
      </w:r>
      <w:r w:rsidR="007F5294">
        <w:rPr>
          <w:lang w:eastAsia="ko-KR"/>
        </w:rPr>
        <w:t xml:space="preserve">FFR with reuse 1 is an important feature for added sector and cell capacity. I have assumed a similar benefit of 2x sector throughput increase for either PUSC or Band AMC. My intuition is that PUSC might be somewhat better than Band AMC due to the greater diversity of data subcarriers, but have not been able to find any quantitative comparisons. Perhaps PUSC offers a bit more than 2x and Band AMC a bit less than 2x improvement. </w:t>
      </w:r>
      <w:r w:rsidR="00D67C14">
        <w:rPr>
          <w:lang w:eastAsia="ko-KR"/>
        </w:rPr>
        <w:t>This is c</w:t>
      </w:r>
      <w:r w:rsidR="007F5294">
        <w:rPr>
          <w:lang w:eastAsia="ko-KR"/>
        </w:rPr>
        <w:t>ertainly worth further discussion to see if there is</w:t>
      </w:r>
      <w:r w:rsidR="008253C4">
        <w:rPr>
          <w:lang w:eastAsia="ko-KR"/>
        </w:rPr>
        <w:t xml:space="preserve"> a consensus value. In any case, reuse 1 with FFR will provide a significant</w:t>
      </w:r>
      <w:r w:rsidR="007F5294">
        <w:rPr>
          <w:lang w:eastAsia="ko-KR"/>
        </w:rPr>
        <w:t xml:space="preserve"> increase in sector throughput and</w:t>
      </w:r>
      <w:r w:rsidR="00D67C14">
        <w:rPr>
          <w:lang w:eastAsia="ko-KR"/>
        </w:rPr>
        <w:t>, in my view,</w:t>
      </w:r>
      <w:r w:rsidR="007F5294">
        <w:rPr>
          <w:lang w:eastAsia="ko-KR"/>
        </w:rPr>
        <w:t xml:space="preserve"> should be supported.</w:t>
      </w:r>
    </w:p>
    <w:p w14:paraId="35C8D900" w14:textId="77777777" w:rsidR="004F0443" w:rsidRDefault="00BC3143" w:rsidP="007F5294">
      <w:pPr>
        <w:pStyle w:val="ListParagraph"/>
        <w:numPr>
          <w:ilvl w:val="0"/>
          <w:numId w:val="18"/>
        </w:numPr>
        <w:spacing w:before="60" w:after="60" w:line="240" w:lineRule="auto"/>
        <w:contextualSpacing w:val="0"/>
        <w:rPr>
          <w:lang w:eastAsia="ko-KR"/>
        </w:rPr>
      </w:pPr>
      <w:r>
        <w:rPr>
          <w:lang w:eastAsia="ko-KR"/>
        </w:rPr>
        <w:t>MIMO S</w:t>
      </w:r>
      <w:r w:rsidR="00B16003">
        <w:rPr>
          <w:lang w:eastAsia="ko-KR"/>
        </w:rPr>
        <w:t>upport</w:t>
      </w:r>
      <w:r>
        <w:rPr>
          <w:lang w:eastAsia="ko-KR"/>
        </w:rPr>
        <w:t xml:space="preserve">: </w:t>
      </w:r>
      <w:r w:rsidR="00B16003">
        <w:rPr>
          <w:lang w:eastAsia="ko-KR"/>
        </w:rPr>
        <w:t xml:space="preserve"> </w:t>
      </w:r>
      <w:r w:rsidR="006930FD">
        <w:rPr>
          <w:lang w:eastAsia="ko-KR"/>
        </w:rPr>
        <w:t xml:space="preserve">Whereas polarization diversity can </w:t>
      </w:r>
      <w:r w:rsidR="007F5294">
        <w:rPr>
          <w:lang w:eastAsia="ko-KR"/>
        </w:rPr>
        <w:t xml:space="preserve">be </w:t>
      </w:r>
      <w:r w:rsidR="006930FD">
        <w:rPr>
          <w:lang w:eastAsia="ko-KR"/>
        </w:rPr>
        <w:t>an effective means for de-correlating 2x2 MIMO arrays, support for higher order MIMO</w:t>
      </w:r>
      <w:r w:rsidR="007F5294">
        <w:rPr>
          <w:lang w:eastAsia="ko-KR"/>
        </w:rPr>
        <w:t xml:space="preserve"> in the </w:t>
      </w:r>
      <w:r w:rsidR="006930FD">
        <w:rPr>
          <w:lang w:eastAsia="ko-KR"/>
        </w:rPr>
        <w:t xml:space="preserve">bands </w:t>
      </w:r>
      <w:r w:rsidR="007F5294">
        <w:rPr>
          <w:lang w:eastAsia="ko-KR"/>
        </w:rPr>
        <w:t xml:space="preserve">below 1000 MHz </w:t>
      </w:r>
      <w:r w:rsidR="006930FD">
        <w:rPr>
          <w:lang w:eastAsia="ko-KR"/>
        </w:rPr>
        <w:t xml:space="preserve">would require multi-wavelength spacing </w:t>
      </w:r>
      <w:r w:rsidR="004F0443">
        <w:rPr>
          <w:lang w:eastAsia="ko-KR"/>
        </w:rPr>
        <w:t>(2 meters or more at 700 MHz</w:t>
      </w:r>
      <w:r w:rsidR="004F0443">
        <w:rPr>
          <w:rStyle w:val="FootnoteReference"/>
          <w:lang w:eastAsia="ko-KR"/>
        </w:rPr>
        <w:footnoteReference w:id="19"/>
      </w:r>
      <w:r w:rsidR="004F0443">
        <w:rPr>
          <w:lang w:eastAsia="ko-KR"/>
        </w:rPr>
        <w:t xml:space="preserve">) </w:t>
      </w:r>
      <w:r w:rsidR="006930FD">
        <w:rPr>
          <w:lang w:eastAsia="ko-KR"/>
        </w:rPr>
        <w:t xml:space="preserve">to achieve maximum performance. </w:t>
      </w:r>
    </w:p>
    <w:p w14:paraId="75399848" w14:textId="77777777" w:rsidR="00B16003" w:rsidRDefault="00B16003" w:rsidP="007F5294">
      <w:pPr>
        <w:pStyle w:val="ListParagraph"/>
        <w:numPr>
          <w:ilvl w:val="0"/>
          <w:numId w:val="18"/>
        </w:numPr>
        <w:spacing w:before="60" w:after="60" w:line="240" w:lineRule="auto"/>
        <w:contextualSpacing w:val="0"/>
        <w:rPr>
          <w:lang w:eastAsia="ko-KR"/>
        </w:rPr>
      </w:pPr>
      <w:r>
        <w:rPr>
          <w:lang w:eastAsia="ko-KR"/>
        </w:rPr>
        <w:t>Beamforming</w:t>
      </w:r>
      <w:r w:rsidR="00BC3143">
        <w:rPr>
          <w:lang w:eastAsia="ko-KR"/>
        </w:rPr>
        <w:t xml:space="preserve">: </w:t>
      </w:r>
      <w:r>
        <w:rPr>
          <w:lang w:eastAsia="ko-KR"/>
        </w:rPr>
        <w:t xml:space="preserve"> </w:t>
      </w:r>
      <w:r w:rsidR="003B4ACE">
        <w:rPr>
          <w:lang w:eastAsia="ko-KR"/>
        </w:rPr>
        <w:t xml:space="preserve">Similar challenges exist for beamforming in the lower frequency bands. An array of </w:t>
      </w:r>
      <w:r w:rsidR="00244B89">
        <w:rPr>
          <w:lang w:eastAsia="ko-KR"/>
        </w:rPr>
        <w:t xml:space="preserve">several </w:t>
      </w:r>
      <w:r w:rsidR="003B4ACE">
        <w:rPr>
          <w:lang w:eastAsia="ko-KR"/>
        </w:rPr>
        <w:t>antennas</w:t>
      </w:r>
      <w:r>
        <w:rPr>
          <w:lang w:eastAsia="ko-KR"/>
        </w:rPr>
        <w:t xml:space="preserve"> </w:t>
      </w:r>
      <w:r w:rsidR="003B4ACE">
        <w:rPr>
          <w:lang w:eastAsia="ko-KR"/>
        </w:rPr>
        <w:t>spaced at 1/2 wavelength can be a deployment challenge</w:t>
      </w:r>
      <w:r w:rsidR="00244B89">
        <w:rPr>
          <w:lang w:eastAsia="ko-KR"/>
        </w:rPr>
        <w:t xml:space="preserve"> in the lower frequency bands. Beamforming may </w:t>
      </w:r>
      <w:r w:rsidR="003B4ACE">
        <w:rPr>
          <w:lang w:eastAsia="ko-KR"/>
        </w:rPr>
        <w:t>require additional pilot</w:t>
      </w:r>
      <w:r w:rsidR="00244B89">
        <w:rPr>
          <w:lang w:eastAsia="ko-KR"/>
        </w:rPr>
        <w:t xml:space="preserve"> subcarriers</w:t>
      </w:r>
      <w:r w:rsidR="003B4ACE">
        <w:rPr>
          <w:lang w:eastAsia="ko-KR"/>
        </w:rPr>
        <w:t xml:space="preserve"> to implement</w:t>
      </w:r>
      <w:r w:rsidR="00244B89">
        <w:rPr>
          <w:lang w:eastAsia="ko-KR"/>
        </w:rPr>
        <w:t xml:space="preserve"> thus requiring PUSC permutation</w:t>
      </w:r>
      <w:r w:rsidR="003B4ACE">
        <w:rPr>
          <w:lang w:eastAsia="ko-KR"/>
        </w:rPr>
        <w:t xml:space="preserve">. </w:t>
      </w:r>
    </w:p>
    <w:p w14:paraId="3D9406B4" w14:textId="77777777" w:rsidR="00470D0F" w:rsidRPr="00470D0F" w:rsidRDefault="00470D0F" w:rsidP="00470D0F">
      <w:pPr>
        <w:spacing w:line="240" w:lineRule="auto"/>
      </w:pPr>
      <w:r w:rsidRPr="00470D0F">
        <w:t xml:space="preserve">Hopefully this paper and the above </w:t>
      </w:r>
      <w:r>
        <w:t xml:space="preserve">recommended </w:t>
      </w:r>
      <w:r w:rsidRPr="00470D0F">
        <w:t xml:space="preserve">discussion points will help </w:t>
      </w:r>
      <w:r w:rsidR="006027E9">
        <w:t xml:space="preserve">to </w:t>
      </w:r>
      <w:r>
        <w:t>focus and</w:t>
      </w:r>
      <w:r w:rsidRPr="00470D0F">
        <w:t xml:space="preserve"> facilitate the ongoing work of t</w:t>
      </w:r>
      <w:r w:rsidRPr="00470D0F">
        <w:rPr>
          <w:szCs w:val="20"/>
        </w:rPr>
        <w:t xml:space="preserve">he GRIDMAN Task Group of the </w:t>
      </w:r>
      <w:hyperlink r:id="rId45">
        <w:r w:rsidRPr="00470D0F">
          <w:rPr>
            <w:color w:val="0000FF"/>
            <w:szCs w:val="20"/>
            <w:u w:val="single"/>
          </w:rPr>
          <w:t>IEEE 802.16 Working Group</w:t>
        </w:r>
      </w:hyperlink>
      <w:r w:rsidRPr="00470D0F">
        <w:rPr>
          <w:szCs w:val="20"/>
        </w:rPr>
        <w:t xml:space="preserve"> </w:t>
      </w:r>
      <w:r w:rsidRPr="00470D0F">
        <w:t>in their development of</w:t>
      </w:r>
      <w:r w:rsidRPr="00470D0F">
        <w:rPr>
          <w:szCs w:val="20"/>
        </w:rPr>
        <w:t xml:space="preserve"> </w:t>
      </w:r>
      <w:r w:rsidR="006027E9">
        <w:rPr>
          <w:szCs w:val="20"/>
        </w:rPr>
        <w:t>an</w:t>
      </w:r>
      <w:r w:rsidRPr="00470D0F">
        <w:rPr>
          <w:szCs w:val="20"/>
        </w:rPr>
        <w:t xml:space="preserve"> IEEE 802.16s Amendment for operation in channel bandwidth</w:t>
      </w:r>
      <w:r>
        <w:rPr>
          <w:szCs w:val="20"/>
        </w:rPr>
        <w:t>s</w:t>
      </w:r>
      <w:r w:rsidRPr="00470D0F">
        <w:rPr>
          <w:szCs w:val="20"/>
        </w:rPr>
        <w:t xml:space="preserve"> up to 1.25 MHz </w:t>
      </w:r>
      <w:r>
        <w:rPr>
          <w:szCs w:val="20"/>
        </w:rPr>
        <w:t>in accordance</w:t>
      </w:r>
      <w:r w:rsidRPr="00470D0F">
        <w:rPr>
          <w:szCs w:val="20"/>
        </w:rPr>
        <w:t xml:space="preserve"> the </w:t>
      </w:r>
      <w:hyperlink r:id="rId46" w:history="1">
        <w:r w:rsidRPr="00470D0F">
          <w:rPr>
            <w:rStyle w:val="Hyperlink"/>
            <w:szCs w:val="20"/>
          </w:rPr>
          <w:t>Project Authorization Request (PAR)</w:t>
        </w:r>
      </w:hyperlink>
      <w:r w:rsidRPr="00470D0F">
        <w:rPr>
          <w:szCs w:val="20"/>
        </w:rPr>
        <w:t xml:space="preserve"> endorsed by the IEEE 802 Sponsor </w:t>
      </w:r>
      <w:r>
        <w:rPr>
          <w:szCs w:val="20"/>
        </w:rPr>
        <w:t xml:space="preserve">at the Macau meeting </w:t>
      </w:r>
      <w:r w:rsidRPr="00470D0F">
        <w:rPr>
          <w:szCs w:val="20"/>
        </w:rPr>
        <w:t>in March 2016</w:t>
      </w:r>
      <w:r>
        <w:rPr>
          <w:szCs w:val="20"/>
        </w:rPr>
        <w:t xml:space="preserve"> [Ref </w:t>
      </w:r>
      <w:r>
        <w:rPr>
          <w:rStyle w:val="EndnoteReference"/>
          <w:szCs w:val="20"/>
        </w:rPr>
        <w:endnoteReference w:id="24"/>
      </w:r>
      <w:r>
        <w:rPr>
          <w:szCs w:val="20"/>
        </w:rPr>
        <w:t>]</w:t>
      </w:r>
      <w:r w:rsidRPr="00470D0F">
        <w:rPr>
          <w:szCs w:val="20"/>
        </w:rPr>
        <w:t xml:space="preserve">. </w:t>
      </w:r>
    </w:p>
    <w:p w14:paraId="72D20DAA" w14:textId="77777777" w:rsidR="00DE48C4" w:rsidRDefault="00DE48C4" w:rsidP="00DE48C4">
      <w:pPr>
        <w:pStyle w:val="Heading1"/>
        <w:rPr>
          <w:lang w:eastAsia="ko-KR"/>
        </w:rPr>
      </w:pPr>
      <w:bookmarkStart w:id="46" w:name="_Toc450733658"/>
      <w:r>
        <w:rPr>
          <w:lang w:eastAsia="ko-KR"/>
        </w:rPr>
        <w:t>Acknowledgements</w:t>
      </w:r>
      <w:bookmarkEnd w:id="46"/>
    </w:p>
    <w:p w14:paraId="7F6330A2" w14:textId="77777777" w:rsidR="00DE48C4" w:rsidRDefault="00DE48C4" w:rsidP="00470D0F">
      <w:pPr>
        <w:spacing w:line="240" w:lineRule="auto"/>
        <w:rPr>
          <w:lang w:eastAsia="ko-KR"/>
        </w:rPr>
      </w:pPr>
      <w:r>
        <w:rPr>
          <w:lang w:eastAsia="ko-KR"/>
        </w:rPr>
        <w:t>My</w:t>
      </w:r>
      <w:r w:rsidR="0032138E">
        <w:rPr>
          <w:lang w:eastAsia="ko-KR"/>
        </w:rPr>
        <w:t xml:space="preserve"> thanks to Menashe Shahar, CTO, </w:t>
      </w:r>
      <w:r w:rsidR="00C64C69">
        <w:rPr>
          <w:lang w:eastAsia="ko-KR"/>
        </w:rPr>
        <w:t>and Guy Simpson, CO</w:t>
      </w:r>
      <w:r w:rsidR="0086538F">
        <w:rPr>
          <w:lang w:eastAsia="ko-KR"/>
        </w:rPr>
        <w:t xml:space="preserve">O of </w:t>
      </w:r>
      <w:r w:rsidR="0032138E">
        <w:rPr>
          <w:lang w:eastAsia="ko-KR"/>
        </w:rPr>
        <w:t xml:space="preserve">Full Spectrum </w:t>
      </w:r>
      <w:r w:rsidR="0086538F">
        <w:rPr>
          <w:lang w:eastAsia="ko-KR"/>
        </w:rPr>
        <w:t>and</w:t>
      </w:r>
      <w:r w:rsidR="0032138E">
        <w:rPr>
          <w:lang w:eastAsia="ko-KR"/>
        </w:rPr>
        <w:t xml:space="preserve"> to Zion Haddad</w:t>
      </w:r>
      <w:r w:rsidR="0086538F">
        <w:rPr>
          <w:lang w:eastAsia="ko-KR"/>
        </w:rPr>
        <w:t>,</w:t>
      </w:r>
      <w:r w:rsidR="0032138E">
        <w:rPr>
          <w:lang w:eastAsia="ko-KR"/>
        </w:rPr>
        <w:t xml:space="preserve"> CEO of</w:t>
      </w:r>
      <w:r>
        <w:rPr>
          <w:lang w:eastAsia="ko-KR"/>
        </w:rPr>
        <w:t xml:space="preserve"> Runcom</w:t>
      </w:r>
      <w:r w:rsidR="0032138E">
        <w:rPr>
          <w:lang w:eastAsia="ko-KR"/>
        </w:rPr>
        <w:t xml:space="preserve"> for responding to my questions and sharing more details beyond their respective submissions to the IEEE GRIDMAN Task Group. </w:t>
      </w:r>
    </w:p>
    <w:p w14:paraId="1B4DBD0D" w14:textId="77777777" w:rsidR="00E25270" w:rsidRDefault="00E25270">
      <w:pPr>
        <w:rPr>
          <w:rFonts w:asciiTheme="majorHAnsi" w:eastAsiaTheme="majorEastAsia" w:hAnsiTheme="majorHAnsi" w:cstheme="majorBidi"/>
          <w:b/>
          <w:sz w:val="32"/>
          <w:szCs w:val="32"/>
          <w:lang w:eastAsia="ko-KR"/>
        </w:rPr>
      </w:pPr>
      <w:r>
        <w:rPr>
          <w:lang w:eastAsia="ko-KR"/>
        </w:rPr>
        <w:br w:type="page"/>
      </w:r>
    </w:p>
    <w:p w14:paraId="105A5B7D" w14:textId="77777777" w:rsidR="00860785" w:rsidRDefault="00860785" w:rsidP="00860785">
      <w:pPr>
        <w:pStyle w:val="Heading1"/>
        <w:rPr>
          <w:lang w:eastAsia="ko-KR"/>
        </w:rPr>
      </w:pPr>
      <w:bookmarkStart w:id="47" w:name="_Toc450733659"/>
      <w:r>
        <w:rPr>
          <w:lang w:eastAsia="ko-KR"/>
        </w:rPr>
        <w:t>Appendix I: Erceg-SUI Path Loss Model for Extended Frequency Range</w:t>
      </w:r>
      <w:bookmarkEnd w:id="47"/>
    </w:p>
    <w:p w14:paraId="757493FD" w14:textId="77777777" w:rsidR="002F6746" w:rsidRPr="002F6746" w:rsidRDefault="002F6746" w:rsidP="00860785">
      <w:pPr>
        <w:rPr>
          <w:lang w:eastAsia="ko-KR"/>
        </w:rPr>
      </w:pPr>
    </w:p>
    <w:p w14:paraId="145E38FD" w14:textId="77777777" w:rsidR="00860785" w:rsidRPr="00075096" w:rsidRDefault="00075096" w:rsidP="00860785">
      <w:pPr>
        <w:rPr>
          <w:b/>
          <w:lang w:eastAsia="ko-KR"/>
        </w:rPr>
      </w:pPr>
      <w:r w:rsidRPr="00075096">
        <w:rPr>
          <w:b/>
          <w:lang w:eastAsia="ko-KR"/>
        </w:rPr>
        <w:t>Source of following is</w:t>
      </w:r>
      <w:r w:rsidR="00860785" w:rsidRPr="00075096">
        <w:rPr>
          <w:b/>
          <w:lang w:eastAsia="ko-KR"/>
        </w:rPr>
        <w:t xml:space="preserve"> NISTIR 7761 Rev. 1, Section</w:t>
      </w:r>
      <w:r w:rsidRPr="00075096">
        <w:rPr>
          <w:b/>
          <w:lang w:eastAsia="ko-KR"/>
        </w:rPr>
        <w:t>s</w:t>
      </w:r>
      <w:r w:rsidR="00860785" w:rsidRPr="00075096">
        <w:rPr>
          <w:b/>
          <w:lang w:eastAsia="ko-KR"/>
        </w:rPr>
        <w:t xml:space="preserve"> 5</w:t>
      </w:r>
      <w:r w:rsidRPr="00075096">
        <w:rPr>
          <w:b/>
          <w:lang w:eastAsia="ko-KR"/>
        </w:rPr>
        <w:t>.2.1.3.5 and 5.2.1.3.9</w:t>
      </w:r>
    </w:p>
    <w:p w14:paraId="7DBD00EC" w14:textId="77777777" w:rsidR="00075096" w:rsidRPr="00075096" w:rsidRDefault="00075096" w:rsidP="00075096">
      <w:pPr>
        <w:spacing w:before="240" w:after="0" w:line="240" w:lineRule="auto"/>
        <w:rPr>
          <w:rFonts w:eastAsia="Times New Roman" w:cs="Times New Roman"/>
          <w:b/>
          <w:szCs w:val="24"/>
        </w:rPr>
      </w:pPr>
      <w:r w:rsidRPr="00075096">
        <w:rPr>
          <w:rFonts w:eastAsia="Times New Roman" w:cs="Times New Roman"/>
          <w:b/>
          <w:szCs w:val="24"/>
        </w:rPr>
        <w:t>Erceg-SUI Path Loss Model (original):</w:t>
      </w:r>
    </w:p>
    <w:p w14:paraId="56D954B8" w14:textId="77777777" w:rsidR="00075096" w:rsidRPr="00075096" w:rsidRDefault="00075096" w:rsidP="00075096">
      <w:pPr>
        <w:spacing w:before="240" w:after="0" w:line="240" w:lineRule="auto"/>
        <w:rPr>
          <w:rFonts w:eastAsia="Times New Roman" w:cs="Times New Roman"/>
          <w:szCs w:val="24"/>
        </w:rPr>
      </w:pPr>
      <w:r w:rsidRPr="00075096">
        <w:rPr>
          <w:rFonts w:eastAsia="Times New Roman" w:cs="Times New Roman"/>
          <w:szCs w:val="24"/>
        </w:rPr>
        <w:t>PL</w:t>
      </w:r>
      <w:r w:rsidRPr="00075096">
        <w:rPr>
          <w:rFonts w:eastAsia="Times New Roman" w:cs="Times New Roman"/>
          <w:szCs w:val="24"/>
          <w:vertAlign w:val="subscript"/>
        </w:rPr>
        <w:t>dB</w:t>
      </w:r>
      <w:r w:rsidRPr="00075096">
        <w:rPr>
          <w:rFonts w:eastAsia="Times New Roman" w:cs="Times New Roman"/>
          <w:szCs w:val="24"/>
        </w:rPr>
        <w:t xml:space="preserve"> = 20log</w:t>
      </w:r>
      <w:r w:rsidRPr="00075096">
        <w:rPr>
          <w:rFonts w:eastAsia="Times New Roman" w:cs="Times New Roman"/>
          <w:szCs w:val="24"/>
          <w:vertAlign w:val="subscript"/>
        </w:rPr>
        <w:t>10</w:t>
      </w:r>
      <w:r w:rsidRPr="00075096">
        <w:rPr>
          <w:rFonts w:eastAsia="Times New Roman" w:cs="Times New Roman"/>
          <w:szCs w:val="24"/>
        </w:rPr>
        <w:t>(4</w:t>
      </w:r>
      <w:r w:rsidRPr="00075096">
        <w:rPr>
          <w:rFonts w:eastAsia="Times New Roman" w:cs="Times New Roman"/>
          <w:bCs/>
          <w:szCs w:val="24"/>
        </w:rPr>
        <w:t>π</w:t>
      </w:r>
      <w:r w:rsidRPr="00075096">
        <w:rPr>
          <w:rFonts w:eastAsia="Times New Roman" w:cs="Times New Roman"/>
          <w:szCs w:val="24"/>
        </w:rPr>
        <w:t xml:space="preserve"> </w:t>
      </w: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vertAlign w:val="subscript"/>
        </w:rPr>
        <w:t xml:space="preserve"> </w:t>
      </w:r>
      <w:r w:rsidRPr="00075096">
        <w:rPr>
          <w:rFonts w:eastAsia="Times New Roman" w:cs="Times New Roman"/>
          <w:szCs w:val="24"/>
        </w:rPr>
        <w:t>/</w:t>
      </w:r>
      <w:r w:rsidRPr="00075096">
        <w:rPr>
          <w:rFonts w:eastAsia="Times New Roman" w:cs="Times New Roman"/>
          <w:bCs/>
          <w:i/>
          <w:szCs w:val="24"/>
        </w:rPr>
        <w:t>λ</w:t>
      </w:r>
      <w:r w:rsidRPr="00075096">
        <w:rPr>
          <w:rFonts w:eastAsia="Times New Roman" w:cs="Times New Roman"/>
          <w:szCs w:val="24"/>
        </w:rPr>
        <w:t>) + 10(</w:t>
      </w:r>
      <w:r w:rsidRPr="00075096">
        <w:rPr>
          <w:rFonts w:eastAsia="Times New Roman" w:cs="Times New Roman"/>
          <w:i/>
          <w:szCs w:val="24"/>
        </w:rPr>
        <w:t>a</w:t>
      </w:r>
      <w:r w:rsidRPr="00075096">
        <w:rPr>
          <w:rFonts w:eastAsia="Times New Roman" w:cs="Times New Roman"/>
          <w:szCs w:val="24"/>
        </w:rPr>
        <w:t>-</w:t>
      </w:r>
      <w:r w:rsidRPr="00075096">
        <w:rPr>
          <w:rFonts w:eastAsia="Times New Roman" w:cs="Times New Roman"/>
          <w:i/>
          <w:szCs w:val="24"/>
        </w:rPr>
        <w:t>b</w:t>
      </w:r>
      <w:r w:rsidRPr="00075096">
        <w:rPr>
          <w:rFonts w:eastAsia="Times New Roman" w:cs="Times New Roman"/>
          <w:szCs w:val="24"/>
        </w:rPr>
        <w:t>*</w:t>
      </w: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 xml:space="preserve"> + </w:t>
      </w:r>
      <w:r w:rsidRPr="00075096">
        <w:rPr>
          <w:rFonts w:eastAsia="Times New Roman" w:cs="Times New Roman"/>
          <w:i/>
          <w:szCs w:val="24"/>
        </w:rPr>
        <w:t>c</w:t>
      </w:r>
      <w:r w:rsidRPr="00075096">
        <w:rPr>
          <w:rFonts w:eastAsia="Times New Roman" w:cs="Times New Roman"/>
          <w:szCs w:val="24"/>
        </w:rPr>
        <w:t>/</w:t>
      </w: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d</w:t>
      </w:r>
      <w:r w:rsidRPr="00075096">
        <w:rPr>
          <w:rFonts w:eastAsia="Times New Roman" w:cs="Times New Roman"/>
          <w:szCs w:val="24"/>
        </w:rPr>
        <w:t xml:space="preserve">/ </w:t>
      </w: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rPr>
        <w:t>) + 6log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f</w:t>
      </w:r>
      <w:r w:rsidRPr="00075096">
        <w:rPr>
          <w:rFonts w:eastAsia="Times New Roman" w:cs="Times New Roman"/>
          <w:szCs w:val="24"/>
        </w:rPr>
        <w:t>/2000) –</w:t>
      </w:r>
      <w:r w:rsidRPr="00075096">
        <w:rPr>
          <w:rFonts w:eastAsia="Times New Roman" w:cs="Times New Roman"/>
          <w:i/>
          <w:szCs w:val="24"/>
        </w:rPr>
        <w:t>X</w:t>
      </w:r>
      <w:r w:rsidRPr="00075096">
        <w:rPr>
          <w:rFonts w:eastAsia="Times New Roman" w:cs="Times New Roman"/>
          <w:szCs w:val="24"/>
        </w:rPr>
        <w:t>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R</w:t>
      </w:r>
      <w:r w:rsidRPr="00075096">
        <w:rPr>
          <w:rFonts w:eastAsia="Times New Roman" w:cs="Times New Roman"/>
          <w:i/>
          <w:szCs w:val="24"/>
          <w:vertAlign w:val="subscript"/>
        </w:rPr>
        <w:t>h</w:t>
      </w:r>
      <w:r w:rsidRPr="00075096">
        <w:rPr>
          <w:rFonts w:eastAsia="Times New Roman" w:cs="Times New Roman"/>
          <w:szCs w:val="24"/>
        </w:rPr>
        <w:t>/2)</w:t>
      </w:r>
    </w:p>
    <w:p w14:paraId="6A9401C4" w14:textId="77777777" w:rsidR="00075096" w:rsidRPr="00075096" w:rsidRDefault="00075096" w:rsidP="00075096">
      <w:pPr>
        <w:spacing w:before="120" w:after="120" w:line="240" w:lineRule="auto"/>
        <w:rPr>
          <w:rFonts w:eastAsia="Times New Roman" w:cs="Times New Roman"/>
          <w:szCs w:val="24"/>
        </w:rPr>
      </w:pPr>
      <w:r w:rsidRPr="00075096">
        <w:rPr>
          <w:rFonts w:eastAsia="Times New Roman" w:cs="Times New Roman"/>
          <w:szCs w:val="24"/>
        </w:rPr>
        <w:t>where:</w:t>
      </w:r>
    </w:p>
    <w:p w14:paraId="4B149DC2" w14:textId="77777777"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 xml:space="preserve"> = base station antenna height in meters,</w:t>
      </w:r>
    </w:p>
    <w:p w14:paraId="70F50858" w14:textId="77777777"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R</w:t>
      </w:r>
      <w:r w:rsidRPr="00075096">
        <w:rPr>
          <w:rFonts w:eastAsia="Times New Roman" w:cs="Times New Roman"/>
          <w:i/>
          <w:szCs w:val="24"/>
          <w:vertAlign w:val="subscript"/>
        </w:rPr>
        <w:t>h</w:t>
      </w:r>
      <w:r w:rsidRPr="00075096">
        <w:rPr>
          <w:rFonts w:eastAsia="Times New Roman" w:cs="Times New Roman"/>
          <w:szCs w:val="24"/>
        </w:rPr>
        <w:t xml:space="preserve"> = terminal or subscriber station antenna height in meters,</w:t>
      </w:r>
    </w:p>
    <w:p w14:paraId="034E1541" w14:textId="77777777"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rPr>
        <w:t xml:space="preserve"> = 100 meters,</w:t>
      </w:r>
    </w:p>
    <w:p w14:paraId="659206B3" w14:textId="77777777" w:rsidR="00075096" w:rsidRPr="00075096" w:rsidRDefault="00075096" w:rsidP="00075096">
      <w:pPr>
        <w:spacing w:after="0" w:line="240" w:lineRule="auto"/>
        <w:rPr>
          <w:rFonts w:eastAsia="Times New Roman" w:cs="Times New Roman"/>
          <w:szCs w:val="24"/>
        </w:rPr>
      </w:pPr>
      <w:r w:rsidRPr="00075096">
        <w:rPr>
          <w:rFonts w:eastAsia="Times New Roman" w:cs="Times New Roman"/>
          <w:bCs/>
          <w:i/>
          <w:szCs w:val="24"/>
        </w:rPr>
        <w:t>λ</w:t>
      </w:r>
      <w:r w:rsidRPr="00075096">
        <w:rPr>
          <w:rFonts w:eastAsia="Times New Roman" w:cs="Times New Roman"/>
          <w:bCs/>
          <w:szCs w:val="24"/>
        </w:rPr>
        <w:t xml:space="preserve"> =</w:t>
      </w:r>
      <w:r w:rsidRPr="00075096">
        <w:rPr>
          <w:rFonts w:eastAsia="Times New Roman" w:cs="Times New Roman"/>
          <w:b/>
          <w:bCs/>
          <w:szCs w:val="24"/>
        </w:rPr>
        <w:t xml:space="preserve"> </w:t>
      </w:r>
      <w:r w:rsidRPr="00075096">
        <w:rPr>
          <w:rFonts w:eastAsia="Times New Roman" w:cs="Times New Roman"/>
          <w:bCs/>
          <w:szCs w:val="24"/>
        </w:rPr>
        <w:t>wavelength</w:t>
      </w:r>
      <w:r w:rsidRPr="00075096">
        <w:rPr>
          <w:rFonts w:eastAsia="Times New Roman" w:cs="Times New Roman"/>
          <w:b/>
          <w:bCs/>
          <w:szCs w:val="24"/>
        </w:rPr>
        <w:t xml:space="preserve"> </w:t>
      </w:r>
      <w:r w:rsidRPr="00075096">
        <w:rPr>
          <w:rFonts w:eastAsia="Times New Roman" w:cs="Times New Roman"/>
          <w:szCs w:val="24"/>
        </w:rPr>
        <w:t>in meters,</w:t>
      </w:r>
    </w:p>
    <w:p w14:paraId="2E17E1B0" w14:textId="77777777"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f</w:t>
      </w:r>
      <w:r w:rsidRPr="00075096">
        <w:rPr>
          <w:rFonts w:eastAsia="Times New Roman" w:cs="Times New Roman"/>
          <w:szCs w:val="24"/>
        </w:rPr>
        <w:t xml:space="preserve"> in MHz, and</w:t>
      </w:r>
    </w:p>
    <w:p w14:paraId="6539F38D" w14:textId="77777777" w:rsidR="00075096" w:rsidRPr="00075096" w:rsidRDefault="00075096" w:rsidP="00075096">
      <w:pPr>
        <w:spacing w:after="0" w:line="240" w:lineRule="auto"/>
        <w:rPr>
          <w:rFonts w:eastAsia="Times New Roman" w:cs="Times New Roman"/>
          <w:szCs w:val="24"/>
        </w:rPr>
      </w:pPr>
      <w:r w:rsidRPr="00075096">
        <w:rPr>
          <w:rFonts w:eastAsia="Times New Roman" w:cs="Times New Roman"/>
          <w:i/>
          <w:szCs w:val="24"/>
        </w:rPr>
        <w:t>d</w:t>
      </w:r>
      <w:r w:rsidRPr="00075096">
        <w:rPr>
          <w:rFonts w:eastAsia="Times New Roman" w:cs="Times New Roman"/>
          <w:szCs w:val="24"/>
        </w:rPr>
        <w:t xml:space="preserve"> in meters.</w:t>
      </w:r>
    </w:p>
    <w:p w14:paraId="7B416786" w14:textId="77777777" w:rsidR="00075096" w:rsidRPr="00075096" w:rsidRDefault="00075096" w:rsidP="00075096">
      <w:pPr>
        <w:spacing w:before="240" w:after="0" w:line="240" w:lineRule="auto"/>
        <w:rPr>
          <w:rFonts w:eastAsia="TimesNewRomanPSMT" w:cs="Times New Roman"/>
          <w:szCs w:val="24"/>
        </w:rPr>
      </w:pPr>
      <w:r w:rsidRPr="00075096">
        <w:rPr>
          <w:rFonts w:eastAsia="TimesNewRomanPSMT" w:cs="Times New Roman"/>
          <w:szCs w:val="24"/>
        </w:rPr>
        <w:t>The remaining parameters are terrain dependent and defined and defined as below.</w:t>
      </w:r>
      <w:bookmarkStart w:id="48" w:name="_Ref358298908"/>
    </w:p>
    <w:bookmarkEnd w:id="48"/>
    <w:p w14:paraId="172D70D3" w14:textId="77777777" w:rsidR="00075096" w:rsidRPr="00075096" w:rsidRDefault="00075096" w:rsidP="00075096">
      <w:pPr>
        <w:spacing w:before="240" w:after="0" w:line="240" w:lineRule="auto"/>
        <w:rPr>
          <w:rFonts w:eastAsia="Times New Roman" w:cs="Times New Roman"/>
          <w:szCs w:val="24"/>
        </w:rPr>
      </w:pPr>
      <w:r w:rsidRPr="00075096">
        <w:rPr>
          <w:rFonts w:eastAsia="Times New Roman" w:cs="Times New Roman"/>
          <w:szCs w:val="24"/>
        </w:rPr>
        <w:t>Erceg-SUI path loss model, parameters for different terrain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070"/>
        <w:gridCol w:w="1980"/>
        <w:gridCol w:w="2070"/>
      </w:tblGrid>
      <w:tr w:rsidR="00075096" w:rsidRPr="00075096" w14:paraId="3EF877C6" w14:textId="77777777" w:rsidTr="001B3997">
        <w:trPr>
          <w:cantSplit/>
          <w:tblHeader/>
        </w:trPr>
        <w:tc>
          <w:tcPr>
            <w:tcW w:w="1548" w:type="dxa"/>
            <w:shd w:val="clear" w:color="auto" w:fill="EEECE1"/>
            <w:vAlign w:val="center"/>
          </w:tcPr>
          <w:p w14:paraId="454E0CEB" w14:textId="77777777" w:rsidR="00075096" w:rsidRPr="00075096" w:rsidRDefault="00075096" w:rsidP="00075096">
            <w:pPr>
              <w:spacing w:after="0" w:line="240" w:lineRule="auto"/>
              <w:jc w:val="center"/>
              <w:rPr>
                <w:rFonts w:eastAsia="TimesNewRomanPSMT" w:cs="Times New Roman"/>
                <w:b/>
                <w:szCs w:val="24"/>
              </w:rPr>
            </w:pPr>
            <w:r w:rsidRPr="00075096">
              <w:rPr>
                <w:rFonts w:eastAsia="TimesNewRomanPSMT" w:cs="Times New Roman"/>
                <w:b/>
                <w:szCs w:val="24"/>
              </w:rPr>
              <w:t>Parameter</w:t>
            </w:r>
          </w:p>
        </w:tc>
        <w:tc>
          <w:tcPr>
            <w:tcW w:w="2070" w:type="dxa"/>
            <w:shd w:val="clear" w:color="auto" w:fill="EEECE1"/>
            <w:vAlign w:val="center"/>
          </w:tcPr>
          <w:p w14:paraId="5E526B09" w14:textId="77777777" w:rsidR="00075096" w:rsidRPr="00075096" w:rsidRDefault="00075096" w:rsidP="00075096">
            <w:pPr>
              <w:spacing w:after="0" w:line="240" w:lineRule="auto"/>
              <w:jc w:val="center"/>
              <w:rPr>
                <w:rFonts w:eastAsia="TimesNewRomanPSMT" w:cs="Times New Roman"/>
                <w:b/>
                <w:szCs w:val="24"/>
              </w:rPr>
            </w:pPr>
            <w:r w:rsidRPr="00075096">
              <w:rPr>
                <w:rFonts w:eastAsia="TimesNewRomanPSMT" w:cs="Times New Roman"/>
                <w:b/>
                <w:szCs w:val="24"/>
              </w:rPr>
              <w:t>Terrain Type A</w:t>
            </w:r>
          </w:p>
        </w:tc>
        <w:tc>
          <w:tcPr>
            <w:tcW w:w="1980" w:type="dxa"/>
            <w:shd w:val="clear" w:color="auto" w:fill="EEECE1"/>
            <w:vAlign w:val="center"/>
          </w:tcPr>
          <w:p w14:paraId="1AE1260B" w14:textId="77777777" w:rsidR="00075096" w:rsidRPr="00075096" w:rsidRDefault="00075096" w:rsidP="00075096">
            <w:pPr>
              <w:spacing w:after="0" w:line="240" w:lineRule="auto"/>
              <w:jc w:val="center"/>
              <w:rPr>
                <w:rFonts w:eastAsia="TimesNewRomanPSMT" w:cs="Times New Roman"/>
                <w:b/>
                <w:szCs w:val="24"/>
              </w:rPr>
            </w:pPr>
            <w:r w:rsidRPr="00075096">
              <w:rPr>
                <w:rFonts w:eastAsia="TimesNewRomanPSMT" w:cs="Times New Roman"/>
                <w:b/>
                <w:szCs w:val="24"/>
              </w:rPr>
              <w:t>Terrain Type B</w:t>
            </w:r>
          </w:p>
        </w:tc>
        <w:tc>
          <w:tcPr>
            <w:tcW w:w="2070" w:type="dxa"/>
            <w:shd w:val="clear" w:color="auto" w:fill="EEECE1"/>
            <w:vAlign w:val="center"/>
          </w:tcPr>
          <w:p w14:paraId="4A7D2B71" w14:textId="77777777" w:rsidR="00075096" w:rsidRPr="00075096" w:rsidRDefault="00075096" w:rsidP="00075096">
            <w:pPr>
              <w:spacing w:after="0" w:line="240" w:lineRule="auto"/>
              <w:jc w:val="center"/>
              <w:rPr>
                <w:rFonts w:eastAsia="TimesNewRomanPSMT" w:cs="Times New Roman"/>
                <w:b/>
                <w:szCs w:val="24"/>
              </w:rPr>
            </w:pPr>
            <w:r w:rsidRPr="00075096">
              <w:rPr>
                <w:rFonts w:eastAsia="TimesNewRomanPSMT" w:cs="Times New Roman"/>
                <w:b/>
                <w:szCs w:val="24"/>
              </w:rPr>
              <w:t>Terrain Type C</w:t>
            </w:r>
          </w:p>
        </w:tc>
      </w:tr>
      <w:tr w:rsidR="00075096" w:rsidRPr="00075096" w14:paraId="0B46FB40" w14:textId="77777777" w:rsidTr="001B3997">
        <w:tc>
          <w:tcPr>
            <w:tcW w:w="1548" w:type="dxa"/>
            <w:vAlign w:val="center"/>
          </w:tcPr>
          <w:p w14:paraId="5D17CC15" w14:textId="77777777" w:rsidR="00075096" w:rsidRPr="00075096" w:rsidRDefault="00075096" w:rsidP="00075096">
            <w:pPr>
              <w:spacing w:after="0" w:line="240" w:lineRule="auto"/>
              <w:jc w:val="center"/>
              <w:rPr>
                <w:rFonts w:eastAsia="TimesNewRomanPSMT" w:cs="Times New Roman"/>
                <w:i/>
                <w:szCs w:val="24"/>
              </w:rPr>
            </w:pPr>
            <w:r w:rsidRPr="00075096">
              <w:rPr>
                <w:rFonts w:eastAsia="TimesNewRomanPSMT" w:cs="Times New Roman"/>
                <w:i/>
                <w:szCs w:val="24"/>
              </w:rPr>
              <w:t>a</w:t>
            </w:r>
          </w:p>
        </w:tc>
        <w:tc>
          <w:tcPr>
            <w:tcW w:w="2070" w:type="dxa"/>
            <w:vAlign w:val="center"/>
          </w:tcPr>
          <w:p w14:paraId="74FD23B5"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4.6</w:t>
            </w:r>
          </w:p>
        </w:tc>
        <w:tc>
          <w:tcPr>
            <w:tcW w:w="1980" w:type="dxa"/>
            <w:vAlign w:val="center"/>
          </w:tcPr>
          <w:p w14:paraId="2E4FCE0B"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4.0</w:t>
            </w:r>
          </w:p>
        </w:tc>
        <w:tc>
          <w:tcPr>
            <w:tcW w:w="2070" w:type="dxa"/>
            <w:vAlign w:val="center"/>
          </w:tcPr>
          <w:p w14:paraId="46A03611"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3.6</w:t>
            </w:r>
          </w:p>
        </w:tc>
      </w:tr>
      <w:tr w:rsidR="00075096" w:rsidRPr="00075096" w14:paraId="1D0908A8" w14:textId="77777777" w:rsidTr="001B3997">
        <w:tc>
          <w:tcPr>
            <w:tcW w:w="1548" w:type="dxa"/>
            <w:vAlign w:val="center"/>
          </w:tcPr>
          <w:p w14:paraId="3D218E42" w14:textId="77777777" w:rsidR="00075096" w:rsidRPr="00075096" w:rsidRDefault="00075096" w:rsidP="00075096">
            <w:pPr>
              <w:spacing w:after="0" w:line="240" w:lineRule="auto"/>
              <w:jc w:val="center"/>
              <w:rPr>
                <w:rFonts w:eastAsia="TimesNewRomanPSMT" w:cs="Times New Roman"/>
                <w:i/>
                <w:szCs w:val="24"/>
              </w:rPr>
            </w:pPr>
            <w:r w:rsidRPr="00075096">
              <w:rPr>
                <w:rFonts w:eastAsia="TimesNewRomanPSMT" w:cs="Times New Roman"/>
                <w:i/>
                <w:szCs w:val="24"/>
              </w:rPr>
              <w:t>b</w:t>
            </w:r>
          </w:p>
        </w:tc>
        <w:tc>
          <w:tcPr>
            <w:tcW w:w="2070" w:type="dxa"/>
            <w:vAlign w:val="center"/>
          </w:tcPr>
          <w:p w14:paraId="4B5B42CE"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0.0075</w:t>
            </w:r>
          </w:p>
        </w:tc>
        <w:tc>
          <w:tcPr>
            <w:tcW w:w="1980" w:type="dxa"/>
            <w:vAlign w:val="center"/>
          </w:tcPr>
          <w:p w14:paraId="071EC7F5"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0.0065</w:t>
            </w:r>
          </w:p>
        </w:tc>
        <w:tc>
          <w:tcPr>
            <w:tcW w:w="2070" w:type="dxa"/>
            <w:vAlign w:val="center"/>
          </w:tcPr>
          <w:p w14:paraId="42E9C3CB"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0.005</w:t>
            </w:r>
          </w:p>
        </w:tc>
      </w:tr>
      <w:tr w:rsidR="00075096" w:rsidRPr="00075096" w14:paraId="27C278A7" w14:textId="77777777" w:rsidTr="001B3997">
        <w:tc>
          <w:tcPr>
            <w:tcW w:w="1548" w:type="dxa"/>
            <w:vAlign w:val="center"/>
          </w:tcPr>
          <w:p w14:paraId="7E9DDA90" w14:textId="77777777" w:rsidR="00075096" w:rsidRPr="00075096" w:rsidRDefault="00075096" w:rsidP="00075096">
            <w:pPr>
              <w:spacing w:after="0" w:line="240" w:lineRule="auto"/>
              <w:jc w:val="center"/>
              <w:rPr>
                <w:rFonts w:eastAsia="TimesNewRomanPSMT" w:cs="Times New Roman"/>
                <w:i/>
                <w:szCs w:val="24"/>
              </w:rPr>
            </w:pPr>
            <w:r w:rsidRPr="00075096">
              <w:rPr>
                <w:rFonts w:eastAsia="TimesNewRomanPSMT" w:cs="Times New Roman"/>
                <w:i/>
                <w:szCs w:val="24"/>
              </w:rPr>
              <w:t>c</w:t>
            </w:r>
          </w:p>
        </w:tc>
        <w:tc>
          <w:tcPr>
            <w:tcW w:w="2070" w:type="dxa"/>
            <w:vAlign w:val="center"/>
          </w:tcPr>
          <w:p w14:paraId="08D6B5BC"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12.6</w:t>
            </w:r>
          </w:p>
        </w:tc>
        <w:tc>
          <w:tcPr>
            <w:tcW w:w="1980" w:type="dxa"/>
            <w:vAlign w:val="center"/>
          </w:tcPr>
          <w:p w14:paraId="3006A4AC"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17.1</w:t>
            </w:r>
          </w:p>
        </w:tc>
        <w:tc>
          <w:tcPr>
            <w:tcW w:w="2070" w:type="dxa"/>
            <w:vAlign w:val="center"/>
          </w:tcPr>
          <w:p w14:paraId="09E816E1"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20</w:t>
            </w:r>
          </w:p>
        </w:tc>
      </w:tr>
      <w:tr w:rsidR="00075096" w:rsidRPr="00075096" w14:paraId="2E4797BA" w14:textId="77777777" w:rsidTr="001B3997">
        <w:tc>
          <w:tcPr>
            <w:tcW w:w="1548" w:type="dxa"/>
            <w:vAlign w:val="center"/>
          </w:tcPr>
          <w:p w14:paraId="6A9B5A02" w14:textId="77777777" w:rsidR="00075096" w:rsidRPr="00075096" w:rsidRDefault="00075096" w:rsidP="00075096">
            <w:pPr>
              <w:spacing w:after="0" w:line="240" w:lineRule="auto"/>
              <w:jc w:val="center"/>
              <w:rPr>
                <w:rFonts w:eastAsia="TimesNewRomanPSMT" w:cs="Times New Roman"/>
                <w:i/>
                <w:szCs w:val="24"/>
              </w:rPr>
            </w:pPr>
            <w:r w:rsidRPr="00075096">
              <w:rPr>
                <w:rFonts w:eastAsia="TimesNewRomanPSMT" w:cs="Times New Roman"/>
                <w:i/>
                <w:szCs w:val="24"/>
              </w:rPr>
              <w:t>X</w:t>
            </w:r>
          </w:p>
        </w:tc>
        <w:tc>
          <w:tcPr>
            <w:tcW w:w="2070" w:type="dxa"/>
            <w:vAlign w:val="center"/>
          </w:tcPr>
          <w:p w14:paraId="64D8F988"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10.8</w:t>
            </w:r>
          </w:p>
        </w:tc>
        <w:tc>
          <w:tcPr>
            <w:tcW w:w="1980" w:type="dxa"/>
            <w:vAlign w:val="center"/>
          </w:tcPr>
          <w:p w14:paraId="72E9CB71"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t>10.8</w:t>
            </w:r>
          </w:p>
        </w:tc>
        <w:tc>
          <w:tcPr>
            <w:tcW w:w="2070" w:type="dxa"/>
            <w:vAlign w:val="center"/>
          </w:tcPr>
          <w:p w14:paraId="0E2EA39E" w14:textId="77777777" w:rsidR="00075096" w:rsidRPr="00075096" w:rsidRDefault="00075096" w:rsidP="00075096">
            <w:pPr>
              <w:spacing w:after="0" w:line="240" w:lineRule="auto"/>
              <w:jc w:val="center"/>
              <w:rPr>
                <w:rFonts w:eastAsia="TimesNewRomanPSMT" w:cs="Times New Roman"/>
                <w:szCs w:val="24"/>
              </w:rPr>
            </w:pPr>
            <w:r w:rsidRPr="00075096">
              <w:rPr>
                <w:rFonts w:eastAsia="TimesNewRomanPSMT" w:cs="Times New Roman"/>
                <w:szCs w:val="24"/>
              </w:rPr>
              <w:cr/>
              <w:t>0</w:t>
            </w:r>
          </w:p>
        </w:tc>
      </w:tr>
    </w:tbl>
    <w:p w14:paraId="0B947E4F" w14:textId="77777777" w:rsidR="00075096" w:rsidRPr="00075096" w:rsidRDefault="00075096" w:rsidP="00075096">
      <w:pPr>
        <w:spacing w:before="240" w:after="0" w:line="240" w:lineRule="auto"/>
        <w:rPr>
          <w:rFonts w:eastAsia="TimesNewRomanPSMT" w:cs="Times New Roman"/>
          <w:szCs w:val="24"/>
        </w:rPr>
      </w:pPr>
      <w:r w:rsidRPr="00075096">
        <w:rPr>
          <w:rFonts w:eastAsia="TimesNewRomanPSMT" w:cs="Times New Roman"/>
          <w:szCs w:val="24"/>
        </w:rPr>
        <w:t>The proposed modification is as follows:</w:t>
      </w:r>
    </w:p>
    <w:p w14:paraId="5ABE57F7" w14:textId="77777777" w:rsidR="00075096" w:rsidRPr="00075096" w:rsidRDefault="00075096" w:rsidP="00075096">
      <w:pPr>
        <w:numPr>
          <w:ilvl w:val="0"/>
          <w:numId w:val="19"/>
        </w:numPr>
        <w:spacing w:before="240" w:after="0" w:line="240" w:lineRule="auto"/>
        <w:rPr>
          <w:rFonts w:eastAsia="TimesNewRomanPSMT" w:cs="Times New Roman"/>
          <w:szCs w:val="24"/>
        </w:rPr>
      </w:pPr>
      <w:r w:rsidRPr="00075096">
        <w:rPr>
          <w:rFonts w:eastAsia="TimesNewRomanPSMT" w:cs="Times New Roman"/>
          <w:szCs w:val="24"/>
        </w:rPr>
        <w:t xml:space="preserve">The term, </w:t>
      </w:r>
      <w:r w:rsidRPr="00075096">
        <w:rPr>
          <w:rFonts w:eastAsia="TimesNewRomanPSMT" w:cs="Times New Roman"/>
          <w:b/>
          <w:szCs w:val="24"/>
        </w:rPr>
        <w:t>6 log</w:t>
      </w:r>
      <w:r w:rsidRPr="00075096">
        <w:rPr>
          <w:rFonts w:eastAsia="TimesNewRomanPSMT" w:cs="Times New Roman"/>
          <w:b/>
          <w:szCs w:val="24"/>
          <w:vertAlign w:val="subscript"/>
        </w:rPr>
        <w:t>10</w:t>
      </w:r>
      <w:r w:rsidRPr="00075096">
        <w:rPr>
          <w:rFonts w:eastAsia="TimesNewRomanPSMT" w:cs="Times New Roman"/>
          <w:b/>
          <w:szCs w:val="24"/>
        </w:rPr>
        <w:t>(</w:t>
      </w:r>
      <w:r w:rsidRPr="00075096">
        <w:rPr>
          <w:rFonts w:eastAsia="TimesNewRomanPSMT" w:cs="Times New Roman"/>
          <w:b/>
          <w:i/>
          <w:szCs w:val="24"/>
        </w:rPr>
        <w:t>f</w:t>
      </w:r>
      <w:r w:rsidRPr="00075096">
        <w:rPr>
          <w:rFonts w:eastAsia="TimesNewRomanPSMT" w:cs="Times New Roman"/>
          <w:b/>
          <w:szCs w:val="24"/>
        </w:rPr>
        <w:t xml:space="preserve">/2000), </w:t>
      </w:r>
      <w:r w:rsidRPr="00075096">
        <w:rPr>
          <w:rFonts w:eastAsia="TimesNewRomanPSMT" w:cs="Times New Roman"/>
          <w:szCs w:val="24"/>
        </w:rPr>
        <w:t>is modified</w:t>
      </w:r>
      <w:r w:rsidRPr="00075096">
        <w:rPr>
          <w:rFonts w:eastAsia="TimesNewRomanPSMT" w:cs="Times New Roman"/>
          <w:szCs w:val="24"/>
          <w:vertAlign w:val="superscript"/>
        </w:rPr>
        <w:footnoteReference w:id="20"/>
      </w:r>
      <w:r w:rsidRPr="00075096">
        <w:rPr>
          <w:rFonts w:eastAsia="TimesNewRomanPSMT" w:cs="Times New Roman"/>
          <w:szCs w:val="24"/>
        </w:rPr>
        <w:t xml:space="preserve"> to:</w:t>
      </w:r>
      <w:r w:rsidRPr="00075096">
        <w:rPr>
          <w:rFonts w:eastAsia="TimesNewRomanPSMT" w:cs="Times New Roman"/>
          <w:b/>
          <w:szCs w:val="24"/>
        </w:rPr>
        <w:t xml:space="preserve"> 6(1 + </w:t>
      </w:r>
      <w:r w:rsidRPr="00075096">
        <w:rPr>
          <w:rFonts w:eastAsia="TimesNewRomanPSMT" w:cs="Times New Roman"/>
          <w:b/>
          <w:i/>
          <w:szCs w:val="24"/>
        </w:rPr>
        <w:t>ak</w:t>
      </w:r>
      <w:r w:rsidRPr="00075096">
        <w:rPr>
          <w:rFonts w:eastAsia="TimesNewRomanPSMT" w:cs="Times New Roman"/>
          <w:b/>
          <w:szCs w:val="24"/>
        </w:rPr>
        <w:t>/</w:t>
      </w:r>
      <w:r w:rsidRPr="00075096">
        <w:rPr>
          <w:rFonts w:eastAsia="TimesNewRomanPSMT" w:cs="Times New Roman"/>
          <w:b/>
          <w:i/>
          <w:szCs w:val="24"/>
        </w:rPr>
        <w:t>T</w:t>
      </w:r>
      <w:r w:rsidRPr="00075096">
        <w:rPr>
          <w:rFonts w:eastAsia="TimesNewRomanPSMT" w:cs="Times New Roman"/>
          <w:b/>
          <w:i/>
          <w:szCs w:val="24"/>
          <w:vertAlign w:val="subscript"/>
        </w:rPr>
        <w:t>h</w:t>
      </w:r>
      <w:r w:rsidRPr="00075096">
        <w:rPr>
          <w:rFonts w:eastAsia="TimesNewRomanPSMT" w:cs="Times New Roman"/>
          <w:b/>
          <w:szCs w:val="24"/>
        </w:rPr>
        <w:t>) log</w:t>
      </w:r>
      <w:r w:rsidRPr="00075096">
        <w:rPr>
          <w:rFonts w:eastAsia="TimesNewRomanPSMT" w:cs="Times New Roman"/>
          <w:b/>
          <w:szCs w:val="24"/>
          <w:vertAlign w:val="subscript"/>
        </w:rPr>
        <w:t>10</w:t>
      </w:r>
      <w:r w:rsidRPr="00075096">
        <w:rPr>
          <w:rFonts w:eastAsia="TimesNewRomanPSMT" w:cs="Times New Roman"/>
          <w:b/>
          <w:szCs w:val="24"/>
        </w:rPr>
        <w:t>(</w:t>
      </w:r>
      <w:r w:rsidRPr="00075096">
        <w:rPr>
          <w:rFonts w:eastAsia="TimesNewRomanPSMT" w:cs="Times New Roman"/>
          <w:b/>
          <w:i/>
          <w:szCs w:val="24"/>
        </w:rPr>
        <w:t>f</w:t>
      </w:r>
      <w:r w:rsidRPr="00075096">
        <w:rPr>
          <w:rFonts w:eastAsia="TimesNewRomanPSMT" w:cs="Times New Roman"/>
          <w:b/>
          <w:szCs w:val="24"/>
        </w:rPr>
        <w:t>/2000)</w:t>
      </w:r>
      <w:r w:rsidRPr="00075096">
        <w:rPr>
          <w:rFonts w:eastAsia="TimesNewRomanPSMT" w:cs="Times New Roman"/>
          <w:szCs w:val="24"/>
        </w:rPr>
        <w:t>.</w:t>
      </w:r>
    </w:p>
    <w:p w14:paraId="53419292" w14:textId="77777777" w:rsidR="00075096" w:rsidRPr="00075096" w:rsidRDefault="00075096" w:rsidP="00075096">
      <w:pPr>
        <w:spacing w:before="240" w:after="0" w:line="240" w:lineRule="auto"/>
        <w:ind w:left="720" w:hanging="720"/>
        <w:rPr>
          <w:rFonts w:eastAsia="Times New Roman" w:cs="Times New Roman"/>
          <w:b/>
          <w:szCs w:val="24"/>
        </w:rPr>
      </w:pPr>
      <w:r w:rsidRPr="00075096">
        <w:rPr>
          <w:rFonts w:eastAsia="Times New Roman" w:cs="Times New Roman"/>
          <w:b/>
          <w:szCs w:val="24"/>
        </w:rPr>
        <w:t>Modified Erceg-SUI Path Loss Model):</w:t>
      </w:r>
    </w:p>
    <w:p w14:paraId="15A0BDD6" w14:textId="77777777" w:rsidR="00075096" w:rsidRPr="00075096" w:rsidRDefault="00075096" w:rsidP="00075096">
      <w:pPr>
        <w:spacing w:before="240" w:after="0" w:line="240" w:lineRule="auto"/>
        <w:ind w:left="720" w:hanging="720"/>
        <w:rPr>
          <w:rFonts w:eastAsia="Times New Roman" w:cs="Times New Roman"/>
          <w:szCs w:val="24"/>
        </w:rPr>
      </w:pPr>
      <w:r w:rsidRPr="00075096">
        <w:rPr>
          <w:rFonts w:eastAsia="Times New Roman" w:cs="Times New Roman"/>
          <w:szCs w:val="24"/>
        </w:rPr>
        <w:t>PL</w:t>
      </w:r>
      <w:r w:rsidRPr="00075096">
        <w:rPr>
          <w:rFonts w:eastAsia="Times New Roman" w:cs="Times New Roman"/>
          <w:szCs w:val="24"/>
          <w:vertAlign w:val="subscript"/>
        </w:rPr>
        <w:t>dB</w:t>
      </w:r>
      <w:r w:rsidRPr="00075096">
        <w:rPr>
          <w:rFonts w:eastAsia="Times New Roman" w:cs="Times New Roman"/>
          <w:szCs w:val="24"/>
        </w:rPr>
        <w:t xml:space="preserve"> = 20log</w:t>
      </w:r>
      <w:r w:rsidRPr="00075096">
        <w:rPr>
          <w:rFonts w:eastAsia="Times New Roman" w:cs="Times New Roman"/>
          <w:szCs w:val="24"/>
          <w:vertAlign w:val="subscript"/>
        </w:rPr>
        <w:t>10</w:t>
      </w:r>
      <w:r w:rsidRPr="00075096">
        <w:rPr>
          <w:rFonts w:eastAsia="Times New Roman" w:cs="Times New Roman"/>
          <w:szCs w:val="24"/>
        </w:rPr>
        <w:t>(4</w:t>
      </w:r>
      <w:r w:rsidRPr="00075096">
        <w:rPr>
          <w:rFonts w:eastAsia="Times New Roman" w:cs="Times New Roman"/>
          <w:bCs/>
          <w:szCs w:val="24"/>
        </w:rPr>
        <w:t>π</w:t>
      </w:r>
      <w:r w:rsidRPr="00075096">
        <w:rPr>
          <w:rFonts w:eastAsia="Times New Roman" w:cs="Times New Roman"/>
          <w:szCs w:val="24"/>
        </w:rPr>
        <w:t xml:space="preserve"> </w:t>
      </w: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vertAlign w:val="subscript"/>
        </w:rPr>
        <w:t xml:space="preserve"> </w:t>
      </w:r>
      <w:r w:rsidRPr="00075096">
        <w:rPr>
          <w:rFonts w:eastAsia="Times New Roman" w:cs="Times New Roman"/>
          <w:szCs w:val="24"/>
        </w:rPr>
        <w:t>/</w:t>
      </w:r>
      <w:r w:rsidRPr="00075096">
        <w:rPr>
          <w:rFonts w:eastAsia="Times New Roman" w:cs="Times New Roman"/>
          <w:bCs/>
          <w:i/>
          <w:szCs w:val="24"/>
        </w:rPr>
        <w:t>λ</w:t>
      </w:r>
      <w:r w:rsidRPr="00075096">
        <w:rPr>
          <w:rFonts w:eastAsia="Times New Roman" w:cs="Times New Roman"/>
          <w:szCs w:val="24"/>
        </w:rPr>
        <w:t>)+10(</w:t>
      </w:r>
      <w:r w:rsidRPr="00075096">
        <w:rPr>
          <w:rFonts w:eastAsia="Times New Roman" w:cs="Times New Roman"/>
          <w:i/>
          <w:szCs w:val="24"/>
        </w:rPr>
        <w:t>a</w:t>
      </w:r>
      <w:r w:rsidRPr="00075096">
        <w:rPr>
          <w:rFonts w:eastAsia="Times New Roman" w:cs="Times New Roman"/>
          <w:szCs w:val="24"/>
        </w:rPr>
        <w:t>-</w:t>
      </w:r>
      <w:r w:rsidRPr="00075096">
        <w:rPr>
          <w:rFonts w:eastAsia="Times New Roman" w:cs="Times New Roman"/>
          <w:i/>
          <w:szCs w:val="24"/>
        </w:rPr>
        <w:t>bT</w:t>
      </w:r>
      <w:r w:rsidRPr="00075096">
        <w:rPr>
          <w:rFonts w:eastAsia="Times New Roman" w:cs="Times New Roman"/>
          <w:i/>
          <w:szCs w:val="24"/>
          <w:vertAlign w:val="subscript"/>
        </w:rPr>
        <w:t>h</w:t>
      </w:r>
      <w:r w:rsidRPr="00075096">
        <w:rPr>
          <w:rFonts w:eastAsia="Times New Roman" w:cs="Times New Roman"/>
          <w:szCs w:val="24"/>
        </w:rPr>
        <w:t>+</w:t>
      </w:r>
      <w:r w:rsidRPr="00075096">
        <w:rPr>
          <w:rFonts w:eastAsia="Times New Roman" w:cs="Times New Roman"/>
          <w:i/>
          <w:szCs w:val="24"/>
        </w:rPr>
        <w:t>c</w:t>
      </w:r>
      <w:r w:rsidRPr="00075096">
        <w:rPr>
          <w:rFonts w:eastAsia="Times New Roman" w:cs="Times New Roman"/>
          <w:szCs w:val="24"/>
        </w:rPr>
        <w:t>/</w:t>
      </w: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d</w:t>
      </w:r>
      <w:r w:rsidRPr="00075096">
        <w:rPr>
          <w:rFonts w:eastAsia="Times New Roman" w:cs="Times New Roman"/>
          <w:szCs w:val="24"/>
        </w:rPr>
        <w:t xml:space="preserve">/ </w:t>
      </w:r>
      <w:r w:rsidRPr="00075096">
        <w:rPr>
          <w:rFonts w:eastAsia="Times New Roman" w:cs="Times New Roman"/>
          <w:i/>
          <w:szCs w:val="24"/>
        </w:rPr>
        <w:t>d</w:t>
      </w:r>
      <w:r w:rsidRPr="00075096">
        <w:rPr>
          <w:rFonts w:eastAsia="Times New Roman" w:cs="Times New Roman"/>
          <w:i/>
          <w:szCs w:val="24"/>
          <w:vertAlign w:val="subscript"/>
        </w:rPr>
        <w:t>0</w:t>
      </w:r>
      <w:r w:rsidRPr="00075096">
        <w:rPr>
          <w:rFonts w:eastAsia="Times New Roman" w:cs="Times New Roman"/>
          <w:szCs w:val="24"/>
        </w:rPr>
        <w:t xml:space="preserve">) + 6(1 + </w:t>
      </w:r>
      <w:r w:rsidRPr="00075096">
        <w:rPr>
          <w:rFonts w:eastAsia="Times New Roman" w:cs="Times New Roman"/>
          <w:i/>
          <w:szCs w:val="24"/>
        </w:rPr>
        <w:t>ak</w:t>
      </w:r>
      <w:r w:rsidRPr="00075096">
        <w:rPr>
          <w:rFonts w:eastAsia="Times New Roman" w:cs="Times New Roman"/>
          <w:szCs w:val="24"/>
        </w:rPr>
        <w:t>/</w:t>
      </w:r>
      <w:r w:rsidRPr="00075096">
        <w:rPr>
          <w:rFonts w:eastAsia="Times New Roman" w:cs="Times New Roman"/>
          <w:i/>
          <w:szCs w:val="24"/>
        </w:rPr>
        <w:t>T</w:t>
      </w:r>
      <w:r w:rsidRPr="00075096">
        <w:rPr>
          <w:rFonts w:eastAsia="Times New Roman" w:cs="Times New Roman"/>
          <w:i/>
          <w:szCs w:val="24"/>
          <w:vertAlign w:val="subscript"/>
        </w:rPr>
        <w:t>h</w:t>
      </w:r>
      <w:r w:rsidRPr="00075096">
        <w:rPr>
          <w:rFonts w:eastAsia="Times New Roman" w:cs="Times New Roman"/>
          <w:szCs w:val="24"/>
        </w:rPr>
        <w:t>) 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f</w:t>
      </w:r>
      <w:r w:rsidRPr="00075096">
        <w:rPr>
          <w:rFonts w:eastAsia="Times New Roman" w:cs="Times New Roman"/>
          <w:szCs w:val="24"/>
        </w:rPr>
        <w:t xml:space="preserve">/2000) - </w:t>
      </w:r>
      <w:r w:rsidRPr="00075096">
        <w:rPr>
          <w:rFonts w:eastAsia="Times New Roman" w:cs="Times New Roman"/>
          <w:i/>
          <w:szCs w:val="24"/>
        </w:rPr>
        <w:t>X</w:t>
      </w:r>
      <w:r w:rsidRPr="00075096">
        <w:rPr>
          <w:rFonts w:eastAsia="Times New Roman" w:cs="Times New Roman"/>
          <w:szCs w:val="24"/>
        </w:rPr>
        <w:t>log</w:t>
      </w:r>
      <w:r w:rsidRPr="00075096">
        <w:rPr>
          <w:rFonts w:eastAsia="Times New Roman" w:cs="Times New Roman"/>
          <w:szCs w:val="24"/>
          <w:vertAlign w:val="subscript"/>
        </w:rPr>
        <w:t>10</w:t>
      </w:r>
      <w:r w:rsidRPr="00075096">
        <w:rPr>
          <w:rFonts w:eastAsia="Times New Roman" w:cs="Times New Roman"/>
          <w:szCs w:val="24"/>
        </w:rPr>
        <w:t>(</w:t>
      </w:r>
      <w:r w:rsidRPr="00075096">
        <w:rPr>
          <w:rFonts w:eastAsia="Times New Roman" w:cs="Times New Roman"/>
          <w:i/>
          <w:szCs w:val="24"/>
        </w:rPr>
        <w:t>R</w:t>
      </w:r>
      <w:r w:rsidRPr="00075096">
        <w:rPr>
          <w:rFonts w:eastAsia="Times New Roman" w:cs="Times New Roman"/>
          <w:i/>
          <w:szCs w:val="24"/>
          <w:vertAlign w:val="subscript"/>
        </w:rPr>
        <w:t>h</w:t>
      </w:r>
      <w:r w:rsidRPr="00075096">
        <w:rPr>
          <w:rFonts w:eastAsia="Times New Roman" w:cs="Times New Roman"/>
          <w:szCs w:val="24"/>
        </w:rPr>
        <w:t>/2)</w:t>
      </w:r>
    </w:p>
    <w:p w14:paraId="529F8991" w14:textId="77777777" w:rsidR="00075096" w:rsidRPr="00075096" w:rsidRDefault="00075096" w:rsidP="00075096">
      <w:pPr>
        <w:spacing w:after="0" w:line="240" w:lineRule="auto"/>
        <w:rPr>
          <w:rFonts w:ascii="Times New Roman" w:eastAsia="Times New Roman" w:hAnsi="Times New Roman" w:cs="Times New Roman"/>
          <w:sz w:val="24"/>
          <w:szCs w:val="24"/>
        </w:rPr>
      </w:pPr>
    </w:p>
    <w:p w14:paraId="4D6D5CD0" w14:textId="77777777" w:rsidR="00075096" w:rsidRPr="00075096" w:rsidRDefault="00075096" w:rsidP="00075096">
      <w:pPr>
        <w:spacing w:before="120" w:after="120" w:line="240" w:lineRule="auto"/>
        <w:rPr>
          <w:rFonts w:eastAsia="Times New Roman" w:cs="Times New Roman"/>
          <w:szCs w:val="24"/>
        </w:rPr>
      </w:pPr>
      <w:r w:rsidRPr="00075096">
        <w:rPr>
          <w:rFonts w:eastAsia="Times New Roman" w:cs="Times New Roman"/>
          <w:szCs w:val="24"/>
        </w:rPr>
        <w:t>Where:</w:t>
      </w:r>
    </w:p>
    <w:p w14:paraId="778E68EE" w14:textId="77777777" w:rsidR="00075096" w:rsidRPr="00075096" w:rsidRDefault="00075096" w:rsidP="00075096">
      <w:pPr>
        <w:spacing w:before="120" w:after="120" w:line="240" w:lineRule="auto"/>
        <w:rPr>
          <w:rFonts w:eastAsia="Times New Roman" w:cs="Times New Roman"/>
          <w:szCs w:val="24"/>
        </w:rPr>
      </w:pPr>
      <w:r w:rsidRPr="00075096">
        <w:rPr>
          <w:rFonts w:eastAsia="Times New Roman" w:cs="Times New Roman"/>
          <w:szCs w:val="24"/>
        </w:rPr>
        <w:t xml:space="preserve">Recommended value for </w:t>
      </w:r>
      <w:r w:rsidRPr="00075096">
        <w:rPr>
          <w:rFonts w:eastAsia="Times New Roman" w:cs="Times New Roman"/>
          <w:i/>
          <w:szCs w:val="24"/>
        </w:rPr>
        <w:t xml:space="preserve">k = </w:t>
      </w:r>
      <w:r w:rsidRPr="00075096">
        <w:rPr>
          <w:rFonts w:eastAsia="Times New Roman" w:cs="Times New Roman"/>
          <w:szCs w:val="24"/>
        </w:rPr>
        <w:t>4</w:t>
      </w:r>
    </w:p>
    <w:p w14:paraId="2D5C7CB5" w14:textId="77777777" w:rsidR="00860785" w:rsidRPr="00860785" w:rsidRDefault="00860785" w:rsidP="00860785">
      <w:pPr>
        <w:rPr>
          <w:lang w:eastAsia="ko-KR"/>
        </w:rPr>
      </w:pPr>
    </w:p>
    <w:p w14:paraId="5028E42D" w14:textId="77777777" w:rsidR="00075096" w:rsidRDefault="00075096">
      <w:pPr>
        <w:rPr>
          <w:rFonts w:asciiTheme="majorHAnsi" w:eastAsiaTheme="majorEastAsia" w:hAnsiTheme="majorHAnsi" w:cstheme="majorBidi"/>
          <w:b/>
          <w:sz w:val="32"/>
          <w:szCs w:val="32"/>
          <w:lang w:eastAsia="ko-KR"/>
        </w:rPr>
      </w:pPr>
      <w:r>
        <w:rPr>
          <w:lang w:eastAsia="ko-KR"/>
        </w:rPr>
        <w:br w:type="page"/>
      </w:r>
    </w:p>
    <w:p w14:paraId="4BC66392" w14:textId="77777777" w:rsidR="00D17D09" w:rsidRDefault="00D17D09" w:rsidP="00D17D09">
      <w:pPr>
        <w:pStyle w:val="Heading1"/>
        <w:rPr>
          <w:lang w:eastAsia="ko-KR"/>
        </w:rPr>
      </w:pPr>
      <w:bookmarkStart w:id="49" w:name="_Toc450733660"/>
      <w:r>
        <w:rPr>
          <w:lang w:eastAsia="ko-KR"/>
        </w:rPr>
        <w:t>Appendix</w:t>
      </w:r>
      <w:r w:rsidR="00B32AB3">
        <w:rPr>
          <w:lang w:eastAsia="ko-KR"/>
        </w:rPr>
        <w:t xml:space="preserve"> I</w:t>
      </w:r>
      <w:r w:rsidR="00860785">
        <w:rPr>
          <w:lang w:eastAsia="ko-KR"/>
        </w:rPr>
        <w:t>I</w:t>
      </w:r>
      <w:r w:rsidR="00B32AB3">
        <w:rPr>
          <w:lang w:eastAsia="ko-KR"/>
        </w:rPr>
        <w:t>: 47 CFR Part 27.53 Emission Limits</w:t>
      </w:r>
      <w:bookmarkEnd w:id="49"/>
    </w:p>
    <w:tbl>
      <w:tblPr>
        <w:tblW w:w="12816" w:type="dxa"/>
        <w:tblLook w:val="04A0" w:firstRow="1" w:lastRow="0" w:firstColumn="1" w:lastColumn="0" w:noHBand="0" w:noVBand="1"/>
      </w:tblPr>
      <w:tblGrid>
        <w:gridCol w:w="9360"/>
        <w:gridCol w:w="22320"/>
      </w:tblGrid>
      <w:tr w:rsidR="00D17D09" w:rsidRPr="00524631" w14:paraId="70AD5D22" w14:textId="77777777" w:rsidTr="002155ED">
        <w:trPr>
          <w:trHeight w:val="270"/>
        </w:trPr>
        <w:tc>
          <w:tcPr>
            <w:tcW w:w="31680" w:type="dxa"/>
            <w:gridSpan w:val="2"/>
            <w:tcBorders>
              <w:top w:val="nil"/>
              <w:left w:val="nil"/>
              <w:bottom w:val="nil"/>
              <w:right w:val="nil"/>
            </w:tcBorders>
            <w:shd w:val="clear" w:color="auto" w:fill="auto"/>
            <w:noWrap/>
            <w:vAlign w:val="bottom"/>
            <w:hideMark/>
          </w:tcPr>
          <w:p w14:paraId="14E6ADFC" w14:textId="77777777" w:rsidR="00D17D09" w:rsidRPr="00524631" w:rsidRDefault="00D17D09" w:rsidP="00D17D09">
            <w:pPr>
              <w:pStyle w:val="Heading2"/>
              <w:rPr>
                <w:rFonts w:eastAsia="Times New Roman"/>
              </w:rPr>
            </w:pPr>
          </w:p>
        </w:tc>
      </w:tr>
      <w:tr w:rsidR="00D17D09" w:rsidRPr="00524631" w14:paraId="76993286" w14:textId="77777777" w:rsidTr="00F312CD">
        <w:trPr>
          <w:gridAfter w:val="1"/>
          <w:wAfter w:w="22320" w:type="dxa"/>
          <w:trHeight w:val="765"/>
        </w:trPr>
        <w:tc>
          <w:tcPr>
            <w:tcW w:w="9360" w:type="dxa"/>
            <w:shd w:val="clear" w:color="auto" w:fill="auto"/>
            <w:vAlign w:val="center"/>
            <w:hideMark/>
          </w:tcPr>
          <w:p w14:paraId="45DAD138" w14:textId="77777777" w:rsidR="00D17D09" w:rsidRPr="00F312CD" w:rsidRDefault="00D17D09" w:rsidP="00F252D8">
            <w:pPr>
              <w:spacing w:after="0" w:line="240" w:lineRule="auto"/>
              <w:rPr>
                <w:rFonts w:eastAsia="Times New Roman" w:cs="Arial"/>
                <w:color w:val="000000"/>
                <w:szCs w:val="20"/>
              </w:rPr>
            </w:pPr>
            <w:r w:rsidRPr="00F312CD">
              <w:rPr>
                <w:rFonts w:eastAsia="Times New Roman" w:cs="Arial"/>
                <w:color w:val="000000"/>
                <w:szCs w:val="20"/>
              </w:rPr>
              <w:t>(c) For operations in the 746-758 MHz band and the 776-788 MHz band, the power of any emission outside the licensee's frequency band(s) of operation shall be attenuated below the transmitter power (P) within the licensed band(s) of operation, measured in watts, in accordance with the following:</w:t>
            </w:r>
          </w:p>
        </w:tc>
      </w:tr>
      <w:tr w:rsidR="00D17D09" w:rsidRPr="00524631" w14:paraId="62FEB10F" w14:textId="77777777" w:rsidTr="00F312CD">
        <w:trPr>
          <w:gridAfter w:val="1"/>
          <w:wAfter w:w="22320" w:type="dxa"/>
          <w:trHeight w:val="702"/>
        </w:trPr>
        <w:tc>
          <w:tcPr>
            <w:tcW w:w="9360" w:type="dxa"/>
            <w:shd w:val="clear" w:color="auto" w:fill="auto"/>
            <w:vAlign w:val="center"/>
            <w:hideMark/>
          </w:tcPr>
          <w:p w14:paraId="6E342F12"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(1) On any frequency outside the 746-758 MHz band, the power of any emission shall be attenuated outside the band below the transmitter power (P) by at least 43 + 10 log (P) dB;</w:t>
            </w:r>
          </w:p>
        </w:tc>
      </w:tr>
      <w:tr w:rsidR="00D17D09" w:rsidRPr="00524631" w14:paraId="02B5CB1B" w14:textId="77777777" w:rsidTr="00F312CD">
        <w:trPr>
          <w:gridAfter w:val="1"/>
          <w:wAfter w:w="22320" w:type="dxa"/>
          <w:trHeight w:val="510"/>
        </w:trPr>
        <w:tc>
          <w:tcPr>
            <w:tcW w:w="9360" w:type="dxa"/>
            <w:shd w:val="clear" w:color="auto" w:fill="auto"/>
            <w:vAlign w:val="center"/>
            <w:hideMark/>
          </w:tcPr>
          <w:p w14:paraId="5FDB7F76"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(2) On any frequency outside the 776-788 MHz band, the power of any emission shall be attenuated outside the band below the transmitter power (P) by at least 43 + 10 log (P) dB;</w:t>
            </w:r>
          </w:p>
        </w:tc>
      </w:tr>
      <w:tr w:rsidR="00D17D09" w:rsidRPr="00524631" w14:paraId="38874F2E" w14:textId="77777777" w:rsidTr="00F312CD">
        <w:trPr>
          <w:gridAfter w:val="1"/>
          <w:wAfter w:w="22320" w:type="dxa"/>
          <w:trHeight w:val="630"/>
        </w:trPr>
        <w:tc>
          <w:tcPr>
            <w:tcW w:w="9360" w:type="dxa"/>
            <w:shd w:val="clear" w:color="auto" w:fill="auto"/>
            <w:vAlign w:val="center"/>
            <w:hideMark/>
          </w:tcPr>
          <w:p w14:paraId="133D7A3E"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(3) On all frequencies between 763-775 MHz and 793-805 MHz, by a factor not less than 76 + 10 log (P) dB in a 6.25 kHz band segment, for base and fixed stations;</w:t>
            </w:r>
          </w:p>
        </w:tc>
      </w:tr>
      <w:tr w:rsidR="00D17D09" w:rsidRPr="00524631" w14:paraId="148E4860" w14:textId="77777777" w:rsidTr="00F312CD">
        <w:trPr>
          <w:gridAfter w:val="1"/>
          <w:wAfter w:w="22320" w:type="dxa"/>
          <w:trHeight w:val="630"/>
        </w:trPr>
        <w:tc>
          <w:tcPr>
            <w:tcW w:w="9360" w:type="dxa"/>
            <w:shd w:val="clear" w:color="auto" w:fill="auto"/>
            <w:vAlign w:val="center"/>
            <w:hideMark/>
          </w:tcPr>
          <w:p w14:paraId="39F55A19"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(4) On all frequencies between 763-775 MHz and 793-805 MHz, by a factor not less than 65 + 10 log (P) dB in a 6.25 kHz band segment, for mobile and portable stations;</w:t>
            </w:r>
          </w:p>
        </w:tc>
      </w:tr>
      <w:tr w:rsidR="00D17D09" w:rsidRPr="00524631" w14:paraId="63978BE3" w14:textId="77777777" w:rsidTr="00F312CD">
        <w:trPr>
          <w:gridAfter w:val="1"/>
          <w:wAfter w:w="22320" w:type="dxa"/>
          <w:trHeight w:val="1080"/>
        </w:trPr>
        <w:tc>
          <w:tcPr>
            <w:tcW w:w="9360" w:type="dxa"/>
            <w:shd w:val="clear" w:color="auto" w:fill="auto"/>
            <w:vAlign w:val="center"/>
            <w:hideMark/>
          </w:tcPr>
          <w:p w14:paraId="317B55CE"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(5) Compliance with the provisions of paragraphs (c)(1) and (c)(2) of this section is based on the use of measurement instrumentation employing a resolution bandwidth of 100 kHz or greater. However, in the 100 kHz bands immediately outside and adjacent to the frequency block, a resolution bandwidth of at least 30 kHz may be employed;</w:t>
            </w:r>
          </w:p>
        </w:tc>
      </w:tr>
      <w:tr w:rsidR="00D17D09" w:rsidRPr="00524631" w14:paraId="3AC7D2D3" w14:textId="77777777" w:rsidTr="00F312CD">
        <w:trPr>
          <w:gridAfter w:val="1"/>
          <w:wAfter w:w="22320" w:type="dxa"/>
          <w:trHeight w:val="990"/>
        </w:trPr>
        <w:tc>
          <w:tcPr>
            <w:tcW w:w="9360" w:type="dxa"/>
            <w:shd w:val="clear" w:color="auto" w:fill="auto"/>
            <w:vAlign w:val="center"/>
            <w:hideMark/>
          </w:tcPr>
          <w:p w14:paraId="47DE6B51"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(6) Compliance with the provisions of paragraphs (c)(3) and (c)(4) of this section is based on the use of measurement instrumentation such that the reading taken with any resolution bandwidth setting should be adjusted to indicate spectral energy in a 6.25 kHz segment.</w:t>
            </w:r>
          </w:p>
        </w:tc>
      </w:tr>
      <w:tr w:rsidR="00D17D09" w:rsidRPr="00524631" w14:paraId="6E72940A" w14:textId="77777777" w:rsidTr="00F312CD">
        <w:trPr>
          <w:gridAfter w:val="1"/>
          <w:wAfter w:w="22320" w:type="dxa"/>
          <w:trHeight w:val="360"/>
        </w:trPr>
        <w:tc>
          <w:tcPr>
            <w:tcW w:w="9360" w:type="dxa"/>
            <w:shd w:val="clear" w:color="auto" w:fill="auto"/>
            <w:vAlign w:val="center"/>
            <w:hideMark/>
          </w:tcPr>
          <w:p w14:paraId="1EEFBEAC" w14:textId="77777777" w:rsidR="00D17D09" w:rsidRPr="00F312CD" w:rsidRDefault="00D17D09" w:rsidP="00F252D8">
            <w:pPr>
              <w:spacing w:after="0" w:line="240" w:lineRule="auto"/>
              <w:rPr>
                <w:rFonts w:eastAsia="Times New Roman" w:cs="Arial"/>
                <w:color w:val="000000"/>
                <w:szCs w:val="20"/>
              </w:rPr>
            </w:pPr>
            <w:r w:rsidRPr="00F312CD">
              <w:rPr>
                <w:rFonts w:eastAsia="Times New Roman" w:cs="Arial"/>
                <w:color w:val="000000"/>
                <w:szCs w:val="20"/>
              </w:rPr>
              <w:t>(d) [Reserved]</w:t>
            </w:r>
          </w:p>
        </w:tc>
      </w:tr>
      <w:tr w:rsidR="00D17D09" w:rsidRPr="00524631" w14:paraId="4E747DDF" w14:textId="77777777" w:rsidTr="00F312CD">
        <w:trPr>
          <w:gridAfter w:val="1"/>
          <w:wAfter w:w="22320" w:type="dxa"/>
          <w:trHeight w:val="765"/>
        </w:trPr>
        <w:tc>
          <w:tcPr>
            <w:tcW w:w="9360" w:type="dxa"/>
            <w:shd w:val="clear" w:color="auto" w:fill="auto"/>
            <w:vAlign w:val="center"/>
            <w:hideMark/>
          </w:tcPr>
          <w:p w14:paraId="3CA62F61" w14:textId="77777777" w:rsidR="00D17D09" w:rsidRPr="00F312CD" w:rsidRDefault="00D17D09" w:rsidP="00F252D8">
            <w:pPr>
              <w:spacing w:after="0" w:line="240" w:lineRule="auto"/>
              <w:rPr>
                <w:rFonts w:eastAsia="Times New Roman" w:cs="Arial"/>
                <w:color w:val="000000"/>
                <w:szCs w:val="20"/>
              </w:rPr>
            </w:pPr>
            <w:r w:rsidRPr="00F312CD">
              <w:rPr>
                <w:rFonts w:eastAsia="Times New Roman" w:cs="Arial"/>
                <w:color w:val="000000"/>
                <w:szCs w:val="20"/>
              </w:rPr>
              <w:t>(e) For operations in the 775-776 MHz and 805-806 MHz bands, transmitters must comply with either paragraphs (d)(1) through (5) of this section or the ACP emission limitations set forth in paragraphs (d)(6) to (d)(9) of this section.</w:t>
            </w:r>
          </w:p>
        </w:tc>
      </w:tr>
      <w:tr w:rsidR="00D17D09" w:rsidRPr="00524631" w14:paraId="33F90B35" w14:textId="77777777" w:rsidTr="00F312CD">
        <w:trPr>
          <w:gridAfter w:val="1"/>
          <w:wAfter w:w="22320" w:type="dxa"/>
          <w:trHeight w:val="1152"/>
        </w:trPr>
        <w:tc>
          <w:tcPr>
            <w:tcW w:w="9360" w:type="dxa"/>
            <w:shd w:val="clear" w:color="auto" w:fill="auto"/>
            <w:vAlign w:val="center"/>
            <w:hideMark/>
          </w:tcPr>
          <w:p w14:paraId="660DA17C"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(1) On all frequencies between 758-775 MHz and 788-805 MHz, the power of any emission outside the licensee's frequency bands of operation shall be attenuated below the transmitter power (P) within the licensed band(s) of operation, measured in watts, by a factor not less than 76 + 10 log (P) dB in a 6.25 kHz band segment, for base and fixed stations;</w:t>
            </w:r>
          </w:p>
        </w:tc>
      </w:tr>
      <w:tr w:rsidR="00D17D09" w:rsidRPr="00524631" w14:paraId="66C23F66" w14:textId="77777777" w:rsidTr="00F312CD">
        <w:trPr>
          <w:gridAfter w:val="1"/>
          <w:wAfter w:w="22320" w:type="dxa"/>
          <w:trHeight w:val="1170"/>
        </w:trPr>
        <w:tc>
          <w:tcPr>
            <w:tcW w:w="9360" w:type="dxa"/>
            <w:shd w:val="clear" w:color="auto" w:fill="auto"/>
            <w:vAlign w:val="center"/>
            <w:hideMark/>
          </w:tcPr>
          <w:p w14:paraId="742FBF13"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(2) On all frequencies between 758-775 MHz and 788-805 MHz, the power of any emission outside the licensee's frequency bands of operation shall be attenuated below the transmitter power (P) within the licensed band(s) of operation, measured in watts, by a factor not less than 65 + 10 log (P) dB in a 6.25 kHz band segment, for mobile and portable stations;</w:t>
            </w:r>
          </w:p>
        </w:tc>
      </w:tr>
      <w:tr w:rsidR="00D17D09" w:rsidRPr="00524631" w14:paraId="3DF7C022" w14:textId="77777777" w:rsidTr="00F312CD">
        <w:trPr>
          <w:gridAfter w:val="1"/>
          <w:wAfter w:w="22320" w:type="dxa"/>
          <w:trHeight w:val="765"/>
        </w:trPr>
        <w:tc>
          <w:tcPr>
            <w:tcW w:w="9360" w:type="dxa"/>
            <w:shd w:val="clear" w:color="auto" w:fill="auto"/>
            <w:vAlign w:val="center"/>
            <w:hideMark/>
          </w:tcPr>
          <w:p w14:paraId="450723DD"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(3) On any frequency outside the 775-776 MHz and 805-806 MHz bands, the power of any emission shall be attenuated outside the band below the transmitter power (P) within the licensed band(s) of operation, measured in watts, by at least 43 + 10 log (P) dB;</w:t>
            </w:r>
          </w:p>
        </w:tc>
      </w:tr>
      <w:tr w:rsidR="00D17D09" w:rsidRPr="00524631" w14:paraId="6AE7922D" w14:textId="77777777" w:rsidTr="00F312CD">
        <w:trPr>
          <w:gridAfter w:val="1"/>
          <w:wAfter w:w="22320" w:type="dxa"/>
          <w:trHeight w:val="765"/>
        </w:trPr>
        <w:tc>
          <w:tcPr>
            <w:tcW w:w="9360" w:type="dxa"/>
            <w:shd w:val="clear" w:color="auto" w:fill="auto"/>
            <w:vAlign w:val="center"/>
            <w:hideMark/>
          </w:tcPr>
          <w:p w14:paraId="6492B2F0"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(4) Compliance with the provisions of paragraphs (e)(1) and (e)(2) of this section is based on the use of measurement instrumentation such that the reading taken with any resolution bandwidth setting should be adjusted to indicate spectral energy in a 6.25 kHz segment;</w:t>
            </w:r>
          </w:p>
        </w:tc>
      </w:tr>
      <w:tr w:rsidR="00D17D09" w:rsidRPr="00524631" w14:paraId="339F20A9" w14:textId="77777777" w:rsidTr="00F312CD">
        <w:trPr>
          <w:gridAfter w:val="1"/>
          <w:wAfter w:w="22320" w:type="dxa"/>
          <w:trHeight w:val="1242"/>
        </w:trPr>
        <w:tc>
          <w:tcPr>
            <w:tcW w:w="9360" w:type="dxa"/>
            <w:shd w:val="clear" w:color="auto" w:fill="auto"/>
            <w:vAlign w:val="center"/>
            <w:hideMark/>
          </w:tcPr>
          <w:p w14:paraId="50DFC541"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(5) Compliance with the provisions of paragraph (e)(3) of this section is based on the use of measurement instrumentation employing a resolution bandwidth of 100 kHz or greater. However, in the 100 kHz bands immediately outside and adjacent to the frequency block, a resolution bandwidth of at least 30 kHz may be employed.</w:t>
            </w:r>
          </w:p>
        </w:tc>
      </w:tr>
      <w:tr w:rsidR="00D17D09" w:rsidRPr="00524631" w14:paraId="0499EF54" w14:textId="77777777" w:rsidTr="00F312CD">
        <w:trPr>
          <w:gridAfter w:val="1"/>
          <w:wAfter w:w="22320" w:type="dxa"/>
          <w:trHeight w:val="1275"/>
        </w:trPr>
        <w:tc>
          <w:tcPr>
            <w:tcW w:w="9360" w:type="dxa"/>
            <w:shd w:val="clear" w:color="auto" w:fill="auto"/>
            <w:vAlign w:val="center"/>
            <w:hideMark/>
          </w:tcPr>
          <w:p w14:paraId="7AB4C942" w14:textId="77777777" w:rsidR="00D17D09" w:rsidRPr="00F312CD" w:rsidRDefault="00D17D09" w:rsidP="002155ED">
            <w:pPr>
              <w:spacing w:after="0" w:line="240" w:lineRule="auto"/>
              <w:ind w:left="288"/>
              <w:rPr>
                <w:rFonts w:eastAsia="Times New Roman" w:cs="Arial"/>
                <w:color w:val="000000"/>
                <w:szCs w:val="20"/>
              </w:rPr>
            </w:pPr>
            <w:r w:rsidRPr="00F312CD">
              <w:rPr>
                <w:rFonts w:eastAsia="Times New Roman" w:cs="Arial"/>
                <w:color w:val="000000"/>
                <w:szCs w:val="20"/>
              </w:rPr>
              <w:t>(6) The adjacent channel power (ACP) requirements for transmitters designed for various channel sizes are shown in the following tables. Mobile station requirements apply to handheld, car mounted and control station units. The tables specify a value for the ACP as a function of the displacement from the channel center frequency and measurement bandwidth. In the following tables, “(s)” indicates a swept measurement may be used.</w:t>
            </w:r>
          </w:p>
        </w:tc>
      </w:tr>
    </w:tbl>
    <w:p w14:paraId="207F10DB" w14:textId="77777777" w:rsidR="00075096" w:rsidRDefault="00075096" w:rsidP="00B32AB3">
      <w:pPr>
        <w:pStyle w:val="Heading1"/>
        <w:rPr>
          <w:lang w:eastAsia="ko-KR"/>
        </w:rPr>
      </w:pPr>
    </w:p>
    <w:p w14:paraId="45B662E5" w14:textId="77777777" w:rsidR="00075096" w:rsidRDefault="00075096">
      <w:pPr>
        <w:rPr>
          <w:rFonts w:asciiTheme="majorHAnsi" w:eastAsiaTheme="majorEastAsia" w:hAnsiTheme="majorHAnsi" w:cstheme="majorBidi"/>
          <w:b/>
          <w:sz w:val="32"/>
          <w:szCs w:val="32"/>
          <w:lang w:eastAsia="ko-KR"/>
        </w:rPr>
      </w:pPr>
      <w:r>
        <w:rPr>
          <w:lang w:eastAsia="ko-KR"/>
        </w:rPr>
        <w:br w:type="page"/>
      </w:r>
    </w:p>
    <w:p w14:paraId="00FCD405" w14:textId="77777777" w:rsidR="00D17D09" w:rsidRDefault="00B32AB3" w:rsidP="00B32AB3">
      <w:pPr>
        <w:pStyle w:val="Heading1"/>
        <w:rPr>
          <w:lang w:eastAsia="ko-KR"/>
        </w:rPr>
      </w:pPr>
      <w:bookmarkStart w:id="50" w:name="_Toc450733661"/>
      <w:r>
        <w:rPr>
          <w:lang w:eastAsia="ko-KR"/>
        </w:rPr>
        <w:t>Appendix II</w:t>
      </w:r>
      <w:r w:rsidR="00860785">
        <w:rPr>
          <w:lang w:eastAsia="ko-KR"/>
        </w:rPr>
        <w:t>I</w:t>
      </w:r>
      <w:r>
        <w:rPr>
          <w:lang w:eastAsia="ko-KR"/>
        </w:rPr>
        <w:t>: PUSC with 512 FFT</w:t>
      </w:r>
      <w:bookmarkEnd w:id="50"/>
    </w:p>
    <w:p w14:paraId="7E5E7BB6" w14:textId="77777777" w:rsidR="00E52524" w:rsidRDefault="00E52524" w:rsidP="00B32AB3">
      <w:pPr>
        <w:rPr>
          <w:lang w:eastAsia="ko-KR"/>
        </w:rPr>
      </w:pPr>
    </w:p>
    <w:p w14:paraId="09BCE24B" w14:textId="77777777" w:rsidR="00B32AB3" w:rsidRPr="00B32AB3" w:rsidRDefault="00B32AB3" w:rsidP="00B32AB3">
      <w:pPr>
        <w:rPr>
          <w:lang w:eastAsia="ko-KR"/>
        </w:rPr>
      </w:pPr>
      <w:r w:rsidRPr="00B32AB3">
        <w:rPr>
          <w:noProof/>
        </w:rPr>
        <w:drawing>
          <wp:anchor distT="0" distB="0" distL="114300" distR="114300" simplePos="0" relativeHeight="251822080" behindDoc="0" locked="0" layoutInCell="1" allowOverlap="1" wp14:anchorId="676D443B" wp14:editId="65DF8BB5">
            <wp:simplePos x="0" y="0"/>
            <wp:positionH relativeFrom="column">
              <wp:posOffset>0</wp:posOffset>
            </wp:positionH>
            <wp:positionV relativeFrom="paragraph">
              <wp:posOffset>285115</wp:posOffset>
            </wp:positionV>
            <wp:extent cx="5935345" cy="3172460"/>
            <wp:effectExtent l="0" t="0" r="8255"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5345" cy="317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DF">
        <w:rPr>
          <w:lang w:eastAsia="ko-KR"/>
        </w:rPr>
        <w:t xml:space="preserve">Ref: IEEE Std 802.16-2012 </w:t>
      </w:r>
      <w:r w:rsidR="00DE17DF" w:rsidRPr="00DE17DF">
        <w:rPr>
          <w:rFonts w:ascii="Arial,Bold" w:hAnsi="Arial,Bold" w:cs="Arial,Bold"/>
          <w:bCs/>
          <w:sz w:val="20"/>
          <w:szCs w:val="20"/>
        </w:rPr>
        <w:t>8.4.6.1.2.1.1 DL sub</w:t>
      </w:r>
      <w:r w:rsidR="00E25270">
        <w:rPr>
          <w:rFonts w:ascii="Arial,Bold" w:hAnsi="Arial,Bold" w:cs="Arial,Bold"/>
          <w:bCs/>
          <w:sz w:val="20"/>
          <w:szCs w:val="20"/>
        </w:rPr>
        <w:t>-</w:t>
      </w:r>
      <w:r w:rsidR="00DE17DF" w:rsidRPr="00DE17DF">
        <w:rPr>
          <w:rFonts w:ascii="Arial,Bold" w:hAnsi="Arial,Bold" w:cs="Arial,Bold"/>
          <w:bCs/>
          <w:sz w:val="20"/>
          <w:szCs w:val="20"/>
        </w:rPr>
        <w:t>channels subcarrier allocation in PUSC</w:t>
      </w:r>
    </w:p>
    <w:p w14:paraId="2E4208ED" w14:textId="77777777" w:rsidR="00E52524" w:rsidRDefault="00E52524">
      <w:pPr>
        <w:rPr>
          <w:rFonts w:asciiTheme="majorHAnsi" w:eastAsiaTheme="majorEastAsia" w:hAnsiTheme="majorHAnsi" w:cstheme="majorBidi"/>
          <w:b/>
          <w:sz w:val="32"/>
          <w:szCs w:val="32"/>
        </w:rPr>
      </w:pPr>
      <w:r>
        <w:br w:type="page"/>
      </w:r>
    </w:p>
    <w:p w14:paraId="365D2FFC" w14:textId="77777777" w:rsidR="00641FC7" w:rsidRPr="00A325D1" w:rsidRDefault="003518E1" w:rsidP="003518E1">
      <w:pPr>
        <w:pStyle w:val="Heading1"/>
      </w:pPr>
      <w:bookmarkStart w:id="51" w:name="_Toc450733662"/>
      <w:r>
        <w:t>References</w:t>
      </w:r>
      <w:bookmarkEnd w:id="51"/>
    </w:p>
    <w:sectPr w:rsidR="00641FC7" w:rsidRPr="00A325D1" w:rsidSect="00230AA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Godfrey, Tim" w:date="2016-07-26T13:34:00Z" w:initials="GT">
    <w:p w14:paraId="257B13E2" w14:textId="77777777" w:rsidR="00AB6813" w:rsidRDefault="00AB6813">
      <w:pPr>
        <w:pStyle w:val="CommentText"/>
      </w:pPr>
      <w:r>
        <w:rPr>
          <w:rStyle w:val="CommentReference"/>
        </w:rPr>
        <w:annotationRef/>
      </w:r>
      <w:r>
        <w:t>Fix this diagram., consider showing other bands</w:t>
      </w:r>
    </w:p>
    <w:p w14:paraId="76F3B019" w14:textId="4EDD93C7" w:rsidR="00AB6813" w:rsidRDefault="00AB6813">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F3B0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53CAC" w14:textId="77777777" w:rsidR="00976054" w:rsidRDefault="00976054" w:rsidP="009D6A46">
      <w:pPr>
        <w:spacing w:after="0" w:line="240" w:lineRule="auto"/>
      </w:pPr>
      <w:r>
        <w:separator/>
      </w:r>
    </w:p>
  </w:endnote>
  <w:endnote w:type="continuationSeparator" w:id="0">
    <w:p w14:paraId="62F63661" w14:textId="77777777" w:rsidR="00976054" w:rsidRDefault="00976054" w:rsidP="009D6A46">
      <w:pPr>
        <w:spacing w:after="0" w:line="240" w:lineRule="auto"/>
      </w:pPr>
      <w:r>
        <w:continuationSeparator/>
      </w:r>
    </w:p>
  </w:endnote>
  <w:endnote w:id="1">
    <w:p w14:paraId="56B920AF" w14:textId="77777777" w:rsidR="00AB6813" w:rsidRPr="00D87402" w:rsidRDefault="00AB6813" w:rsidP="00AE42FA">
      <w:pPr>
        <w:pStyle w:val="EndnoteText"/>
        <w:spacing w:before="120" w:after="120"/>
      </w:pPr>
      <w:r>
        <w:rPr>
          <w:rStyle w:val="EndnoteReference"/>
        </w:rPr>
        <w:endnoteRef/>
      </w:r>
      <w:r>
        <w:t xml:space="preserve"> </w:t>
      </w:r>
      <w:r w:rsidRPr="00D87402">
        <w:t>OpenSG SG-Network Task Force, “Smart Grid Networks System Requirements Specification”. Release Version 5, 11/29/12</w:t>
      </w:r>
    </w:p>
  </w:endnote>
  <w:endnote w:id="2">
    <w:p w14:paraId="1727BE21" w14:textId="77777777" w:rsidR="00AB6813" w:rsidRPr="00D87402" w:rsidRDefault="00AB6813" w:rsidP="00AE42FA">
      <w:pPr>
        <w:pStyle w:val="Title"/>
        <w:spacing w:before="120" w:after="120"/>
        <w:contextualSpacing w:val="0"/>
        <w:rPr>
          <w:sz w:val="20"/>
          <w:szCs w:val="20"/>
        </w:rPr>
      </w:pPr>
      <w:r w:rsidRPr="00D87402">
        <w:rPr>
          <w:rStyle w:val="EndnoteReference"/>
          <w:rFonts w:asciiTheme="minorHAnsi" w:hAnsiTheme="minorHAnsi"/>
          <w:sz w:val="20"/>
          <w:szCs w:val="20"/>
        </w:rPr>
        <w:endnoteRef/>
      </w:r>
      <w:r w:rsidRPr="00D87402">
        <w:rPr>
          <w:sz w:val="20"/>
          <w:szCs w:val="20"/>
        </w:rPr>
        <w:t xml:space="preserve"> </w:t>
      </w:r>
      <w:bookmarkStart w:id="4" w:name="_Toc307840884"/>
      <w:bookmarkStart w:id="5" w:name="_Toc309640383"/>
      <w:bookmarkStart w:id="6" w:name="_Toc347146770"/>
      <w:r w:rsidRPr="00D87402">
        <w:rPr>
          <w:rFonts w:asciiTheme="minorHAnsi" w:eastAsia="Times New Roman" w:hAnsiTheme="minorHAnsi" w:cs="Times New Roman"/>
          <w:bCs/>
          <w:sz w:val="20"/>
          <w:szCs w:val="20"/>
        </w:rPr>
        <w:t>WiMAX Forum</w:t>
      </w:r>
      <w:r w:rsidRPr="00D87402">
        <w:rPr>
          <w:rFonts w:asciiTheme="minorHAnsi" w:eastAsia="Times New Roman" w:hAnsiTheme="minorHAnsi" w:cs="Times New Roman"/>
          <w:bCs/>
          <w:sz w:val="20"/>
          <w:szCs w:val="20"/>
          <w:vertAlign w:val="superscript"/>
        </w:rPr>
        <w:t>®</w:t>
      </w:r>
      <w:r w:rsidRPr="00D87402">
        <w:rPr>
          <w:rFonts w:asciiTheme="minorHAnsi" w:eastAsia="Times New Roman" w:hAnsiTheme="minorHAnsi" w:cs="Times New Roman"/>
          <w:bCs/>
          <w:sz w:val="20"/>
          <w:szCs w:val="20"/>
        </w:rPr>
        <w:t xml:space="preserve"> System Profile Requirements</w:t>
      </w:r>
      <w:bookmarkEnd w:id="4"/>
      <w:bookmarkEnd w:id="5"/>
      <w:bookmarkEnd w:id="6"/>
      <w:r w:rsidRPr="00D87402">
        <w:rPr>
          <w:rFonts w:asciiTheme="minorHAnsi" w:eastAsia="Times New Roman" w:hAnsiTheme="minorHAnsi" w:cs="Times New Roman"/>
          <w:bCs/>
          <w:sz w:val="20"/>
          <w:szCs w:val="20"/>
        </w:rPr>
        <w:t xml:space="preserve"> </w:t>
      </w:r>
      <w:bookmarkStart w:id="7" w:name="_Toc307840885"/>
      <w:bookmarkStart w:id="8" w:name="_Toc309640384"/>
      <w:bookmarkStart w:id="9" w:name="_Toc347146771"/>
      <w:r w:rsidRPr="00D87402">
        <w:rPr>
          <w:rFonts w:asciiTheme="minorHAnsi" w:eastAsia="Times New Roman" w:hAnsiTheme="minorHAnsi" w:cs="Times New Roman"/>
          <w:bCs/>
          <w:sz w:val="20"/>
          <w:szCs w:val="20"/>
        </w:rPr>
        <w:t>for</w:t>
      </w:r>
      <w:bookmarkStart w:id="10" w:name="_Toc307840886"/>
      <w:bookmarkStart w:id="11" w:name="_Toc309640385"/>
      <w:bookmarkStart w:id="12" w:name="_Toc347146772"/>
      <w:bookmarkEnd w:id="7"/>
      <w:bookmarkEnd w:id="8"/>
      <w:bookmarkEnd w:id="9"/>
      <w:r w:rsidRPr="00D87402">
        <w:rPr>
          <w:rFonts w:asciiTheme="minorHAnsi" w:eastAsia="Times New Roman" w:hAnsiTheme="minorHAnsi" w:cs="Times New Roman"/>
          <w:bCs/>
          <w:sz w:val="20"/>
          <w:szCs w:val="20"/>
        </w:rPr>
        <w:t xml:space="preserve"> Smart Grid Applications</w:t>
      </w:r>
      <w:bookmarkEnd w:id="10"/>
      <w:bookmarkEnd w:id="11"/>
      <w:bookmarkEnd w:id="12"/>
      <w:r w:rsidRPr="00D87402">
        <w:rPr>
          <w:rFonts w:asciiTheme="minorHAnsi" w:eastAsia="Times New Roman" w:hAnsiTheme="minorHAnsi" w:cs="Times New Roman"/>
          <w:bCs/>
          <w:sz w:val="20"/>
          <w:szCs w:val="20"/>
        </w:rPr>
        <w:t xml:space="preserve"> </w:t>
      </w:r>
      <w:r w:rsidRPr="00D87402">
        <w:rPr>
          <w:rFonts w:asciiTheme="minorHAnsi" w:eastAsia="Times New Roman" w:hAnsiTheme="minorHAnsi" w:cs="Arial"/>
          <w:bCs/>
          <w:iCs/>
          <w:sz w:val="20"/>
          <w:szCs w:val="20"/>
        </w:rPr>
        <w:t xml:space="preserve">Requirements for WiGRID </w:t>
      </w:r>
      <w:r w:rsidRPr="00D87402">
        <w:rPr>
          <w:rFonts w:asciiTheme="minorHAnsi" w:eastAsia="Times New Roman" w:hAnsiTheme="minorHAnsi" w:cs="Times New Roman"/>
          <w:bCs/>
          <w:sz w:val="20"/>
          <w:szCs w:val="20"/>
        </w:rPr>
        <w:fldChar w:fldCharType="begin"/>
      </w:r>
      <w:r w:rsidRPr="00D87402">
        <w:rPr>
          <w:rFonts w:asciiTheme="minorHAnsi" w:eastAsia="Times New Roman" w:hAnsiTheme="minorHAnsi" w:cs="Times New Roman"/>
          <w:bCs/>
          <w:sz w:val="20"/>
          <w:szCs w:val="20"/>
        </w:rPr>
        <w:instrText xml:space="preserve"> DOCPROPERTY  Subject  \* MERGEFORMAT </w:instrText>
      </w:r>
      <w:r w:rsidRPr="00D87402">
        <w:rPr>
          <w:rFonts w:asciiTheme="minorHAnsi" w:eastAsia="Times New Roman" w:hAnsiTheme="minorHAnsi" w:cs="Times New Roman"/>
          <w:bCs/>
          <w:sz w:val="20"/>
          <w:szCs w:val="20"/>
        </w:rPr>
        <w:fldChar w:fldCharType="separate"/>
      </w:r>
      <w:r w:rsidRPr="00D87402">
        <w:rPr>
          <w:rFonts w:asciiTheme="minorHAnsi" w:eastAsia="Times New Roman" w:hAnsiTheme="minorHAnsi" w:cs="Arial"/>
          <w:bCs/>
          <w:sz w:val="20"/>
          <w:szCs w:val="20"/>
        </w:rPr>
        <w:t>DRAFT-T31-002-R010v02-A</w:t>
      </w:r>
      <w:r w:rsidRPr="00D87402">
        <w:rPr>
          <w:rFonts w:asciiTheme="minorHAnsi" w:eastAsia="Times New Roman" w:hAnsiTheme="minorHAnsi" w:cs="Arial"/>
          <w:bCs/>
          <w:sz w:val="20"/>
          <w:szCs w:val="20"/>
        </w:rPr>
        <w:fldChar w:fldCharType="end"/>
      </w:r>
      <w:bookmarkStart w:id="13" w:name="OLE_LINK1"/>
      <w:bookmarkStart w:id="14" w:name="OLE_LINK3"/>
      <w:bookmarkStart w:id="15" w:name="OLE_LINK18"/>
      <w:bookmarkStart w:id="16" w:name="OLE_LINK19"/>
      <w:bookmarkStart w:id="17" w:name="OLE_LINK23"/>
      <w:r w:rsidRPr="00D87402">
        <w:rPr>
          <w:rFonts w:asciiTheme="minorHAnsi" w:eastAsia="Times New Roman" w:hAnsiTheme="minorHAnsi" w:cs="Arial"/>
          <w:bCs/>
          <w:sz w:val="20"/>
          <w:szCs w:val="20"/>
        </w:rPr>
        <w:t xml:space="preserve">, </w:t>
      </w:r>
      <w:r w:rsidRPr="00D87402">
        <w:rPr>
          <w:rFonts w:asciiTheme="minorHAnsi" w:eastAsia="Times New Roman" w:hAnsiTheme="minorHAnsi" w:cs="Arial"/>
          <w:bCs/>
          <w:iCs/>
          <w:sz w:val="20"/>
          <w:szCs w:val="20"/>
          <w:lang w:val="de-AT"/>
        </w:rPr>
        <w:t>Working Group Draft Specification</w:t>
      </w:r>
      <w:bookmarkEnd w:id="13"/>
      <w:bookmarkEnd w:id="14"/>
      <w:bookmarkEnd w:id="15"/>
      <w:bookmarkEnd w:id="16"/>
      <w:bookmarkEnd w:id="17"/>
      <w:r w:rsidRPr="00D87402">
        <w:rPr>
          <w:rFonts w:asciiTheme="minorHAnsi" w:eastAsia="Times New Roman" w:hAnsiTheme="minorHAnsi" w:cs="Arial"/>
          <w:bCs/>
          <w:iCs/>
          <w:sz w:val="20"/>
          <w:szCs w:val="20"/>
          <w:lang w:val="de-AT"/>
        </w:rPr>
        <w:t xml:space="preserve">, </w:t>
      </w:r>
      <w:r w:rsidRPr="00D87402">
        <w:rPr>
          <w:rFonts w:asciiTheme="minorHAnsi" w:eastAsia="Times New Roman" w:hAnsiTheme="minorHAnsi" w:cs="Arial"/>
          <w:bCs/>
          <w:sz w:val="20"/>
          <w:szCs w:val="20"/>
          <w:lang w:val="de-DE"/>
        </w:rPr>
        <w:fldChar w:fldCharType="begin"/>
      </w:r>
      <w:r w:rsidRPr="00D87402">
        <w:rPr>
          <w:rFonts w:asciiTheme="minorHAnsi" w:eastAsia="Times New Roman" w:hAnsiTheme="minorHAnsi" w:cs="Arial"/>
          <w:bCs/>
          <w:sz w:val="20"/>
          <w:szCs w:val="20"/>
          <w:lang w:val="de-AT"/>
        </w:rPr>
        <w:instrText xml:space="preserve"> DOCPROPERTY  Manager  \* MERGEFORMAT </w:instrText>
      </w:r>
      <w:r w:rsidRPr="00D87402">
        <w:rPr>
          <w:rFonts w:asciiTheme="minorHAnsi" w:eastAsia="Times New Roman" w:hAnsiTheme="minorHAnsi" w:cs="Arial"/>
          <w:bCs/>
          <w:sz w:val="20"/>
          <w:szCs w:val="20"/>
          <w:lang w:val="de-DE"/>
        </w:rPr>
        <w:fldChar w:fldCharType="separate"/>
      </w:r>
      <w:r w:rsidRPr="00D87402">
        <w:rPr>
          <w:rFonts w:asciiTheme="minorHAnsi" w:eastAsia="Times New Roman" w:hAnsiTheme="minorHAnsi" w:cs="Arial"/>
          <w:bCs/>
          <w:sz w:val="20"/>
          <w:szCs w:val="20"/>
          <w:lang w:val="de-AT"/>
        </w:rPr>
        <w:t>(2014-04-16)</w:t>
      </w:r>
      <w:r w:rsidRPr="00D87402">
        <w:rPr>
          <w:rFonts w:asciiTheme="minorHAnsi" w:eastAsia="Times New Roman" w:hAnsiTheme="minorHAnsi" w:cs="Arial"/>
          <w:bCs/>
          <w:sz w:val="20"/>
          <w:szCs w:val="20"/>
          <w:lang w:val="de-DE"/>
        </w:rPr>
        <w:fldChar w:fldCharType="end"/>
      </w:r>
      <w:r w:rsidRPr="00D87402">
        <w:rPr>
          <w:rFonts w:asciiTheme="minorHAnsi" w:eastAsia="Times New Roman" w:hAnsiTheme="minorHAnsi" w:cs="Arial"/>
          <w:bCs/>
          <w:sz w:val="20"/>
          <w:szCs w:val="20"/>
          <w:lang w:val="de-DE"/>
        </w:rPr>
        <w:t xml:space="preserve"> </w:t>
      </w:r>
    </w:p>
  </w:endnote>
  <w:endnote w:id="3">
    <w:p w14:paraId="6AB5C8AF" w14:textId="77777777" w:rsidR="00AB6813" w:rsidRPr="00D87402" w:rsidRDefault="00AB6813" w:rsidP="00AE42FA">
      <w:pPr>
        <w:spacing w:before="120" w:after="120" w:line="240" w:lineRule="auto"/>
        <w:rPr>
          <w:sz w:val="20"/>
          <w:szCs w:val="20"/>
        </w:rPr>
      </w:pPr>
      <w:r w:rsidRPr="00D87402">
        <w:rPr>
          <w:rStyle w:val="EndnoteReference"/>
          <w:sz w:val="20"/>
          <w:szCs w:val="20"/>
        </w:rPr>
        <w:endnoteRef/>
      </w:r>
      <w:r w:rsidRPr="00D87402">
        <w:rPr>
          <w:sz w:val="20"/>
          <w:szCs w:val="20"/>
        </w:rPr>
        <w:t xml:space="preserve"> SGIP-PAP02: NISTIR 7761 Rev. 1: NIST Smart Grid Interoperability Panel Priority Action Plan 2: Guidelines for Assessing Wireless Standards for Smart Grid Applications</w:t>
      </w:r>
    </w:p>
  </w:endnote>
  <w:endnote w:id="4">
    <w:p w14:paraId="5AE0D377" w14:textId="77777777" w:rsidR="00AB6813" w:rsidRPr="00D87402" w:rsidRDefault="00AB6813" w:rsidP="00AE42FA">
      <w:pPr>
        <w:keepNext/>
        <w:widowControl w:val="0"/>
        <w:suppressAutoHyphens/>
        <w:spacing w:before="120" w:after="120" w:line="240" w:lineRule="auto"/>
        <w:outlineLvl w:val="0"/>
        <w:rPr>
          <w:sz w:val="20"/>
          <w:szCs w:val="20"/>
        </w:rPr>
      </w:pPr>
      <w:r w:rsidRPr="00D87402">
        <w:rPr>
          <w:rStyle w:val="EndnoteReference"/>
          <w:sz w:val="20"/>
          <w:szCs w:val="20"/>
        </w:rPr>
        <w:endnoteRef/>
      </w:r>
      <w:r w:rsidRPr="00D87402">
        <w:rPr>
          <w:sz w:val="20"/>
          <w:szCs w:val="20"/>
        </w:rPr>
        <w:t xml:space="preserve"> </w:t>
      </w:r>
      <w:r w:rsidRPr="00D87402">
        <w:rPr>
          <w:color w:val="000000"/>
          <w:sz w:val="20"/>
          <w:szCs w:val="20"/>
          <w:shd w:val="clear" w:color="auto" w:fill="FFFFFF"/>
        </w:rPr>
        <w:t>DCN </w:t>
      </w:r>
      <w:r w:rsidRPr="00D87402">
        <w:rPr>
          <w:bCs/>
          <w:color w:val="000000"/>
          <w:sz w:val="20"/>
          <w:szCs w:val="20"/>
          <w:shd w:val="clear" w:color="auto" w:fill="FFFFFF"/>
        </w:rPr>
        <w:t>16-15-0033-00-Gcon, “</w:t>
      </w:r>
      <w:r w:rsidRPr="00D87402">
        <w:rPr>
          <w:rFonts w:eastAsia="Batang" w:cs="Times New Roman"/>
          <w:noProof/>
          <w:kern w:val="1"/>
          <w:sz w:val="20"/>
          <w:szCs w:val="20"/>
          <w:lang w:eastAsia="ko-KR"/>
        </w:rPr>
        <w:t>Technical</w:t>
      </w:r>
      <w:r w:rsidRPr="00D87402">
        <w:rPr>
          <w:rFonts w:eastAsia="Batang" w:cs="Times New Roman"/>
          <w:noProof/>
          <w:kern w:val="1"/>
          <w:sz w:val="20"/>
          <w:szCs w:val="20"/>
          <w:lang w:val="x-none" w:eastAsia="x-none"/>
        </w:rPr>
        <w:t xml:space="preserve"> requirements for a Point to Multipoint Broadband Wireless System Operating in a 1 MHz wide channel</w:t>
      </w:r>
      <w:r w:rsidRPr="00D87402">
        <w:rPr>
          <w:rFonts w:eastAsia="Batang" w:cs="Times New Roman"/>
          <w:noProof/>
          <w:kern w:val="1"/>
          <w:sz w:val="20"/>
          <w:szCs w:val="20"/>
          <w:lang w:eastAsia="x-none"/>
        </w:rPr>
        <w:t>”</w:t>
      </w:r>
    </w:p>
  </w:endnote>
  <w:endnote w:id="5">
    <w:p w14:paraId="7E1D59AA" w14:textId="77777777" w:rsidR="00AB6813" w:rsidRPr="00D87402" w:rsidRDefault="00AB6813" w:rsidP="0048342F">
      <w:pPr>
        <w:pStyle w:val="EndnoteText"/>
        <w:spacing w:before="120" w:after="120"/>
      </w:pPr>
      <w:r w:rsidRPr="00D87402">
        <w:rPr>
          <w:rStyle w:val="EndnoteReference"/>
        </w:rPr>
        <w:endnoteRef/>
      </w:r>
      <w:r w:rsidRPr="00D87402">
        <w:t xml:space="preserve"> SGIP</w:t>
      </w:r>
      <w:r>
        <w:t xml:space="preserve">-PAP02: NISTIR 7761 Rev.1, Sections 5.2.7 &amp; 6.1, Have extensive </w:t>
      </w:r>
      <w:r w:rsidRPr="00D87402">
        <w:t>discussion</w:t>
      </w:r>
      <w:r>
        <w:t xml:space="preserve"> on latency </w:t>
      </w:r>
      <w:r w:rsidRPr="00D87402">
        <w:t>and suggested queue</w:t>
      </w:r>
      <w:r>
        <w:t xml:space="preserve">ing models for </w:t>
      </w:r>
      <w:r w:rsidRPr="00D87402">
        <w:t>analysis</w:t>
      </w:r>
    </w:p>
  </w:endnote>
  <w:endnote w:id="6">
    <w:p w14:paraId="4705BC01" w14:textId="77777777" w:rsidR="00AB6813" w:rsidRDefault="00AB6813" w:rsidP="00DA408A">
      <w:pPr>
        <w:pStyle w:val="EndnoteText"/>
      </w:pPr>
      <w:r>
        <w:rPr>
          <w:rStyle w:val="EndnoteReference"/>
        </w:rPr>
        <w:endnoteRef/>
      </w:r>
      <w:r>
        <w:t xml:space="preserve"> IEEE Std 802.16-2012, IEEE Standard for Air Interface for Broadband Wireless Access Systems, August 2012</w:t>
      </w:r>
    </w:p>
  </w:endnote>
  <w:endnote w:id="7">
    <w:p w14:paraId="420A45E9" w14:textId="77777777" w:rsidR="00AB6813" w:rsidRPr="0048342F" w:rsidRDefault="00AB6813" w:rsidP="0048342F">
      <w:pPr>
        <w:keepNext/>
        <w:widowControl w:val="0"/>
        <w:suppressAutoHyphens/>
        <w:spacing w:before="120" w:after="120" w:line="240" w:lineRule="auto"/>
        <w:outlineLvl w:val="0"/>
        <w:rPr>
          <w:sz w:val="20"/>
        </w:rPr>
      </w:pPr>
      <w:r>
        <w:rPr>
          <w:rStyle w:val="EndnoteReference"/>
        </w:rPr>
        <w:endnoteRef/>
      </w:r>
      <w:r>
        <w:t xml:space="preserve"> </w:t>
      </w:r>
      <w:r w:rsidRPr="00F95E58">
        <w:rPr>
          <w:sz w:val="20"/>
        </w:rPr>
        <w:t>Achieving Frequency Reuse 1 in WiMAX Networks with Beamforming Masood Maqbool, Marceau Coupechoux and Philippe Godlewski TELECOM ParisTech &amp; CNRS LTCI, Paris France Véronique Capdevielle Alcatel-Lucent Bell Labs, Paris France</w:t>
      </w:r>
    </w:p>
  </w:endnote>
  <w:endnote w:id="8">
    <w:p w14:paraId="1F28C36E" w14:textId="77777777" w:rsidR="00AB6813" w:rsidRPr="0048342F" w:rsidRDefault="00AB6813" w:rsidP="0048342F">
      <w:pPr>
        <w:keepNext/>
        <w:widowControl w:val="0"/>
        <w:suppressAutoHyphens/>
        <w:spacing w:before="120" w:after="120" w:line="240" w:lineRule="auto"/>
        <w:outlineLvl w:val="0"/>
        <w:rPr>
          <w:rFonts w:cs="Times-Bold"/>
          <w:bCs/>
          <w:sz w:val="20"/>
          <w:szCs w:val="24"/>
        </w:rPr>
      </w:pPr>
      <w:r>
        <w:rPr>
          <w:rStyle w:val="EndnoteReference"/>
        </w:rPr>
        <w:endnoteRef/>
      </w:r>
      <w:r>
        <w:t xml:space="preserve"> </w:t>
      </w:r>
      <w:r>
        <w:rPr>
          <w:sz w:val="20"/>
        </w:rPr>
        <w:t>I</w:t>
      </w:r>
      <w:r w:rsidRPr="00F95E58">
        <w:rPr>
          <w:rFonts w:cs="Times-Roman"/>
          <w:sz w:val="20"/>
          <w:szCs w:val="24"/>
        </w:rPr>
        <w:t>EEE C802.16e-05/162</w:t>
      </w:r>
      <w:r>
        <w:rPr>
          <w:rFonts w:cs="Times-Roman"/>
          <w:sz w:val="20"/>
          <w:szCs w:val="24"/>
        </w:rPr>
        <w:t>,</w:t>
      </w:r>
      <w:r w:rsidRPr="00F95E58">
        <w:rPr>
          <w:rFonts w:cs="Times-Roman"/>
          <w:sz w:val="20"/>
          <w:szCs w:val="24"/>
        </w:rPr>
        <w:t xml:space="preserve"> </w:t>
      </w:r>
      <w:r w:rsidRPr="00F95E58">
        <w:rPr>
          <w:rFonts w:cs="Times-Bold"/>
          <w:bCs/>
          <w:sz w:val="20"/>
          <w:szCs w:val="24"/>
        </w:rPr>
        <w:t>IEEE 802.16 Broadband Wireless Access Working Group, 2005-03-09</w:t>
      </w:r>
    </w:p>
  </w:endnote>
  <w:endnote w:id="9">
    <w:p w14:paraId="79DE06E2" w14:textId="77777777" w:rsidR="00AB6813" w:rsidRDefault="00AB6813" w:rsidP="00554EF9">
      <w:pPr>
        <w:pStyle w:val="EndnoteText"/>
      </w:pPr>
      <w:r>
        <w:rPr>
          <w:rStyle w:val="EndnoteReference"/>
        </w:rPr>
        <w:endnoteRef/>
      </w:r>
      <w:r>
        <w:t xml:space="preserve"> IEEE 802.16.3c-01/29r1, Channel Models for Fixed Wireless Applications (Final IEEE 802.16 TG3 ad hoc version, Feb 23, 2001</w:t>
      </w:r>
    </w:p>
  </w:endnote>
  <w:endnote w:id="10">
    <w:p w14:paraId="55BB0795" w14:textId="77777777" w:rsidR="00AB6813" w:rsidRDefault="00AB6813" w:rsidP="00AB2AF7">
      <w:pPr>
        <w:pStyle w:val="EndnoteText"/>
        <w:spacing w:before="120" w:after="120"/>
      </w:pPr>
      <w:r>
        <w:rPr>
          <w:rStyle w:val="EndnoteReference"/>
        </w:rPr>
        <w:endnoteRef/>
      </w:r>
      <w:r>
        <w:t xml:space="preserve"> SGIP-PAP02: NISTIR 7761 Rev. 1, Section 5.2.1.3.9 ‘Modified Erceg-SUI Model’</w:t>
      </w:r>
    </w:p>
  </w:endnote>
  <w:endnote w:id="11">
    <w:p w14:paraId="031EC629" w14:textId="77777777" w:rsidR="00AB6813" w:rsidRDefault="00AB6813" w:rsidP="000D3C79">
      <w:pPr>
        <w:pStyle w:val="EndnoteText"/>
      </w:pPr>
      <w:r>
        <w:rPr>
          <w:rStyle w:val="EndnoteReference"/>
        </w:rPr>
        <w:endnoteRef/>
      </w:r>
      <w:r>
        <w:t xml:space="preserve"> SGIP PAP02: NISTIR 7761 Rev. 1, Section 5.2.7, ‘Modeling Latency’</w:t>
      </w:r>
    </w:p>
  </w:endnote>
  <w:endnote w:id="12">
    <w:p w14:paraId="4EA4BD01" w14:textId="77777777" w:rsidR="00AB6813" w:rsidRPr="004E37F1" w:rsidRDefault="00AB6813" w:rsidP="004E37F1">
      <w:pPr>
        <w:pStyle w:val="Title"/>
        <w:spacing w:before="120" w:after="120"/>
        <w:contextualSpacing w:val="0"/>
        <w:rPr>
          <w:rFonts w:asciiTheme="minorHAnsi" w:hAnsiTheme="minorHAnsi"/>
          <w:sz w:val="20"/>
          <w:szCs w:val="20"/>
        </w:rPr>
      </w:pPr>
      <w:r w:rsidRPr="004E37F1">
        <w:rPr>
          <w:rStyle w:val="EndnoteReference"/>
          <w:sz w:val="20"/>
        </w:rPr>
        <w:endnoteRef/>
      </w:r>
      <w:r w:rsidRPr="004E37F1">
        <w:rPr>
          <w:sz w:val="52"/>
        </w:rPr>
        <w:t xml:space="preserve"> </w:t>
      </w:r>
      <w:r>
        <w:rPr>
          <w:rFonts w:asciiTheme="minorHAnsi" w:hAnsiTheme="minorHAnsi"/>
          <w:sz w:val="20"/>
          <w:szCs w:val="20"/>
        </w:rPr>
        <w:t xml:space="preserve">DCN 16-16-0016-00-Gcon, </w:t>
      </w:r>
      <w:r w:rsidRPr="00EA75B7">
        <w:rPr>
          <w:rFonts w:asciiTheme="minorHAnsi" w:hAnsiTheme="minorHAnsi"/>
          <w:sz w:val="20"/>
          <w:szCs w:val="20"/>
        </w:rPr>
        <w:t>FullMAX Latency, Version 1.0 - February 25</w:t>
      </w:r>
      <w:r w:rsidRPr="00EA75B7">
        <w:rPr>
          <w:rFonts w:asciiTheme="minorHAnsi" w:hAnsiTheme="minorHAnsi"/>
          <w:sz w:val="20"/>
          <w:szCs w:val="20"/>
          <w:vertAlign w:val="superscript"/>
        </w:rPr>
        <w:t>th</w:t>
      </w:r>
      <w:r w:rsidRPr="00EA75B7">
        <w:rPr>
          <w:rFonts w:asciiTheme="minorHAnsi" w:hAnsiTheme="minorHAnsi"/>
          <w:sz w:val="20"/>
          <w:szCs w:val="20"/>
        </w:rPr>
        <w:t>, 2016, Menashe Shahar, CTO, Full Spectrum Inc.</w:t>
      </w:r>
    </w:p>
  </w:endnote>
  <w:endnote w:id="13">
    <w:p w14:paraId="20F3AC5B" w14:textId="77777777" w:rsidR="00AB6813" w:rsidRPr="00D03354" w:rsidRDefault="00AB6813" w:rsidP="00D03354">
      <w:pPr>
        <w:pStyle w:val="EndnoteText"/>
        <w:spacing w:before="120" w:after="120"/>
        <w:rPr>
          <w:sz w:val="18"/>
        </w:rPr>
      </w:pPr>
      <w:r>
        <w:rPr>
          <w:rStyle w:val="EndnoteReference"/>
        </w:rPr>
        <w:endnoteRef/>
      </w:r>
      <w:r>
        <w:t xml:space="preserve"> Narrowband Ad-hoc Status Update, </w:t>
      </w:r>
      <w:hyperlink r:id="rId1" w:history="1">
        <w:r w:rsidRPr="00313852">
          <w:rPr>
            <w:rStyle w:val="Hyperlink"/>
            <w:szCs w:val="22"/>
          </w:rPr>
          <w:t>https://mentor.ieee.org/802.16/dcn/15/16-15-0035-00-Gcon-fullmax-air-inetrface-parameters-for-upper-700-mhz-a-block-v1-0.pdf</w:t>
        </w:r>
      </w:hyperlink>
      <w:r>
        <w:rPr>
          <w:szCs w:val="22"/>
        </w:rPr>
        <w:t xml:space="preserve"> , uploaded 11 Aug 2015</w:t>
      </w:r>
    </w:p>
  </w:endnote>
  <w:endnote w:id="14">
    <w:p w14:paraId="3F27D322" w14:textId="77777777" w:rsidR="00AB6813" w:rsidRDefault="00AB6813" w:rsidP="00D03354">
      <w:pPr>
        <w:spacing w:before="120" w:after="120"/>
      </w:pPr>
      <w:r>
        <w:rPr>
          <w:rStyle w:val="EndnoteReference"/>
        </w:rPr>
        <w:endnoteRef/>
      </w:r>
      <w:r>
        <w:t xml:space="preserve"> </w:t>
      </w:r>
      <w:r w:rsidRPr="00D03354">
        <w:rPr>
          <w:rFonts w:eastAsia="Batang" w:cs="Times New Roman"/>
          <w:noProof/>
          <w:sz w:val="20"/>
        </w:rPr>
        <w:t>IEEE 802.16-15-0010-0</w:t>
      </w:r>
      <w:r w:rsidRPr="00D03354">
        <w:rPr>
          <w:rFonts w:eastAsia="Batang" w:cs="Times New Roman" w:hint="eastAsia"/>
          <w:noProof/>
          <w:sz w:val="20"/>
          <w:lang w:eastAsia="ko-KR"/>
        </w:rPr>
        <w:t>0</w:t>
      </w:r>
      <w:r w:rsidRPr="00D03354">
        <w:rPr>
          <w:rFonts w:eastAsia="Batang" w:cs="Times New Roman"/>
          <w:noProof/>
          <w:sz w:val="20"/>
        </w:rPr>
        <w:t>-Gdoc IEEE 802.16 Broadband Wireless Access Working Group &lt;</w:t>
      </w:r>
      <w:hyperlink r:id="rId2" w:history="1">
        <w:r w:rsidRPr="00D03354">
          <w:rPr>
            <w:rFonts w:eastAsia="Batang" w:cs="Times New Roman"/>
            <w:noProof/>
            <w:color w:val="0000FF"/>
            <w:sz w:val="20"/>
          </w:rPr>
          <w:t>http://ieee802.org/16</w:t>
        </w:r>
      </w:hyperlink>
      <w:r w:rsidRPr="00D03354">
        <w:rPr>
          <w:rFonts w:eastAsia="Batang" w:cs="Times New Roman"/>
          <w:noProof/>
          <w:sz w:val="20"/>
        </w:rPr>
        <w:t xml:space="preserve">&gt; </w:t>
      </w:r>
      <w:r w:rsidRPr="00D03354">
        <w:rPr>
          <w:rFonts w:eastAsia="Batang" w:cs="Times New Roman"/>
          <w:noProof/>
          <w:sz w:val="20"/>
          <w:lang w:eastAsia="ko-KR"/>
        </w:rPr>
        <w:t xml:space="preserve">IEEE 802.16 Working Group Minutes of Session #90, IEEE 802.16 Working Group, Narrowband Ad Hoc Status, IEEE 802.16 Working Group, Estrel Hotel, Room 30210, Berlin, DE, </w:t>
      </w:r>
      <w:r>
        <w:rPr>
          <w:rFonts w:eastAsia="Batang" w:cs="Times New Roman"/>
          <w:noProof/>
          <w:sz w:val="20"/>
          <w:lang w:eastAsia="ko-KR"/>
        </w:rPr>
        <w:t>uploaded 11 Mar</w:t>
      </w:r>
      <w:r w:rsidRPr="00D03354">
        <w:rPr>
          <w:rFonts w:eastAsia="Batang" w:cs="Times New Roman"/>
          <w:noProof/>
          <w:sz w:val="20"/>
          <w:lang w:eastAsia="ko-KR"/>
        </w:rPr>
        <w:t xml:space="preserve"> 2015</w:t>
      </w:r>
    </w:p>
  </w:endnote>
  <w:endnote w:id="15">
    <w:p w14:paraId="75DBA267" w14:textId="77777777" w:rsidR="00AB6813" w:rsidRDefault="00AB6813" w:rsidP="0079118B">
      <w:pPr>
        <w:tabs>
          <w:tab w:val="center" w:pos="4680"/>
          <w:tab w:val="right" w:pos="9360"/>
          <w:tab w:val="right" w:pos="10800"/>
        </w:tabs>
      </w:pPr>
      <w:r>
        <w:rPr>
          <w:rStyle w:val="EndnoteReference"/>
        </w:rPr>
        <w:endnoteRef/>
      </w:r>
      <w:r>
        <w:t xml:space="preserve"> </w:t>
      </w:r>
      <w:r w:rsidRPr="00A37287">
        <w:rPr>
          <w:sz w:val="20"/>
          <w:szCs w:val="20"/>
        </w:rPr>
        <w:t>IEEE 802.16-16-0011-00-Gcon</w:t>
      </w:r>
      <w:r w:rsidRPr="0079118B">
        <w:rPr>
          <w:sz w:val="20"/>
          <w:szCs w:val="20"/>
        </w:rPr>
        <w:t xml:space="preserve">, </w:t>
      </w:r>
      <w:r w:rsidRPr="00A37287">
        <w:rPr>
          <w:rFonts w:eastAsia="Batang" w:cs="Times New Roman"/>
          <w:sz w:val="20"/>
          <w:szCs w:val="20"/>
        </w:rPr>
        <w:t>IEEE 802.16 Broadband Wireless Access Working Group &lt;</w:t>
      </w:r>
      <w:hyperlink r:id="rId3" w:history="1">
        <w:r w:rsidRPr="0079118B">
          <w:rPr>
            <w:rFonts w:eastAsia="Batang" w:cs="Times New Roman"/>
            <w:color w:val="0563C1" w:themeColor="hyperlink"/>
            <w:sz w:val="20"/>
            <w:szCs w:val="20"/>
            <w:u w:val="single"/>
          </w:rPr>
          <w:t>http://ieee802.org/16</w:t>
        </w:r>
      </w:hyperlink>
      <w:r w:rsidRPr="00A37287">
        <w:rPr>
          <w:rFonts w:eastAsia="Batang" w:cs="Times New Roman"/>
          <w:sz w:val="20"/>
          <w:szCs w:val="20"/>
        </w:rPr>
        <w:t>&gt;</w:t>
      </w:r>
      <w:r w:rsidRPr="0079118B">
        <w:rPr>
          <w:rFonts w:eastAsia="Batang" w:cs="Times New Roman"/>
          <w:sz w:val="20"/>
          <w:szCs w:val="20"/>
        </w:rPr>
        <w:t xml:space="preserve">, </w:t>
      </w:r>
      <w:r w:rsidRPr="00A37287">
        <w:rPr>
          <w:rFonts w:eastAsia="Batang" w:cs="Times New Roman"/>
          <w:sz w:val="20"/>
          <w:szCs w:val="20"/>
          <w:lang w:eastAsia="ko-KR"/>
        </w:rPr>
        <w:t>An Evaluation of Alternative Solutions for 1 MHz Channels for Smart Grid Applications</w:t>
      </w:r>
      <w:r w:rsidRPr="0079118B">
        <w:rPr>
          <w:rFonts w:eastAsia="Batang" w:cs="Times New Roman"/>
          <w:sz w:val="20"/>
          <w:szCs w:val="20"/>
          <w:lang w:eastAsia="ko-KR"/>
        </w:rPr>
        <w:t>, uploaded 27 Jan 2016</w:t>
      </w:r>
    </w:p>
  </w:endnote>
  <w:endnote w:id="16">
    <w:p w14:paraId="05F24E92" w14:textId="77777777" w:rsidR="00AB6813" w:rsidRPr="00D87402" w:rsidRDefault="00AB6813" w:rsidP="00AE42FA">
      <w:pPr>
        <w:keepNext/>
        <w:widowControl w:val="0"/>
        <w:suppressAutoHyphens/>
        <w:spacing w:before="120" w:after="120" w:line="240" w:lineRule="auto"/>
        <w:outlineLvl w:val="0"/>
        <w:rPr>
          <w:sz w:val="20"/>
          <w:szCs w:val="20"/>
        </w:rPr>
      </w:pPr>
      <w:r w:rsidRPr="00D87402">
        <w:rPr>
          <w:rStyle w:val="EndnoteReference"/>
          <w:sz w:val="20"/>
          <w:szCs w:val="20"/>
        </w:rPr>
        <w:endnoteRef/>
      </w:r>
      <w:r w:rsidRPr="00D87402">
        <w:rPr>
          <w:sz w:val="20"/>
          <w:szCs w:val="20"/>
        </w:rPr>
        <w:t xml:space="preserve"> </w:t>
      </w:r>
      <w:r w:rsidRPr="00D87402">
        <w:rPr>
          <w:rFonts w:eastAsia="Batang" w:cs="Times New Roman"/>
          <w:noProof/>
          <w:kern w:val="1"/>
          <w:sz w:val="20"/>
          <w:szCs w:val="20"/>
          <w:lang w:eastAsia="x-none"/>
        </w:rPr>
        <w:t xml:space="preserve">DCN 16-15-0035-00-Gcon, </w:t>
      </w:r>
      <w:r>
        <w:rPr>
          <w:rFonts w:eastAsia="Batang" w:cs="Times New Roman"/>
          <w:noProof/>
          <w:kern w:val="1"/>
          <w:sz w:val="20"/>
          <w:szCs w:val="20"/>
          <w:lang w:val="x-none" w:eastAsia="x-none"/>
        </w:rPr>
        <w:t>FullMAX Air Inte</w:t>
      </w:r>
      <w:r w:rsidRPr="00D87402">
        <w:rPr>
          <w:rFonts w:eastAsia="Batang" w:cs="Times New Roman"/>
          <w:noProof/>
          <w:kern w:val="1"/>
          <w:sz w:val="20"/>
          <w:szCs w:val="20"/>
          <w:lang w:val="x-none" w:eastAsia="x-none"/>
        </w:rPr>
        <w:t>rface Parameters for Upper 700 MHz A Block v1.0, March 23, 2015, By Menashe Shahar, CTO, Full Spectrum Inc.</w:t>
      </w:r>
      <w:r w:rsidRPr="00D87402">
        <w:rPr>
          <w:rFonts w:eastAsia="Batang" w:cs="Times New Roman"/>
          <w:noProof/>
          <w:kern w:val="1"/>
          <w:sz w:val="20"/>
          <w:szCs w:val="20"/>
          <w:lang w:eastAsia="x-none"/>
        </w:rPr>
        <w:t xml:space="preserve"> </w:t>
      </w:r>
    </w:p>
  </w:endnote>
  <w:endnote w:id="17">
    <w:p w14:paraId="3BBCE1F9" w14:textId="77777777" w:rsidR="00AB6813" w:rsidRDefault="00AB6813" w:rsidP="004E37F1">
      <w:pPr>
        <w:pStyle w:val="Title"/>
        <w:spacing w:before="120" w:after="120"/>
        <w:contextualSpacing w:val="0"/>
      </w:pPr>
      <w:r w:rsidRPr="004E37F1">
        <w:rPr>
          <w:rStyle w:val="EndnoteReference"/>
          <w:sz w:val="20"/>
        </w:rPr>
        <w:endnoteRef/>
      </w:r>
      <w:r>
        <w:t xml:space="preserve"> </w:t>
      </w:r>
      <w:r>
        <w:rPr>
          <w:rFonts w:asciiTheme="minorHAnsi" w:hAnsiTheme="minorHAnsi"/>
          <w:sz w:val="20"/>
          <w:szCs w:val="20"/>
        </w:rPr>
        <w:t xml:space="preserve">DCN 16-16-0011-00--Gcon, </w:t>
      </w:r>
      <w:r w:rsidRPr="00EA75B7">
        <w:rPr>
          <w:rFonts w:asciiTheme="minorHAnsi" w:hAnsiTheme="minorHAnsi"/>
          <w:sz w:val="20"/>
          <w:szCs w:val="20"/>
        </w:rPr>
        <w:t>FullMAX vs Standard IEEE 802.16 Air Interface Protocol Overhead, Version 1.0 - February 25</w:t>
      </w:r>
      <w:r w:rsidRPr="00EA75B7">
        <w:rPr>
          <w:rFonts w:asciiTheme="minorHAnsi" w:hAnsiTheme="minorHAnsi"/>
          <w:sz w:val="20"/>
          <w:szCs w:val="20"/>
          <w:vertAlign w:val="superscript"/>
        </w:rPr>
        <w:t>th</w:t>
      </w:r>
      <w:r w:rsidRPr="00EA75B7">
        <w:rPr>
          <w:rFonts w:asciiTheme="minorHAnsi" w:hAnsiTheme="minorHAnsi"/>
          <w:sz w:val="20"/>
          <w:szCs w:val="20"/>
        </w:rPr>
        <w:t>, 2016, Menashe Shahar, CTO, Full Spectrum Inc.</w:t>
      </w:r>
    </w:p>
  </w:endnote>
  <w:endnote w:id="18">
    <w:p w14:paraId="5835EA5E" w14:textId="77777777" w:rsidR="00AB6813" w:rsidRDefault="00AB6813" w:rsidP="00843053">
      <w:pPr>
        <w:autoSpaceDE w:val="0"/>
        <w:autoSpaceDN w:val="0"/>
        <w:adjustRightInd w:val="0"/>
        <w:spacing w:before="120" w:after="120" w:line="240" w:lineRule="auto"/>
      </w:pPr>
      <w:r>
        <w:rPr>
          <w:rStyle w:val="EndnoteReference"/>
        </w:rPr>
        <w:endnoteRef/>
      </w:r>
      <w:r>
        <w:t xml:space="preserve"> </w:t>
      </w:r>
      <w:r w:rsidRPr="002F29CB">
        <w:rPr>
          <w:rFonts w:cs="URWPalladioL-Roma"/>
          <w:sz w:val="20"/>
          <w:szCs w:val="18"/>
        </w:rPr>
        <w:t xml:space="preserve">Eklund, Marks, Ponnuswamy, Stanwood, Waes, </w:t>
      </w:r>
      <w:r>
        <w:rPr>
          <w:rFonts w:cs="URWPalladioL-Roma"/>
          <w:sz w:val="20"/>
          <w:szCs w:val="18"/>
        </w:rPr>
        <w:t>‘</w:t>
      </w:r>
      <w:r w:rsidRPr="002F29CB">
        <w:rPr>
          <w:rFonts w:cs="URWPalladioL-Roma"/>
          <w:sz w:val="20"/>
          <w:szCs w:val="18"/>
        </w:rPr>
        <w:t>WirelessMAN, Inside the IEEE 802.16 Standard for Wireless Networks</w:t>
      </w:r>
      <w:r>
        <w:rPr>
          <w:rFonts w:cs="URWPalladioL-Roma"/>
          <w:sz w:val="20"/>
          <w:szCs w:val="18"/>
        </w:rPr>
        <w:t>’</w:t>
      </w:r>
      <w:r w:rsidRPr="002F29CB">
        <w:rPr>
          <w:rFonts w:cs="URWPalladioL-Roma"/>
          <w:sz w:val="20"/>
          <w:szCs w:val="18"/>
        </w:rPr>
        <w:t>, IEEE Press, 2006 p.266</w:t>
      </w:r>
    </w:p>
  </w:endnote>
  <w:endnote w:id="19">
    <w:p w14:paraId="276CFAFB" w14:textId="77777777" w:rsidR="00AB6813" w:rsidRPr="00D87402" w:rsidRDefault="00AB6813" w:rsidP="00843053">
      <w:pPr>
        <w:pStyle w:val="EndnoteText"/>
        <w:spacing w:before="120" w:after="120"/>
      </w:pPr>
      <w:r w:rsidRPr="00D87402">
        <w:rPr>
          <w:rStyle w:val="EndnoteReference"/>
        </w:rPr>
        <w:endnoteRef/>
      </w:r>
      <w:r w:rsidRPr="00D87402">
        <w:t xml:space="preserve"> IEEE 802.16-15-0010-01-Gdoc, March 11, 2015, IEEE 802.16 Working Group, Narrowband Ad-Hoc Meeting Report</w:t>
      </w:r>
    </w:p>
  </w:endnote>
  <w:endnote w:id="20">
    <w:p w14:paraId="1AE53911" w14:textId="77777777" w:rsidR="00AB6813" w:rsidRDefault="00AB6813" w:rsidP="0021323E">
      <w:pPr>
        <w:autoSpaceDE w:val="0"/>
        <w:autoSpaceDN w:val="0"/>
        <w:adjustRightInd w:val="0"/>
        <w:spacing w:before="120" w:after="120" w:line="240" w:lineRule="auto"/>
      </w:pPr>
      <w:r>
        <w:rPr>
          <w:rStyle w:val="EndnoteReference"/>
        </w:rPr>
        <w:endnoteRef/>
      </w:r>
      <w:r>
        <w:t xml:space="preserve"> </w:t>
      </w:r>
      <w:r>
        <w:rPr>
          <w:rFonts w:cs="URWPalladioL-Roma"/>
          <w:sz w:val="20"/>
          <w:szCs w:val="20"/>
        </w:rPr>
        <w:t>WiMAX Forum, MWG/AWG, Recommendations &amp; Best Practices for WiMAX Applications in the 700 MHz Frequency Band, December 2007, pp. 21-23</w:t>
      </w:r>
    </w:p>
  </w:endnote>
  <w:endnote w:id="21">
    <w:p w14:paraId="66CAF865" w14:textId="77777777" w:rsidR="00AB6813" w:rsidRPr="000408FF" w:rsidRDefault="00AB6813" w:rsidP="000408FF">
      <w:pPr>
        <w:pStyle w:val="EndnoteText"/>
        <w:spacing w:before="120" w:after="120"/>
      </w:pPr>
      <w:r>
        <w:rPr>
          <w:rStyle w:val="EndnoteReference"/>
        </w:rPr>
        <w:endnoteRef/>
      </w:r>
      <w:r>
        <w:t xml:space="preserve"> </w:t>
      </w:r>
      <w:r w:rsidRPr="000408FF">
        <w:t>Li, Y., Cimini, L.J., “Bounds on the Inter-channel Interference of OFDM in Time-Varying Impairments”, IEEE Transactions on Communications, Vol. 49, No. 3, March 2001, pp. 401-404</w:t>
      </w:r>
    </w:p>
  </w:endnote>
  <w:endnote w:id="22">
    <w:p w14:paraId="13A835E0" w14:textId="77777777" w:rsidR="00AB6813" w:rsidRPr="000408FF" w:rsidRDefault="00AB6813" w:rsidP="000408FF">
      <w:pPr>
        <w:pStyle w:val="Default"/>
        <w:spacing w:before="120" w:after="120"/>
        <w:rPr>
          <w:rFonts w:asciiTheme="minorHAnsi" w:hAnsiTheme="minorHAnsi"/>
          <w:sz w:val="20"/>
          <w:szCs w:val="20"/>
        </w:rPr>
      </w:pPr>
      <w:r w:rsidRPr="000408FF">
        <w:rPr>
          <w:rStyle w:val="EndnoteReference"/>
          <w:rFonts w:asciiTheme="minorHAnsi" w:hAnsiTheme="minorHAnsi"/>
          <w:sz w:val="20"/>
          <w:szCs w:val="20"/>
        </w:rPr>
        <w:endnoteRef/>
      </w:r>
      <w:r w:rsidRPr="000408FF">
        <w:rPr>
          <w:rFonts w:asciiTheme="minorHAnsi" w:hAnsiTheme="minorHAnsi"/>
          <w:sz w:val="20"/>
          <w:szCs w:val="20"/>
        </w:rPr>
        <w:t xml:space="preserve"> “</w:t>
      </w:r>
      <w:r w:rsidRPr="000408FF">
        <w:rPr>
          <w:rFonts w:asciiTheme="minorHAnsi" w:hAnsiTheme="minorHAnsi"/>
          <w:bCs/>
          <w:sz w:val="20"/>
          <w:szCs w:val="20"/>
        </w:rPr>
        <w:t>Proposed PHY Layer Parameters for IEEE802.16s – V1.0”, Full Spectrum, February 12, 2016</w:t>
      </w:r>
    </w:p>
  </w:endnote>
  <w:endnote w:id="23">
    <w:p w14:paraId="37279D87" w14:textId="77777777" w:rsidR="00AB6813" w:rsidRDefault="00AB6813" w:rsidP="00470D0F">
      <w:pPr>
        <w:autoSpaceDE w:val="0"/>
        <w:autoSpaceDN w:val="0"/>
        <w:adjustRightInd w:val="0"/>
        <w:spacing w:before="120" w:after="120" w:line="240" w:lineRule="auto"/>
      </w:pPr>
      <w:r>
        <w:rPr>
          <w:rStyle w:val="EndnoteReference"/>
        </w:rPr>
        <w:endnoteRef/>
      </w:r>
      <w:r>
        <w:t xml:space="preserve"> </w:t>
      </w:r>
      <w:r>
        <w:rPr>
          <w:rFonts w:cs="Arial"/>
          <w:sz w:val="20"/>
          <w:szCs w:val="20"/>
        </w:rPr>
        <w:t xml:space="preserve">WiMAX System Evaluation Methodology, Version 2.1, </w:t>
      </w:r>
      <w:r w:rsidRPr="00AF6FEB">
        <w:rPr>
          <w:rFonts w:cs="Arial"/>
          <w:sz w:val="20"/>
          <w:szCs w:val="20"/>
        </w:rPr>
        <w:t>July 7, 2008</w:t>
      </w:r>
      <w:r>
        <w:rPr>
          <w:rFonts w:cs="Arial"/>
          <w:sz w:val="20"/>
          <w:szCs w:val="20"/>
        </w:rPr>
        <w:t xml:space="preserve">, See Annex J: </w:t>
      </w:r>
      <w:r w:rsidRPr="00AF6FEB">
        <w:rPr>
          <w:rFonts w:cs="Arial"/>
          <w:sz w:val="20"/>
          <w:szCs w:val="34"/>
        </w:rPr>
        <w:t>List of K</w:t>
      </w:r>
      <w:r>
        <w:rPr>
          <w:rFonts w:cs="Arial"/>
          <w:sz w:val="20"/>
          <w:szCs w:val="34"/>
        </w:rPr>
        <w:t xml:space="preserve">nown Simulation Models of WiMAX </w:t>
      </w:r>
      <w:r w:rsidRPr="00AF6FEB">
        <w:rPr>
          <w:rFonts w:cs="Arial"/>
          <w:sz w:val="20"/>
          <w:szCs w:val="34"/>
        </w:rPr>
        <w:t>Networks</w:t>
      </w:r>
    </w:p>
  </w:endnote>
  <w:endnote w:id="24">
    <w:p w14:paraId="05D32501" w14:textId="77777777" w:rsidR="00AB6813" w:rsidRDefault="00AB6813" w:rsidP="00470D0F">
      <w:pPr>
        <w:pStyle w:val="Normal1"/>
        <w:widowControl w:val="0"/>
        <w:tabs>
          <w:tab w:val="center" w:pos="5400"/>
          <w:tab w:val="right" w:pos="10800"/>
        </w:tabs>
        <w:spacing w:before="120" w:after="120"/>
        <w:rPr>
          <w:rFonts w:asciiTheme="minorHAnsi" w:hAnsiTheme="minorHAnsi"/>
          <w:sz w:val="20"/>
          <w:szCs w:val="20"/>
        </w:rPr>
      </w:pPr>
      <w:r>
        <w:rPr>
          <w:rStyle w:val="EndnoteReference"/>
        </w:rPr>
        <w:endnoteRef/>
      </w:r>
      <w:r>
        <w:t xml:space="preserve"> </w:t>
      </w:r>
      <w:r w:rsidRPr="00285293">
        <w:rPr>
          <w:rFonts w:asciiTheme="minorHAnsi" w:hAnsiTheme="minorHAnsi"/>
          <w:sz w:val="20"/>
          <w:szCs w:val="20"/>
        </w:rPr>
        <w:t xml:space="preserve">IEEE 802.16-16-0028-00-Gdoc, Call for Contributions: IEEE 802.16 Working Group on Broadband Wireless Access, </w:t>
      </w:r>
      <w:r w:rsidRPr="00285293">
        <w:rPr>
          <w:rFonts w:asciiTheme="minorHAnsi" w:hAnsiTheme="minorHAnsi"/>
          <w:i/>
          <w:sz w:val="20"/>
          <w:szCs w:val="20"/>
        </w:rPr>
        <w:t xml:space="preserve">GRIDMAN Task Group: </w:t>
      </w:r>
      <w:bookmarkStart w:id="45" w:name="h.30j0zll" w:colFirst="0" w:colLast="0"/>
      <w:bookmarkEnd w:id="45"/>
      <w:r w:rsidRPr="00285293">
        <w:rPr>
          <w:rFonts w:asciiTheme="minorHAnsi" w:hAnsiTheme="minorHAnsi"/>
          <w:i/>
          <w:sz w:val="20"/>
          <w:szCs w:val="20"/>
        </w:rPr>
        <w:t>Narrower Channel Operation</w:t>
      </w:r>
      <w:r w:rsidRPr="00285293">
        <w:rPr>
          <w:rFonts w:asciiTheme="minorHAnsi" w:hAnsiTheme="minorHAnsi"/>
          <w:sz w:val="20"/>
          <w:szCs w:val="20"/>
        </w:rPr>
        <w:t xml:space="preserve"> </w:t>
      </w:r>
    </w:p>
    <w:p w14:paraId="103F4C7E" w14:textId="77777777" w:rsidR="00AB6813" w:rsidRDefault="00AB6813" w:rsidP="00470D0F">
      <w:pPr>
        <w:pStyle w:val="EndnoteText"/>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B2061" w14:textId="5625C51B" w:rsidR="00AB6813" w:rsidRDefault="00976054" w:rsidP="0047188F">
    <w:pPr>
      <w:pStyle w:val="Footer"/>
    </w:pPr>
    <w:sdt>
      <w:sdtPr>
        <w:id w:val="-411008186"/>
        <w:docPartObj>
          <w:docPartGallery w:val="Page Numbers (Bottom of Page)"/>
          <w:docPartUnique/>
        </w:docPartObj>
      </w:sdtPr>
      <w:sdtEndPr/>
      <w:sdtContent>
        <w:sdt>
          <w:sdtPr>
            <w:id w:val="-1769616900"/>
            <w:docPartObj>
              <w:docPartGallery w:val="Page Numbers (Top of Page)"/>
              <w:docPartUnique/>
            </w:docPartObj>
          </w:sdtPr>
          <w:sdtEndPr/>
          <w:sdtContent>
            <w:r w:rsidR="00AB6813">
              <w:t xml:space="preserve">                                                                              Page </w:t>
            </w:r>
            <w:r w:rsidR="00AB6813">
              <w:rPr>
                <w:b/>
                <w:bCs/>
                <w:sz w:val="24"/>
                <w:szCs w:val="24"/>
              </w:rPr>
              <w:fldChar w:fldCharType="begin"/>
            </w:r>
            <w:r w:rsidR="00AB6813">
              <w:rPr>
                <w:b/>
                <w:bCs/>
              </w:rPr>
              <w:instrText xml:space="preserve"> PAGE </w:instrText>
            </w:r>
            <w:r w:rsidR="00AB6813">
              <w:rPr>
                <w:b/>
                <w:bCs/>
                <w:sz w:val="24"/>
                <w:szCs w:val="24"/>
              </w:rPr>
              <w:fldChar w:fldCharType="separate"/>
            </w:r>
            <w:r>
              <w:rPr>
                <w:b/>
                <w:bCs/>
                <w:noProof/>
              </w:rPr>
              <w:t>1</w:t>
            </w:r>
            <w:r w:rsidR="00AB6813">
              <w:rPr>
                <w:b/>
                <w:bCs/>
                <w:sz w:val="24"/>
                <w:szCs w:val="24"/>
              </w:rPr>
              <w:fldChar w:fldCharType="end"/>
            </w:r>
            <w:r w:rsidR="00AB6813">
              <w:t xml:space="preserve"> of </w:t>
            </w:r>
            <w:r w:rsidR="00AB6813">
              <w:rPr>
                <w:b/>
                <w:bCs/>
                <w:sz w:val="24"/>
                <w:szCs w:val="24"/>
              </w:rPr>
              <w:fldChar w:fldCharType="begin"/>
            </w:r>
            <w:r w:rsidR="00AB6813">
              <w:rPr>
                <w:b/>
                <w:bCs/>
              </w:rPr>
              <w:instrText xml:space="preserve"> NUMPAGES  </w:instrText>
            </w:r>
            <w:r w:rsidR="00AB6813">
              <w:rPr>
                <w:b/>
                <w:bCs/>
                <w:sz w:val="24"/>
                <w:szCs w:val="24"/>
              </w:rPr>
              <w:fldChar w:fldCharType="separate"/>
            </w:r>
            <w:r>
              <w:rPr>
                <w:b/>
                <w:bCs/>
                <w:noProof/>
              </w:rPr>
              <w:t>1</w:t>
            </w:r>
            <w:r w:rsidR="00AB6813">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C825D" w14:textId="77777777" w:rsidR="00976054" w:rsidRDefault="00976054" w:rsidP="009D6A46">
      <w:pPr>
        <w:spacing w:after="0" w:line="240" w:lineRule="auto"/>
      </w:pPr>
      <w:r>
        <w:separator/>
      </w:r>
    </w:p>
  </w:footnote>
  <w:footnote w:type="continuationSeparator" w:id="0">
    <w:p w14:paraId="06ED57E1" w14:textId="77777777" w:rsidR="00976054" w:rsidRDefault="00976054" w:rsidP="009D6A46">
      <w:pPr>
        <w:spacing w:after="0" w:line="240" w:lineRule="auto"/>
      </w:pPr>
      <w:r>
        <w:continuationSeparator/>
      </w:r>
    </w:p>
  </w:footnote>
  <w:footnote w:id="1">
    <w:p w14:paraId="400BBBFB" w14:textId="77777777" w:rsidR="00AB6813" w:rsidRDefault="00AB6813">
      <w:pPr>
        <w:pStyle w:val="FootnoteText"/>
      </w:pPr>
      <w:r>
        <w:rPr>
          <w:rStyle w:val="FootnoteReference"/>
        </w:rPr>
        <w:footnoteRef/>
      </w:r>
      <w:r>
        <w:t xml:space="preserve"> With requirements for synchronization in a multi-cell deployment, ‘adaptive TDD’ is not a viable option. That said, the UL to DL ratio would generally be set to facilitate UL traffic bias, which occurs most of the time, without negatively impacting less frequent firmware DL requirements.  WiGRID requirements currently specify an UL to DL symbol ratio up to 1.75 to 1.</w:t>
      </w:r>
    </w:p>
  </w:footnote>
  <w:footnote w:id="2">
    <w:p w14:paraId="1D375BC3" w14:textId="77777777" w:rsidR="00AB6813" w:rsidRDefault="00AB6813" w:rsidP="00B12A33">
      <w:pPr>
        <w:pStyle w:val="FootnoteText"/>
      </w:pPr>
      <w:r>
        <w:rPr>
          <w:rStyle w:val="FootnoteReference"/>
        </w:rPr>
        <w:footnoteRef/>
      </w:r>
      <w:r>
        <w:t xml:space="preserve"> These SNR values are based on a threshold BER of 10-3 and were arrived at from discussions with Intel engineers for earlier papers. Other sources may differ due to minor degree due to varied initial assumptions, what is important however, is the approach not the exact values.</w:t>
      </w:r>
    </w:p>
  </w:footnote>
  <w:footnote w:id="3">
    <w:p w14:paraId="6FC7F791" w14:textId="77777777" w:rsidR="00AB6813" w:rsidRDefault="00AB6813">
      <w:pPr>
        <w:pStyle w:val="FootnoteText"/>
      </w:pPr>
      <w:r>
        <w:rPr>
          <w:rStyle w:val="FootnoteReference"/>
        </w:rPr>
        <w:footnoteRef/>
      </w:r>
      <w:r>
        <w:t xml:space="preserve"> Multiple repetitions, shown in italics, is a supported feature but may not be applicable for narrow BW channels</w:t>
      </w:r>
    </w:p>
  </w:footnote>
  <w:footnote w:id="4">
    <w:p w14:paraId="65716A90" w14:textId="77777777" w:rsidR="00AB6813" w:rsidRDefault="00AB6813">
      <w:pPr>
        <w:pStyle w:val="FootnoteText"/>
      </w:pPr>
      <w:r>
        <w:rPr>
          <w:rStyle w:val="FootnoteReference"/>
        </w:rPr>
        <w:footnoteRef/>
      </w:r>
      <w:r>
        <w:t xml:space="preserve"> The nomenclature (N, S, K), where N=Cells per cluster, S=Sectors per cell, and K=Number of sub-channel groups</w:t>
      </w:r>
    </w:p>
  </w:footnote>
  <w:footnote w:id="5">
    <w:p w14:paraId="4B11FDF0" w14:textId="77777777" w:rsidR="00AB6813" w:rsidRDefault="00AB6813">
      <w:pPr>
        <w:pStyle w:val="FootnoteText"/>
      </w:pPr>
      <w:r>
        <w:rPr>
          <w:rStyle w:val="FootnoteReference"/>
        </w:rPr>
        <w:footnoteRef/>
      </w:r>
      <w:r>
        <w:t xml:space="preserve"> 157.5 kHz sub-channel BW is applicable for FullMAX, see Table 8a and 52.5 kHz is applicable for Runcom-25, see Table 10a.</w:t>
      </w:r>
    </w:p>
  </w:footnote>
  <w:footnote w:id="6">
    <w:p w14:paraId="0C47C20C" w14:textId="77777777" w:rsidR="00AB6813" w:rsidRDefault="00AB6813">
      <w:pPr>
        <w:pStyle w:val="FootnoteText"/>
      </w:pPr>
      <w:r>
        <w:rPr>
          <w:rStyle w:val="FootnoteReference"/>
        </w:rPr>
        <w:footnoteRef/>
      </w:r>
      <w:r>
        <w:t xml:space="preserve"> Input from Runcom: With 1 Watt user Tx power, 12 dBi antenna gain, and -130 dBm/10kHz sensitivity can achieve 172 dB link budget, e-mail received from Zion Hadad, February 7, 2016</w:t>
      </w:r>
    </w:p>
  </w:footnote>
  <w:footnote w:id="7">
    <w:p w14:paraId="37EC0261" w14:textId="77777777" w:rsidR="00AB6813" w:rsidRDefault="00AB6813">
      <w:pPr>
        <w:pStyle w:val="FootnoteText"/>
      </w:pPr>
      <w:r>
        <w:rPr>
          <w:rStyle w:val="FootnoteReference"/>
        </w:rPr>
        <w:footnoteRef/>
      </w:r>
      <w:r>
        <w:t xml:space="preserve"> ‘FullMAX Latency’ document received from Menashe Shahar, also stated in Siemens document, “Understanding Latency”</w:t>
      </w:r>
    </w:p>
  </w:footnote>
  <w:footnote w:id="8">
    <w:p w14:paraId="742409AB" w14:textId="77777777" w:rsidR="00AB6813" w:rsidRDefault="00AB6813">
      <w:pPr>
        <w:pStyle w:val="FootnoteText"/>
      </w:pPr>
      <w:r>
        <w:rPr>
          <w:rStyle w:val="FootnoteReference"/>
        </w:rPr>
        <w:footnoteRef/>
      </w:r>
      <w:r>
        <w:t xml:space="preserve"> IBID, Siemens</w:t>
      </w:r>
    </w:p>
  </w:footnote>
  <w:footnote w:id="9">
    <w:p w14:paraId="2593DB6F" w14:textId="77777777" w:rsidR="00AB6813" w:rsidRDefault="00AB6813">
      <w:pPr>
        <w:pStyle w:val="FootnoteText"/>
      </w:pPr>
      <w:r>
        <w:rPr>
          <w:rStyle w:val="FootnoteReference"/>
        </w:rPr>
        <w:footnoteRef/>
      </w:r>
      <w:r>
        <w:t xml:space="preserve"> IBID, Siemens</w:t>
      </w:r>
    </w:p>
  </w:footnote>
  <w:footnote w:id="10">
    <w:p w14:paraId="345603F9" w14:textId="77777777" w:rsidR="00AB6813" w:rsidRPr="00FD4D54" w:rsidRDefault="00AB6813" w:rsidP="00146243">
      <w:pPr>
        <w:pStyle w:val="FootnoteText"/>
      </w:pPr>
      <w:r>
        <w:rPr>
          <w:rStyle w:val="FootnoteReference"/>
        </w:rPr>
        <w:footnoteRef/>
      </w:r>
      <w:hyperlink r:id="rId1" w:anchor="welcome" w:history="1">
        <w:r w:rsidRPr="00FD4D54">
          <w:rPr>
            <w:rStyle w:val="Hyperlink"/>
            <w:b/>
          </w:rPr>
          <w:t>http://www.fullspectrumnet.com/#welcome</w:t>
        </w:r>
      </w:hyperlink>
      <w:r w:rsidRPr="00FD4D54">
        <w:rPr>
          <w:rStyle w:val="Hyperlink"/>
          <w:b/>
        </w:rPr>
        <w:t xml:space="preserve"> </w:t>
      </w:r>
      <w:r w:rsidRPr="00FD4D54">
        <w:t xml:space="preserve"> </w:t>
      </w:r>
    </w:p>
  </w:footnote>
  <w:footnote w:id="11">
    <w:p w14:paraId="62E32858" w14:textId="77777777" w:rsidR="00AB6813" w:rsidRDefault="00AB6813">
      <w:pPr>
        <w:pStyle w:val="FootnoteText"/>
      </w:pPr>
      <w:r>
        <w:rPr>
          <w:rStyle w:val="FootnoteReference"/>
        </w:rPr>
        <w:footnoteRef/>
      </w:r>
      <w:r>
        <w:t xml:space="preserve"> Meeting with Full Spectrum staff at Sunnyvale offices on Dec 4, 2015</w:t>
      </w:r>
    </w:p>
  </w:footnote>
  <w:footnote w:id="12">
    <w:p w14:paraId="3F8F9D59" w14:textId="77777777" w:rsidR="00AB6813" w:rsidRDefault="00AB6813" w:rsidP="00524F64">
      <w:r>
        <w:rPr>
          <w:rStyle w:val="FootnoteReference"/>
        </w:rPr>
        <w:footnoteRef/>
      </w:r>
      <w:r>
        <w:t xml:space="preserve"> </w:t>
      </w:r>
      <w:hyperlink r:id="rId2" w:history="1">
        <w:r w:rsidRPr="007822D3">
          <w:rPr>
            <w:rStyle w:val="Hyperlink"/>
          </w:rPr>
          <w:t>http://www.runcom.com</w:t>
        </w:r>
      </w:hyperlink>
    </w:p>
  </w:footnote>
  <w:footnote w:id="13">
    <w:p w14:paraId="03942FF5" w14:textId="77777777" w:rsidR="00AB6813" w:rsidRDefault="00AB6813">
      <w:pPr>
        <w:pStyle w:val="FootnoteText"/>
      </w:pPr>
      <w:r>
        <w:rPr>
          <w:rStyle w:val="FootnoteReference"/>
        </w:rPr>
        <w:footnoteRef/>
      </w:r>
      <w:r>
        <w:t xml:space="preserve"> Note that 18 sub-channels in the UL differs from IEEE Std 802.16 that specifies 17 UL sub-channels for PUSC with an FFT of 512.</w:t>
      </w:r>
    </w:p>
  </w:footnote>
  <w:footnote w:id="14">
    <w:p w14:paraId="67008E90" w14:textId="77777777" w:rsidR="00AB6813" w:rsidRDefault="00AB6813" w:rsidP="00CD5B00">
      <w:pPr>
        <w:pStyle w:val="FootnoteText"/>
      </w:pPr>
      <w:r>
        <w:rPr>
          <w:rStyle w:val="FootnoteReference"/>
        </w:rPr>
        <w:footnoteRef/>
      </w:r>
      <w:r>
        <w:t xml:space="preserve"> I had the opportunity to discuss the Runcom solution with Zion Haddad, Runcom CEO, on Jan 7, 2016.</w:t>
      </w:r>
    </w:p>
  </w:footnote>
  <w:footnote w:id="15">
    <w:p w14:paraId="1B6A0BDF" w14:textId="77777777" w:rsidR="00AB6813" w:rsidRDefault="00AB6813" w:rsidP="00CE324D">
      <w:pPr>
        <w:pStyle w:val="FootnoteText"/>
      </w:pPr>
      <w:r>
        <w:rPr>
          <w:rStyle w:val="FootnoteReference"/>
        </w:rPr>
        <w:footnoteRef/>
      </w:r>
      <w:r>
        <w:t xml:space="preserve"> The UL values for ‘sub-channels’ and ‘actual bandwidth’ were added by Zion Haddad, Runcom, Inc. in E-mail received 1/7/2016.</w:t>
      </w:r>
    </w:p>
  </w:footnote>
  <w:footnote w:id="16">
    <w:p w14:paraId="4E563085" w14:textId="77777777" w:rsidR="00AB6813" w:rsidRDefault="00AB6813">
      <w:pPr>
        <w:pStyle w:val="FootnoteText"/>
      </w:pPr>
      <w:r>
        <w:rPr>
          <w:rStyle w:val="FootnoteReference"/>
        </w:rPr>
        <w:footnoteRef/>
      </w:r>
      <w:r>
        <w:t xml:space="preserve"> Further information received from Runcom discussion and e-mails</w:t>
      </w:r>
    </w:p>
  </w:footnote>
  <w:footnote w:id="17">
    <w:p w14:paraId="5B90353B" w14:textId="77777777" w:rsidR="00AB6813" w:rsidRDefault="00AB6813" w:rsidP="008B5DF8">
      <w:pPr>
        <w:pStyle w:val="FootnoteText"/>
      </w:pPr>
      <w:r>
        <w:rPr>
          <w:rStyle w:val="FootnoteReference"/>
        </w:rPr>
        <w:footnoteRef/>
      </w:r>
      <w:r>
        <w:t xml:space="preserve"> Approach suggested by Full Spectrum received 2-12-16</w:t>
      </w:r>
    </w:p>
  </w:footnote>
  <w:footnote w:id="18">
    <w:p w14:paraId="46570D3F" w14:textId="77777777" w:rsidR="00AB6813" w:rsidRDefault="00AB6813">
      <w:pPr>
        <w:pStyle w:val="FootnoteText"/>
      </w:pPr>
      <w:r>
        <w:rPr>
          <w:rStyle w:val="FootnoteReference"/>
        </w:rPr>
        <w:footnoteRef/>
      </w:r>
      <w:r>
        <w:t xml:space="preserve"> Other sources include company website information and/or input from various sources familiar with company product offerings.</w:t>
      </w:r>
    </w:p>
  </w:footnote>
  <w:footnote w:id="19">
    <w:p w14:paraId="14A40A8C" w14:textId="77777777" w:rsidR="00AB6813" w:rsidRDefault="00AB6813">
      <w:pPr>
        <w:pStyle w:val="FootnoteText"/>
      </w:pPr>
      <w:r>
        <w:rPr>
          <w:rStyle w:val="FootnoteReference"/>
        </w:rPr>
        <w:footnoteRef/>
      </w:r>
      <w:r>
        <w:t xml:space="preserve"> Wavelength at 700 MHz is 0.43 meters</w:t>
      </w:r>
    </w:p>
  </w:footnote>
  <w:footnote w:id="20">
    <w:p w14:paraId="74355C78" w14:textId="77777777" w:rsidR="00AB6813" w:rsidRDefault="00AB6813" w:rsidP="00075096">
      <w:pPr>
        <w:pStyle w:val="FootnoteText"/>
      </w:pPr>
      <w:r>
        <w:rPr>
          <w:rStyle w:val="FootnoteReference"/>
        </w:rPr>
        <w:footnoteRef/>
      </w:r>
      <w:r>
        <w:t xml:space="preserve"> This modification was arrived at after discussions with Vinko Erceg, one of the principal investigators involved with the testing and derivation of the Erceg-SUI path loss model.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025C" w14:textId="77777777" w:rsidR="00AB6813" w:rsidRPr="00183B93" w:rsidRDefault="00AB6813" w:rsidP="00230AA4">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0D2"/>
    <w:multiLevelType w:val="hybridMultilevel"/>
    <w:tmpl w:val="352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31869"/>
    <w:multiLevelType w:val="hybridMultilevel"/>
    <w:tmpl w:val="7844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77DF0"/>
    <w:multiLevelType w:val="hybridMultilevel"/>
    <w:tmpl w:val="8D8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646E"/>
    <w:multiLevelType w:val="hybridMultilevel"/>
    <w:tmpl w:val="4CE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D4C3C"/>
    <w:multiLevelType w:val="hybridMultilevel"/>
    <w:tmpl w:val="E4C8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A0DAD"/>
    <w:multiLevelType w:val="hybridMultilevel"/>
    <w:tmpl w:val="4170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51162"/>
    <w:multiLevelType w:val="hybridMultilevel"/>
    <w:tmpl w:val="45A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6657C"/>
    <w:multiLevelType w:val="hybridMultilevel"/>
    <w:tmpl w:val="4676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816DB"/>
    <w:multiLevelType w:val="hybridMultilevel"/>
    <w:tmpl w:val="156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2102D"/>
    <w:multiLevelType w:val="hybridMultilevel"/>
    <w:tmpl w:val="82B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07CD1"/>
    <w:multiLevelType w:val="hybridMultilevel"/>
    <w:tmpl w:val="598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36C03"/>
    <w:multiLevelType w:val="hybridMultilevel"/>
    <w:tmpl w:val="E8C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02E33"/>
    <w:multiLevelType w:val="hybridMultilevel"/>
    <w:tmpl w:val="0FC690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7C8175F"/>
    <w:multiLevelType w:val="hybridMultilevel"/>
    <w:tmpl w:val="B94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93A21"/>
    <w:multiLevelType w:val="hybridMultilevel"/>
    <w:tmpl w:val="B110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C324E"/>
    <w:multiLevelType w:val="hybridMultilevel"/>
    <w:tmpl w:val="1094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93C3A"/>
    <w:multiLevelType w:val="hybridMultilevel"/>
    <w:tmpl w:val="672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63766"/>
    <w:multiLevelType w:val="hybridMultilevel"/>
    <w:tmpl w:val="26E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83A81"/>
    <w:multiLevelType w:val="hybridMultilevel"/>
    <w:tmpl w:val="5652E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26DA5"/>
    <w:multiLevelType w:val="hybridMultilevel"/>
    <w:tmpl w:val="1E7E0E44"/>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1661E52"/>
    <w:multiLevelType w:val="hybridMultilevel"/>
    <w:tmpl w:val="ACA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3698E"/>
    <w:multiLevelType w:val="hybridMultilevel"/>
    <w:tmpl w:val="7354E3F6"/>
    <w:lvl w:ilvl="0" w:tplc="D5E8C728">
      <w:start w:val="1"/>
      <w:numFmt w:val="bullet"/>
      <w:lvlText w:val="•"/>
      <w:lvlJc w:val="left"/>
      <w:pPr>
        <w:tabs>
          <w:tab w:val="num" w:pos="720"/>
        </w:tabs>
        <w:ind w:left="720" w:hanging="360"/>
      </w:pPr>
      <w:rPr>
        <w:rFonts w:ascii="Arial" w:hAnsi="Arial" w:hint="default"/>
      </w:rPr>
    </w:lvl>
    <w:lvl w:ilvl="1" w:tplc="0430170E" w:tentative="1">
      <w:start w:val="1"/>
      <w:numFmt w:val="bullet"/>
      <w:lvlText w:val="•"/>
      <w:lvlJc w:val="left"/>
      <w:pPr>
        <w:tabs>
          <w:tab w:val="num" w:pos="1440"/>
        </w:tabs>
        <w:ind w:left="1440" w:hanging="360"/>
      </w:pPr>
      <w:rPr>
        <w:rFonts w:ascii="Arial" w:hAnsi="Arial" w:hint="default"/>
      </w:rPr>
    </w:lvl>
    <w:lvl w:ilvl="2" w:tplc="FB9C3AAE" w:tentative="1">
      <w:start w:val="1"/>
      <w:numFmt w:val="bullet"/>
      <w:lvlText w:val="•"/>
      <w:lvlJc w:val="left"/>
      <w:pPr>
        <w:tabs>
          <w:tab w:val="num" w:pos="2160"/>
        </w:tabs>
        <w:ind w:left="2160" w:hanging="360"/>
      </w:pPr>
      <w:rPr>
        <w:rFonts w:ascii="Arial" w:hAnsi="Arial" w:hint="default"/>
      </w:rPr>
    </w:lvl>
    <w:lvl w:ilvl="3" w:tplc="6E7616BA" w:tentative="1">
      <w:start w:val="1"/>
      <w:numFmt w:val="bullet"/>
      <w:lvlText w:val="•"/>
      <w:lvlJc w:val="left"/>
      <w:pPr>
        <w:tabs>
          <w:tab w:val="num" w:pos="2880"/>
        </w:tabs>
        <w:ind w:left="2880" w:hanging="360"/>
      </w:pPr>
      <w:rPr>
        <w:rFonts w:ascii="Arial" w:hAnsi="Arial" w:hint="default"/>
      </w:rPr>
    </w:lvl>
    <w:lvl w:ilvl="4" w:tplc="4202BAC2" w:tentative="1">
      <w:start w:val="1"/>
      <w:numFmt w:val="bullet"/>
      <w:lvlText w:val="•"/>
      <w:lvlJc w:val="left"/>
      <w:pPr>
        <w:tabs>
          <w:tab w:val="num" w:pos="3600"/>
        </w:tabs>
        <w:ind w:left="3600" w:hanging="360"/>
      </w:pPr>
      <w:rPr>
        <w:rFonts w:ascii="Arial" w:hAnsi="Arial" w:hint="default"/>
      </w:rPr>
    </w:lvl>
    <w:lvl w:ilvl="5" w:tplc="1B223610" w:tentative="1">
      <w:start w:val="1"/>
      <w:numFmt w:val="bullet"/>
      <w:lvlText w:val="•"/>
      <w:lvlJc w:val="left"/>
      <w:pPr>
        <w:tabs>
          <w:tab w:val="num" w:pos="4320"/>
        </w:tabs>
        <w:ind w:left="4320" w:hanging="360"/>
      </w:pPr>
      <w:rPr>
        <w:rFonts w:ascii="Arial" w:hAnsi="Arial" w:hint="default"/>
      </w:rPr>
    </w:lvl>
    <w:lvl w:ilvl="6" w:tplc="595C9932" w:tentative="1">
      <w:start w:val="1"/>
      <w:numFmt w:val="bullet"/>
      <w:lvlText w:val="•"/>
      <w:lvlJc w:val="left"/>
      <w:pPr>
        <w:tabs>
          <w:tab w:val="num" w:pos="5040"/>
        </w:tabs>
        <w:ind w:left="5040" w:hanging="360"/>
      </w:pPr>
      <w:rPr>
        <w:rFonts w:ascii="Arial" w:hAnsi="Arial" w:hint="default"/>
      </w:rPr>
    </w:lvl>
    <w:lvl w:ilvl="7" w:tplc="9122518C" w:tentative="1">
      <w:start w:val="1"/>
      <w:numFmt w:val="bullet"/>
      <w:lvlText w:val="•"/>
      <w:lvlJc w:val="left"/>
      <w:pPr>
        <w:tabs>
          <w:tab w:val="num" w:pos="5760"/>
        </w:tabs>
        <w:ind w:left="5760" w:hanging="360"/>
      </w:pPr>
      <w:rPr>
        <w:rFonts w:ascii="Arial" w:hAnsi="Arial" w:hint="default"/>
      </w:rPr>
    </w:lvl>
    <w:lvl w:ilvl="8" w:tplc="EA4C25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DC6017"/>
    <w:multiLevelType w:val="hybridMultilevel"/>
    <w:tmpl w:val="1FFE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6"/>
  </w:num>
  <w:num w:numId="4">
    <w:abstractNumId w:val="18"/>
  </w:num>
  <w:num w:numId="5">
    <w:abstractNumId w:val="16"/>
  </w:num>
  <w:num w:numId="6">
    <w:abstractNumId w:val="20"/>
  </w:num>
  <w:num w:numId="7">
    <w:abstractNumId w:val="10"/>
  </w:num>
  <w:num w:numId="8">
    <w:abstractNumId w:val="12"/>
  </w:num>
  <w:num w:numId="9">
    <w:abstractNumId w:val="9"/>
  </w:num>
  <w:num w:numId="10">
    <w:abstractNumId w:val="7"/>
  </w:num>
  <w:num w:numId="11">
    <w:abstractNumId w:val="5"/>
  </w:num>
  <w:num w:numId="12">
    <w:abstractNumId w:val="14"/>
  </w:num>
  <w:num w:numId="13">
    <w:abstractNumId w:val="15"/>
  </w:num>
  <w:num w:numId="14">
    <w:abstractNumId w:val="13"/>
  </w:num>
  <w:num w:numId="15">
    <w:abstractNumId w:val="3"/>
  </w:num>
  <w:num w:numId="16">
    <w:abstractNumId w:val="0"/>
  </w:num>
  <w:num w:numId="17">
    <w:abstractNumId w:val="2"/>
  </w:num>
  <w:num w:numId="18">
    <w:abstractNumId w:val="8"/>
  </w:num>
  <w:num w:numId="19">
    <w:abstractNumId w:val="22"/>
  </w:num>
  <w:num w:numId="20">
    <w:abstractNumId w:val="1"/>
  </w:num>
  <w:num w:numId="21">
    <w:abstractNumId w:val="19"/>
  </w:num>
  <w:num w:numId="22">
    <w:abstractNumId w:val="11"/>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46"/>
    <w:rsid w:val="00002499"/>
    <w:rsid w:val="000028FB"/>
    <w:rsid w:val="00003096"/>
    <w:rsid w:val="00011FE4"/>
    <w:rsid w:val="00012BE0"/>
    <w:rsid w:val="00016B96"/>
    <w:rsid w:val="00021C1F"/>
    <w:rsid w:val="000254B5"/>
    <w:rsid w:val="000339A3"/>
    <w:rsid w:val="00033CEB"/>
    <w:rsid w:val="000408FF"/>
    <w:rsid w:val="00044694"/>
    <w:rsid w:val="00044A3A"/>
    <w:rsid w:val="000470EC"/>
    <w:rsid w:val="000505D4"/>
    <w:rsid w:val="000510EB"/>
    <w:rsid w:val="000522E4"/>
    <w:rsid w:val="00052E5E"/>
    <w:rsid w:val="00053A35"/>
    <w:rsid w:val="000545EE"/>
    <w:rsid w:val="00054C90"/>
    <w:rsid w:val="0006199A"/>
    <w:rsid w:val="00061A4B"/>
    <w:rsid w:val="00061C71"/>
    <w:rsid w:val="00066496"/>
    <w:rsid w:val="00072533"/>
    <w:rsid w:val="0007394F"/>
    <w:rsid w:val="00075096"/>
    <w:rsid w:val="0007531A"/>
    <w:rsid w:val="00076C1A"/>
    <w:rsid w:val="00087AF9"/>
    <w:rsid w:val="00091A8E"/>
    <w:rsid w:val="00092A9C"/>
    <w:rsid w:val="00092F8B"/>
    <w:rsid w:val="000A0E93"/>
    <w:rsid w:val="000A4E04"/>
    <w:rsid w:val="000A7355"/>
    <w:rsid w:val="000B04F4"/>
    <w:rsid w:val="000B0E2D"/>
    <w:rsid w:val="000C00E1"/>
    <w:rsid w:val="000C1595"/>
    <w:rsid w:val="000C1D1B"/>
    <w:rsid w:val="000C64CD"/>
    <w:rsid w:val="000D12FE"/>
    <w:rsid w:val="000D1325"/>
    <w:rsid w:val="000D2052"/>
    <w:rsid w:val="000D3C79"/>
    <w:rsid w:val="000D6EBD"/>
    <w:rsid w:val="000E1BB6"/>
    <w:rsid w:val="000E2ED4"/>
    <w:rsid w:val="000E7B3A"/>
    <w:rsid w:val="000E7F7D"/>
    <w:rsid w:val="000F6024"/>
    <w:rsid w:val="000F69C8"/>
    <w:rsid w:val="00100315"/>
    <w:rsid w:val="00101175"/>
    <w:rsid w:val="00107326"/>
    <w:rsid w:val="00111621"/>
    <w:rsid w:val="00114B74"/>
    <w:rsid w:val="00131D55"/>
    <w:rsid w:val="001408D2"/>
    <w:rsid w:val="00140F56"/>
    <w:rsid w:val="00141B50"/>
    <w:rsid w:val="00146243"/>
    <w:rsid w:val="00146A50"/>
    <w:rsid w:val="00152A94"/>
    <w:rsid w:val="00155952"/>
    <w:rsid w:val="00156D61"/>
    <w:rsid w:val="001603C0"/>
    <w:rsid w:val="0016261E"/>
    <w:rsid w:val="00162AF2"/>
    <w:rsid w:val="001649A4"/>
    <w:rsid w:val="00164C3B"/>
    <w:rsid w:val="00167F88"/>
    <w:rsid w:val="0017016D"/>
    <w:rsid w:val="00172AC5"/>
    <w:rsid w:val="00175ADA"/>
    <w:rsid w:val="00181A08"/>
    <w:rsid w:val="0018311E"/>
    <w:rsid w:val="00183B93"/>
    <w:rsid w:val="001860A0"/>
    <w:rsid w:val="001926BD"/>
    <w:rsid w:val="00194F57"/>
    <w:rsid w:val="00195C21"/>
    <w:rsid w:val="001A2AF9"/>
    <w:rsid w:val="001A33ED"/>
    <w:rsid w:val="001A3519"/>
    <w:rsid w:val="001A4E90"/>
    <w:rsid w:val="001A793A"/>
    <w:rsid w:val="001B09B5"/>
    <w:rsid w:val="001B20FF"/>
    <w:rsid w:val="001B221B"/>
    <w:rsid w:val="001B2D78"/>
    <w:rsid w:val="001B31B5"/>
    <w:rsid w:val="001B3997"/>
    <w:rsid w:val="001C00DB"/>
    <w:rsid w:val="001D6FF2"/>
    <w:rsid w:val="001E0A67"/>
    <w:rsid w:val="001E1087"/>
    <w:rsid w:val="001E6B77"/>
    <w:rsid w:val="001F0691"/>
    <w:rsid w:val="001F1DEF"/>
    <w:rsid w:val="001F62DF"/>
    <w:rsid w:val="00203D28"/>
    <w:rsid w:val="00207109"/>
    <w:rsid w:val="0021078A"/>
    <w:rsid w:val="0021323E"/>
    <w:rsid w:val="00214086"/>
    <w:rsid w:val="002155ED"/>
    <w:rsid w:val="00230AA4"/>
    <w:rsid w:val="0023355A"/>
    <w:rsid w:val="00236103"/>
    <w:rsid w:val="00237FD2"/>
    <w:rsid w:val="00242F09"/>
    <w:rsid w:val="00244B89"/>
    <w:rsid w:val="00244F3D"/>
    <w:rsid w:val="002452B6"/>
    <w:rsid w:val="0024641A"/>
    <w:rsid w:val="00246AF2"/>
    <w:rsid w:val="00247610"/>
    <w:rsid w:val="0025332A"/>
    <w:rsid w:val="002555EB"/>
    <w:rsid w:val="00260782"/>
    <w:rsid w:val="0026150E"/>
    <w:rsid w:val="00263F2E"/>
    <w:rsid w:val="00275DCE"/>
    <w:rsid w:val="0028022F"/>
    <w:rsid w:val="00284958"/>
    <w:rsid w:val="00287DC0"/>
    <w:rsid w:val="002A3501"/>
    <w:rsid w:val="002A4210"/>
    <w:rsid w:val="002A5764"/>
    <w:rsid w:val="002B1637"/>
    <w:rsid w:val="002B579F"/>
    <w:rsid w:val="002C074C"/>
    <w:rsid w:val="002C37AB"/>
    <w:rsid w:val="002C44F0"/>
    <w:rsid w:val="002D32FB"/>
    <w:rsid w:val="002D6561"/>
    <w:rsid w:val="002E3483"/>
    <w:rsid w:val="002E3908"/>
    <w:rsid w:val="002F062A"/>
    <w:rsid w:val="002F6746"/>
    <w:rsid w:val="00300292"/>
    <w:rsid w:val="00310384"/>
    <w:rsid w:val="003112E6"/>
    <w:rsid w:val="00311380"/>
    <w:rsid w:val="003117B3"/>
    <w:rsid w:val="00313B33"/>
    <w:rsid w:val="0031565E"/>
    <w:rsid w:val="0032138E"/>
    <w:rsid w:val="0033154F"/>
    <w:rsid w:val="003406D7"/>
    <w:rsid w:val="003518E1"/>
    <w:rsid w:val="003520A7"/>
    <w:rsid w:val="0035683D"/>
    <w:rsid w:val="00360F8A"/>
    <w:rsid w:val="0036291D"/>
    <w:rsid w:val="003729CB"/>
    <w:rsid w:val="00374679"/>
    <w:rsid w:val="00375E03"/>
    <w:rsid w:val="00376685"/>
    <w:rsid w:val="003802CB"/>
    <w:rsid w:val="00387741"/>
    <w:rsid w:val="00390ACE"/>
    <w:rsid w:val="003934AA"/>
    <w:rsid w:val="00397E2D"/>
    <w:rsid w:val="003A0536"/>
    <w:rsid w:val="003A2A4C"/>
    <w:rsid w:val="003B4ACE"/>
    <w:rsid w:val="003B5712"/>
    <w:rsid w:val="003C070F"/>
    <w:rsid w:val="003C351F"/>
    <w:rsid w:val="003C3AB0"/>
    <w:rsid w:val="003D2FD7"/>
    <w:rsid w:val="003D5A35"/>
    <w:rsid w:val="003D61F5"/>
    <w:rsid w:val="003D6919"/>
    <w:rsid w:val="003D7379"/>
    <w:rsid w:val="003E4DE7"/>
    <w:rsid w:val="003E5770"/>
    <w:rsid w:val="003F713A"/>
    <w:rsid w:val="00400918"/>
    <w:rsid w:val="00401639"/>
    <w:rsid w:val="00402D91"/>
    <w:rsid w:val="00406FF2"/>
    <w:rsid w:val="00416581"/>
    <w:rsid w:val="00422D69"/>
    <w:rsid w:val="00422E70"/>
    <w:rsid w:val="00426CE8"/>
    <w:rsid w:val="004340E5"/>
    <w:rsid w:val="004461C9"/>
    <w:rsid w:val="00446FC7"/>
    <w:rsid w:val="004537E9"/>
    <w:rsid w:val="004549FA"/>
    <w:rsid w:val="00460F5B"/>
    <w:rsid w:val="00461609"/>
    <w:rsid w:val="004626FE"/>
    <w:rsid w:val="004671D6"/>
    <w:rsid w:val="00467249"/>
    <w:rsid w:val="00470D0F"/>
    <w:rsid w:val="0047188F"/>
    <w:rsid w:val="0047704D"/>
    <w:rsid w:val="0048241C"/>
    <w:rsid w:val="0048342F"/>
    <w:rsid w:val="00493B3B"/>
    <w:rsid w:val="00495311"/>
    <w:rsid w:val="00496007"/>
    <w:rsid w:val="004A144E"/>
    <w:rsid w:val="004A510D"/>
    <w:rsid w:val="004B6843"/>
    <w:rsid w:val="004C035C"/>
    <w:rsid w:val="004C2069"/>
    <w:rsid w:val="004D1964"/>
    <w:rsid w:val="004D779C"/>
    <w:rsid w:val="004E0DE0"/>
    <w:rsid w:val="004E24A5"/>
    <w:rsid w:val="004E37F1"/>
    <w:rsid w:val="004E3AE2"/>
    <w:rsid w:val="004E3FED"/>
    <w:rsid w:val="004E4477"/>
    <w:rsid w:val="004E7627"/>
    <w:rsid w:val="004F0443"/>
    <w:rsid w:val="004F3245"/>
    <w:rsid w:val="004F4196"/>
    <w:rsid w:val="004F5665"/>
    <w:rsid w:val="004F66D4"/>
    <w:rsid w:val="004F6D7B"/>
    <w:rsid w:val="00504E52"/>
    <w:rsid w:val="0050774D"/>
    <w:rsid w:val="00510568"/>
    <w:rsid w:val="00510AB3"/>
    <w:rsid w:val="0051342B"/>
    <w:rsid w:val="0052032A"/>
    <w:rsid w:val="00520AB0"/>
    <w:rsid w:val="00523619"/>
    <w:rsid w:val="00523861"/>
    <w:rsid w:val="0052408F"/>
    <w:rsid w:val="00524F64"/>
    <w:rsid w:val="00532651"/>
    <w:rsid w:val="00532FAD"/>
    <w:rsid w:val="0053631C"/>
    <w:rsid w:val="00536514"/>
    <w:rsid w:val="005464EF"/>
    <w:rsid w:val="005474C5"/>
    <w:rsid w:val="00552063"/>
    <w:rsid w:val="005524D1"/>
    <w:rsid w:val="00554EF9"/>
    <w:rsid w:val="00557EA1"/>
    <w:rsid w:val="00563AB2"/>
    <w:rsid w:val="00564611"/>
    <w:rsid w:val="00565135"/>
    <w:rsid w:val="00565171"/>
    <w:rsid w:val="005839B1"/>
    <w:rsid w:val="00583A55"/>
    <w:rsid w:val="00587D0E"/>
    <w:rsid w:val="005908EE"/>
    <w:rsid w:val="00597354"/>
    <w:rsid w:val="005975CC"/>
    <w:rsid w:val="005A08AE"/>
    <w:rsid w:val="005A224B"/>
    <w:rsid w:val="005A4EAA"/>
    <w:rsid w:val="005A50AB"/>
    <w:rsid w:val="005A6271"/>
    <w:rsid w:val="005B6ECE"/>
    <w:rsid w:val="005C050E"/>
    <w:rsid w:val="005C24B7"/>
    <w:rsid w:val="005C53BD"/>
    <w:rsid w:val="005C5E18"/>
    <w:rsid w:val="005C6F6B"/>
    <w:rsid w:val="005D58E0"/>
    <w:rsid w:val="005E1BC9"/>
    <w:rsid w:val="005E1C67"/>
    <w:rsid w:val="005E5B17"/>
    <w:rsid w:val="006027E9"/>
    <w:rsid w:val="006030D8"/>
    <w:rsid w:val="00604DB4"/>
    <w:rsid w:val="00605BEF"/>
    <w:rsid w:val="00606DED"/>
    <w:rsid w:val="00610BCA"/>
    <w:rsid w:val="0061193C"/>
    <w:rsid w:val="0061256E"/>
    <w:rsid w:val="00614315"/>
    <w:rsid w:val="00614BC8"/>
    <w:rsid w:val="006155D7"/>
    <w:rsid w:val="00617CBA"/>
    <w:rsid w:val="00621BD2"/>
    <w:rsid w:val="00622AA7"/>
    <w:rsid w:val="006310BE"/>
    <w:rsid w:val="006329E0"/>
    <w:rsid w:val="006345FE"/>
    <w:rsid w:val="00634C40"/>
    <w:rsid w:val="00637E13"/>
    <w:rsid w:val="00641FC7"/>
    <w:rsid w:val="006470BD"/>
    <w:rsid w:val="00657095"/>
    <w:rsid w:val="00664640"/>
    <w:rsid w:val="00677B0A"/>
    <w:rsid w:val="00684320"/>
    <w:rsid w:val="00685FDF"/>
    <w:rsid w:val="00692728"/>
    <w:rsid w:val="006930FD"/>
    <w:rsid w:val="006951AE"/>
    <w:rsid w:val="006968AE"/>
    <w:rsid w:val="006A590E"/>
    <w:rsid w:val="006A69E5"/>
    <w:rsid w:val="006B29AC"/>
    <w:rsid w:val="006B42E3"/>
    <w:rsid w:val="006B7D06"/>
    <w:rsid w:val="006C2EDE"/>
    <w:rsid w:val="006C35C0"/>
    <w:rsid w:val="006D28CE"/>
    <w:rsid w:val="006D3D33"/>
    <w:rsid w:val="006D45E9"/>
    <w:rsid w:val="006D552A"/>
    <w:rsid w:val="006E7B98"/>
    <w:rsid w:val="006F4569"/>
    <w:rsid w:val="00700C88"/>
    <w:rsid w:val="00700D97"/>
    <w:rsid w:val="0070258B"/>
    <w:rsid w:val="007073E8"/>
    <w:rsid w:val="00712D03"/>
    <w:rsid w:val="0071493E"/>
    <w:rsid w:val="00716348"/>
    <w:rsid w:val="00717C86"/>
    <w:rsid w:val="00721CD4"/>
    <w:rsid w:val="00723157"/>
    <w:rsid w:val="0073014C"/>
    <w:rsid w:val="007301EC"/>
    <w:rsid w:val="007309E9"/>
    <w:rsid w:val="00731E19"/>
    <w:rsid w:val="007320D7"/>
    <w:rsid w:val="00734EA3"/>
    <w:rsid w:val="007364E7"/>
    <w:rsid w:val="0074270D"/>
    <w:rsid w:val="00744A44"/>
    <w:rsid w:val="007536BF"/>
    <w:rsid w:val="0075626F"/>
    <w:rsid w:val="0075660A"/>
    <w:rsid w:val="00766C7D"/>
    <w:rsid w:val="00771F2C"/>
    <w:rsid w:val="00774904"/>
    <w:rsid w:val="007764F2"/>
    <w:rsid w:val="00776D45"/>
    <w:rsid w:val="00781241"/>
    <w:rsid w:val="00782C9C"/>
    <w:rsid w:val="00782CC3"/>
    <w:rsid w:val="007876DA"/>
    <w:rsid w:val="0079118B"/>
    <w:rsid w:val="00797718"/>
    <w:rsid w:val="007A0520"/>
    <w:rsid w:val="007A068B"/>
    <w:rsid w:val="007A1A66"/>
    <w:rsid w:val="007A7D14"/>
    <w:rsid w:val="007D4350"/>
    <w:rsid w:val="007D7F1C"/>
    <w:rsid w:val="007E4625"/>
    <w:rsid w:val="007E4B52"/>
    <w:rsid w:val="007E6E9E"/>
    <w:rsid w:val="007E7166"/>
    <w:rsid w:val="007F33B1"/>
    <w:rsid w:val="007F5294"/>
    <w:rsid w:val="007F7282"/>
    <w:rsid w:val="007F7F2A"/>
    <w:rsid w:val="0080041F"/>
    <w:rsid w:val="00801341"/>
    <w:rsid w:val="00802290"/>
    <w:rsid w:val="00802CFD"/>
    <w:rsid w:val="008213B3"/>
    <w:rsid w:val="00825303"/>
    <w:rsid w:val="008253C4"/>
    <w:rsid w:val="00832720"/>
    <w:rsid w:val="008370FA"/>
    <w:rsid w:val="00842073"/>
    <w:rsid w:val="00843053"/>
    <w:rsid w:val="008460A8"/>
    <w:rsid w:val="00850D6B"/>
    <w:rsid w:val="00852931"/>
    <w:rsid w:val="00853EB5"/>
    <w:rsid w:val="00856319"/>
    <w:rsid w:val="00860785"/>
    <w:rsid w:val="00860D61"/>
    <w:rsid w:val="00860E30"/>
    <w:rsid w:val="00863875"/>
    <w:rsid w:val="00864DD1"/>
    <w:rsid w:val="0086538F"/>
    <w:rsid w:val="00867FA3"/>
    <w:rsid w:val="008772C5"/>
    <w:rsid w:val="00880063"/>
    <w:rsid w:val="00880593"/>
    <w:rsid w:val="008822B6"/>
    <w:rsid w:val="008830EF"/>
    <w:rsid w:val="00887C87"/>
    <w:rsid w:val="00887FF9"/>
    <w:rsid w:val="00891B62"/>
    <w:rsid w:val="00892B5A"/>
    <w:rsid w:val="008A145A"/>
    <w:rsid w:val="008A5C23"/>
    <w:rsid w:val="008A6EF7"/>
    <w:rsid w:val="008A7AC3"/>
    <w:rsid w:val="008B3C3C"/>
    <w:rsid w:val="008B3DAB"/>
    <w:rsid w:val="008B5495"/>
    <w:rsid w:val="008B5D94"/>
    <w:rsid w:val="008B5DF8"/>
    <w:rsid w:val="008C187E"/>
    <w:rsid w:val="008C3C89"/>
    <w:rsid w:val="008C4155"/>
    <w:rsid w:val="008C5875"/>
    <w:rsid w:val="008D01C2"/>
    <w:rsid w:val="008D0E10"/>
    <w:rsid w:val="008D0FB8"/>
    <w:rsid w:val="008D1F30"/>
    <w:rsid w:val="008D4914"/>
    <w:rsid w:val="008D5B33"/>
    <w:rsid w:val="008D60D4"/>
    <w:rsid w:val="008E0473"/>
    <w:rsid w:val="008E1343"/>
    <w:rsid w:val="008E538F"/>
    <w:rsid w:val="008F3299"/>
    <w:rsid w:val="008F4429"/>
    <w:rsid w:val="008F7377"/>
    <w:rsid w:val="00904890"/>
    <w:rsid w:val="0091165E"/>
    <w:rsid w:val="009119BA"/>
    <w:rsid w:val="00912B91"/>
    <w:rsid w:val="009168B3"/>
    <w:rsid w:val="009172FC"/>
    <w:rsid w:val="00923055"/>
    <w:rsid w:val="009257DD"/>
    <w:rsid w:val="00926D78"/>
    <w:rsid w:val="00935181"/>
    <w:rsid w:val="00940793"/>
    <w:rsid w:val="00941E9A"/>
    <w:rsid w:val="00944D8C"/>
    <w:rsid w:val="00951FCD"/>
    <w:rsid w:val="00952AB3"/>
    <w:rsid w:val="00965491"/>
    <w:rsid w:val="00965E65"/>
    <w:rsid w:val="00967C98"/>
    <w:rsid w:val="00976054"/>
    <w:rsid w:val="00977A45"/>
    <w:rsid w:val="0098330A"/>
    <w:rsid w:val="009915FC"/>
    <w:rsid w:val="009922D1"/>
    <w:rsid w:val="00994695"/>
    <w:rsid w:val="009A07C1"/>
    <w:rsid w:val="009A2C4D"/>
    <w:rsid w:val="009A4CA8"/>
    <w:rsid w:val="009B1398"/>
    <w:rsid w:val="009C4563"/>
    <w:rsid w:val="009C5B90"/>
    <w:rsid w:val="009D4F2B"/>
    <w:rsid w:val="009D6A46"/>
    <w:rsid w:val="009E032E"/>
    <w:rsid w:val="009E68D1"/>
    <w:rsid w:val="009F2BCF"/>
    <w:rsid w:val="009F3910"/>
    <w:rsid w:val="009F6BA1"/>
    <w:rsid w:val="00A013BA"/>
    <w:rsid w:val="00A02135"/>
    <w:rsid w:val="00A03CA1"/>
    <w:rsid w:val="00A04634"/>
    <w:rsid w:val="00A07697"/>
    <w:rsid w:val="00A07D17"/>
    <w:rsid w:val="00A325D1"/>
    <w:rsid w:val="00A33037"/>
    <w:rsid w:val="00A342EA"/>
    <w:rsid w:val="00A34668"/>
    <w:rsid w:val="00A36465"/>
    <w:rsid w:val="00A40B7F"/>
    <w:rsid w:val="00A44299"/>
    <w:rsid w:val="00A56F03"/>
    <w:rsid w:val="00A577FB"/>
    <w:rsid w:val="00A607B7"/>
    <w:rsid w:val="00A62FA1"/>
    <w:rsid w:val="00A67E77"/>
    <w:rsid w:val="00A75635"/>
    <w:rsid w:val="00A75D5C"/>
    <w:rsid w:val="00A76E77"/>
    <w:rsid w:val="00A82E09"/>
    <w:rsid w:val="00A847D1"/>
    <w:rsid w:val="00A86B33"/>
    <w:rsid w:val="00A87061"/>
    <w:rsid w:val="00A87E5C"/>
    <w:rsid w:val="00A93DAC"/>
    <w:rsid w:val="00A95DC7"/>
    <w:rsid w:val="00AA5BD9"/>
    <w:rsid w:val="00AA5FBE"/>
    <w:rsid w:val="00AB249D"/>
    <w:rsid w:val="00AB2AF7"/>
    <w:rsid w:val="00AB2C49"/>
    <w:rsid w:val="00AB3EC2"/>
    <w:rsid w:val="00AB4A7B"/>
    <w:rsid w:val="00AB52E0"/>
    <w:rsid w:val="00AB5CE7"/>
    <w:rsid w:val="00AB6813"/>
    <w:rsid w:val="00AC36E2"/>
    <w:rsid w:val="00AC399F"/>
    <w:rsid w:val="00AC5406"/>
    <w:rsid w:val="00AC7405"/>
    <w:rsid w:val="00AD1EB0"/>
    <w:rsid w:val="00AD2F81"/>
    <w:rsid w:val="00AE42FA"/>
    <w:rsid w:val="00AF3080"/>
    <w:rsid w:val="00B04262"/>
    <w:rsid w:val="00B04DB2"/>
    <w:rsid w:val="00B05E86"/>
    <w:rsid w:val="00B07B2F"/>
    <w:rsid w:val="00B1027A"/>
    <w:rsid w:val="00B12A33"/>
    <w:rsid w:val="00B12C17"/>
    <w:rsid w:val="00B16003"/>
    <w:rsid w:val="00B1636A"/>
    <w:rsid w:val="00B20879"/>
    <w:rsid w:val="00B22382"/>
    <w:rsid w:val="00B229E9"/>
    <w:rsid w:val="00B234DE"/>
    <w:rsid w:val="00B2743D"/>
    <w:rsid w:val="00B32AB3"/>
    <w:rsid w:val="00B35386"/>
    <w:rsid w:val="00B37EBF"/>
    <w:rsid w:val="00B4117A"/>
    <w:rsid w:val="00B449DB"/>
    <w:rsid w:val="00B4737C"/>
    <w:rsid w:val="00B4754E"/>
    <w:rsid w:val="00B51615"/>
    <w:rsid w:val="00B61121"/>
    <w:rsid w:val="00B6472E"/>
    <w:rsid w:val="00B658CB"/>
    <w:rsid w:val="00B7477D"/>
    <w:rsid w:val="00B74CFF"/>
    <w:rsid w:val="00B753D7"/>
    <w:rsid w:val="00B8018D"/>
    <w:rsid w:val="00B83452"/>
    <w:rsid w:val="00B84308"/>
    <w:rsid w:val="00B85D1A"/>
    <w:rsid w:val="00B90513"/>
    <w:rsid w:val="00B93ED2"/>
    <w:rsid w:val="00B96172"/>
    <w:rsid w:val="00BA2CEE"/>
    <w:rsid w:val="00BA5DB5"/>
    <w:rsid w:val="00BA620B"/>
    <w:rsid w:val="00BA69ED"/>
    <w:rsid w:val="00BA7F91"/>
    <w:rsid w:val="00BB2AFE"/>
    <w:rsid w:val="00BB7B04"/>
    <w:rsid w:val="00BC3143"/>
    <w:rsid w:val="00BE4CF2"/>
    <w:rsid w:val="00BE5DF9"/>
    <w:rsid w:val="00BF183B"/>
    <w:rsid w:val="00BF58A1"/>
    <w:rsid w:val="00BF75D9"/>
    <w:rsid w:val="00C023DA"/>
    <w:rsid w:val="00C04A76"/>
    <w:rsid w:val="00C04D75"/>
    <w:rsid w:val="00C05909"/>
    <w:rsid w:val="00C1463B"/>
    <w:rsid w:val="00C15D99"/>
    <w:rsid w:val="00C16E51"/>
    <w:rsid w:val="00C2603E"/>
    <w:rsid w:val="00C34B8B"/>
    <w:rsid w:val="00C34CA2"/>
    <w:rsid w:val="00C34DE6"/>
    <w:rsid w:val="00C41885"/>
    <w:rsid w:val="00C47FE9"/>
    <w:rsid w:val="00C5107F"/>
    <w:rsid w:val="00C527A8"/>
    <w:rsid w:val="00C536AD"/>
    <w:rsid w:val="00C53A8E"/>
    <w:rsid w:val="00C55763"/>
    <w:rsid w:val="00C55D0C"/>
    <w:rsid w:val="00C60052"/>
    <w:rsid w:val="00C64C69"/>
    <w:rsid w:val="00C72BD6"/>
    <w:rsid w:val="00C740F2"/>
    <w:rsid w:val="00C76FB4"/>
    <w:rsid w:val="00C80BEC"/>
    <w:rsid w:val="00C8176B"/>
    <w:rsid w:val="00C827AF"/>
    <w:rsid w:val="00C8318D"/>
    <w:rsid w:val="00C84C9D"/>
    <w:rsid w:val="00C86EF9"/>
    <w:rsid w:val="00C92EF7"/>
    <w:rsid w:val="00C967F3"/>
    <w:rsid w:val="00CA08EE"/>
    <w:rsid w:val="00CA6638"/>
    <w:rsid w:val="00CB293A"/>
    <w:rsid w:val="00CB2CE8"/>
    <w:rsid w:val="00CB382D"/>
    <w:rsid w:val="00CC3A9F"/>
    <w:rsid w:val="00CC587F"/>
    <w:rsid w:val="00CC6BC0"/>
    <w:rsid w:val="00CC7BD2"/>
    <w:rsid w:val="00CD0DFC"/>
    <w:rsid w:val="00CD11E0"/>
    <w:rsid w:val="00CD2B7D"/>
    <w:rsid w:val="00CD30C8"/>
    <w:rsid w:val="00CD59EF"/>
    <w:rsid w:val="00CD5B00"/>
    <w:rsid w:val="00CD642D"/>
    <w:rsid w:val="00CE08A5"/>
    <w:rsid w:val="00CE102F"/>
    <w:rsid w:val="00CE324D"/>
    <w:rsid w:val="00CE35E5"/>
    <w:rsid w:val="00CE4F9C"/>
    <w:rsid w:val="00CE5308"/>
    <w:rsid w:val="00CE7456"/>
    <w:rsid w:val="00CF1E23"/>
    <w:rsid w:val="00CF1EC8"/>
    <w:rsid w:val="00CF702A"/>
    <w:rsid w:val="00CF7550"/>
    <w:rsid w:val="00D005D0"/>
    <w:rsid w:val="00D015EE"/>
    <w:rsid w:val="00D01EE7"/>
    <w:rsid w:val="00D03354"/>
    <w:rsid w:val="00D05278"/>
    <w:rsid w:val="00D076BB"/>
    <w:rsid w:val="00D122D1"/>
    <w:rsid w:val="00D155AE"/>
    <w:rsid w:val="00D17D09"/>
    <w:rsid w:val="00D27184"/>
    <w:rsid w:val="00D273E3"/>
    <w:rsid w:val="00D36E40"/>
    <w:rsid w:val="00D44829"/>
    <w:rsid w:val="00D44AE5"/>
    <w:rsid w:val="00D45A23"/>
    <w:rsid w:val="00D50140"/>
    <w:rsid w:val="00D501AA"/>
    <w:rsid w:val="00D5344B"/>
    <w:rsid w:val="00D54B09"/>
    <w:rsid w:val="00D600AD"/>
    <w:rsid w:val="00D6415D"/>
    <w:rsid w:val="00D65F52"/>
    <w:rsid w:val="00D67C14"/>
    <w:rsid w:val="00D7298F"/>
    <w:rsid w:val="00D75576"/>
    <w:rsid w:val="00D8366D"/>
    <w:rsid w:val="00D837AB"/>
    <w:rsid w:val="00D83BE9"/>
    <w:rsid w:val="00D85F29"/>
    <w:rsid w:val="00D87402"/>
    <w:rsid w:val="00D9046E"/>
    <w:rsid w:val="00D90A8C"/>
    <w:rsid w:val="00D94E91"/>
    <w:rsid w:val="00D970D1"/>
    <w:rsid w:val="00DA0309"/>
    <w:rsid w:val="00DA0609"/>
    <w:rsid w:val="00DA0C46"/>
    <w:rsid w:val="00DA3906"/>
    <w:rsid w:val="00DA408A"/>
    <w:rsid w:val="00DA4816"/>
    <w:rsid w:val="00DA6069"/>
    <w:rsid w:val="00DA7DA6"/>
    <w:rsid w:val="00DB452D"/>
    <w:rsid w:val="00DB557B"/>
    <w:rsid w:val="00DB7683"/>
    <w:rsid w:val="00DC4144"/>
    <w:rsid w:val="00DC58C4"/>
    <w:rsid w:val="00DC6701"/>
    <w:rsid w:val="00DC6759"/>
    <w:rsid w:val="00DD2D8E"/>
    <w:rsid w:val="00DD645D"/>
    <w:rsid w:val="00DD71AF"/>
    <w:rsid w:val="00DE17DF"/>
    <w:rsid w:val="00DE2C92"/>
    <w:rsid w:val="00DE48C4"/>
    <w:rsid w:val="00DF05C4"/>
    <w:rsid w:val="00DF4097"/>
    <w:rsid w:val="00DF6F3C"/>
    <w:rsid w:val="00E02602"/>
    <w:rsid w:val="00E049A7"/>
    <w:rsid w:val="00E04C07"/>
    <w:rsid w:val="00E061A6"/>
    <w:rsid w:val="00E0686A"/>
    <w:rsid w:val="00E070CB"/>
    <w:rsid w:val="00E127D5"/>
    <w:rsid w:val="00E224CE"/>
    <w:rsid w:val="00E22906"/>
    <w:rsid w:val="00E22F18"/>
    <w:rsid w:val="00E25139"/>
    <w:rsid w:val="00E25270"/>
    <w:rsid w:val="00E327F2"/>
    <w:rsid w:val="00E33197"/>
    <w:rsid w:val="00E34186"/>
    <w:rsid w:val="00E34AB5"/>
    <w:rsid w:val="00E42ADF"/>
    <w:rsid w:val="00E42C35"/>
    <w:rsid w:val="00E452F2"/>
    <w:rsid w:val="00E45D9F"/>
    <w:rsid w:val="00E50150"/>
    <w:rsid w:val="00E506F9"/>
    <w:rsid w:val="00E511E1"/>
    <w:rsid w:val="00E52524"/>
    <w:rsid w:val="00E56963"/>
    <w:rsid w:val="00E63E64"/>
    <w:rsid w:val="00E71C9B"/>
    <w:rsid w:val="00E760AF"/>
    <w:rsid w:val="00E761A8"/>
    <w:rsid w:val="00E77FC6"/>
    <w:rsid w:val="00E813B9"/>
    <w:rsid w:val="00E82F52"/>
    <w:rsid w:val="00E8301A"/>
    <w:rsid w:val="00E843E3"/>
    <w:rsid w:val="00E87A4C"/>
    <w:rsid w:val="00E90991"/>
    <w:rsid w:val="00E91C94"/>
    <w:rsid w:val="00E9561A"/>
    <w:rsid w:val="00EA24A2"/>
    <w:rsid w:val="00EA3876"/>
    <w:rsid w:val="00EB235B"/>
    <w:rsid w:val="00EB5228"/>
    <w:rsid w:val="00EB6976"/>
    <w:rsid w:val="00EC3033"/>
    <w:rsid w:val="00EC4717"/>
    <w:rsid w:val="00EC4F73"/>
    <w:rsid w:val="00EC702E"/>
    <w:rsid w:val="00EC7DF8"/>
    <w:rsid w:val="00ED06FC"/>
    <w:rsid w:val="00ED2770"/>
    <w:rsid w:val="00ED2C00"/>
    <w:rsid w:val="00ED3E8F"/>
    <w:rsid w:val="00ED4417"/>
    <w:rsid w:val="00EE014D"/>
    <w:rsid w:val="00EE1285"/>
    <w:rsid w:val="00EF03DE"/>
    <w:rsid w:val="00EF2E50"/>
    <w:rsid w:val="00F017CA"/>
    <w:rsid w:val="00F0457A"/>
    <w:rsid w:val="00F114FC"/>
    <w:rsid w:val="00F11BB9"/>
    <w:rsid w:val="00F12F75"/>
    <w:rsid w:val="00F142C3"/>
    <w:rsid w:val="00F252D8"/>
    <w:rsid w:val="00F2748C"/>
    <w:rsid w:val="00F30FDC"/>
    <w:rsid w:val="00F312CD"/>
    <w:rsid w:val="00F31EF5"/>
    <w:rsid w:val="00F34116"/>
    <w:rsid w:val="00F36AA5"/>
    <w:rsid w:val="00F450B4"/>
    <w:rsid w:val="00F4586D"/>
    <w:rsid w:val="00F574DA"/>
    <w:rsid w:val="00F61F2A"/>
    <w:rsid w:val="00F65AFB"/>
    <w:rsid w:val="00F66340"/>
    <w:rsid w:val="00F6667C"/>
    <w:rsid w:val="00F73888"/>
    <w:rsid w:val="00F75A80"/>
    <w:rsid w:val="00F770E1"/>
    <w:rsid w:val="00F84187"/>
    <w:rsid w:val="00FA3CBD"/>
    <w:rsid w:val="00FA427D"/>
    <w:rsid w:val="00FA5036"/>
    <w:rsid w:val="00FB32E1"/>
    <w:rsid w:val="00FB3A2A"/>
    <w:rsid w:val="00FB5FF8"/>
    <w:rsid w:val="00FB600B"/>
    <w:rsid w:val="00FC3D34"/>
    <w:rsid w:val="00FC3FEF"/>
    <w:rsid w:val="00FC4699"/>
    <w:rsid w:val="00FC54A5"/>
    <w:rsid w:val="00FC56CF"/>
    <w:rsid w:val="00FD17F9"/>
    <w:rsid w:val="00FD20BD"/>
    <w:rsid w:val="00FD4D54"/>
    <w:rsid w:val="00FE0928"/>
    <w:rsid w:val="00FE1739"/>
    <w:rsid w:val="00FE21DB"/>
    <w:rsid w:val="00FE2E8D"/>
    <w:rsid w:val="00FE685D"/>
    <w:rsid w:val="00FF0611"/>
    <w:rsid w:val="00FF42A5"/>
    <w:rsid w:val="00FF4C89"/>
    <w:rsid w:val="00FF5BD3"/>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8E43"/>
  <w15:chartTrackingRefBased/>
  <w15:docId w15:val="{C89E03D9-9A7F-44BE-83FB-F154D44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549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3646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97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A46"/>
  </w:style>
  <w:style w:type="paragraph" w:styleId="Footer">
    <w:name w:val="footer"/>
    <w:basedOn w:val="Normal"/>
    <w:link w:val="FooterChar"/>
    <w:uiPriority w:val="99"/>
    <w:unhideWhenUsed/>
    <w:rsid w:val="009D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A46"/>
  </w:style>
  <w:style w:type="character" w:styleId="PlaceholderText">
    <w:name w:val="Placeholder Text"/>
    <w:basedOn w:val="DefaultParagraphFont"/>
    <w:uiPriority w:val="99"/>
    <w:semiHidden/>
    <w:rsid w:val="009D6A46"/>
    <w:rPr>
      <w:color w:val="808080"/>
    </w:rPr>
  </w:style>
  <w:style w:type="paragraph" w:styleId="BodyText">
    <w:name w:val="Body Text"/>
    <w:basedOn w:val="Normal"/>
    <w:link w:val="BodyTextChar"/>
    <w:rsid w:val="00100315"/>
    <w:pPr>
      <w:widowControl w:val="0"/>
      <w:suppressAutoHyphens/>
      <w:spacing w:after="120" w:line="240" w:lineRule="auto"/>
    </w:pPr>
    <w:rPr>
      <w:rFonts w:ascii="Times" w:eastAsia="Batang" w:hAnsi="Times" w:cs="Times New Roman"/>
      <w:noProof/>
      <w:sz w:val="24"/>
      <w:szCs w:val="20"/>
    </w:rPr>
  </w:style>
  <w:style w:type="character" w:customStyle="1" w:styleId="BodyTextChar">
    <w:name w:val="Body Text Char"/>
    <w:basedOn w:val="DefaultParagraphFont"/>
    <w:link w:val="BodyText"/>
    <w:rsid w:val="00100315"/>
    <w:rPr>
      <w:rFonts w:ascii="Times" w:eastAsia="Batang" w:hAnsi="Times" w:cs="Times New Roman"/>
      <w:noProof/>
      <w:sz w:val="24"/>
      <w:szCs w:val="20"/>
    </w:rPr>
  </w:style>
  <w:style w:type="character" w:styleId="Hyperlink">
    <w:name w:val="Hyperlink"/>
    <w:basedOn w:val="DefaultParagraphFont"/>
    <w:uiPriority w:val="99"/>
    <w:unhideWhenUsed/>
    <w:rsid w:val="0047188F"/>
    <w:rPr>
      <w:color w:val="0563C1" w:themeColor="hyperlink"/>
      <w:u w:val="single"/>
    </w:rPr>
  </w:style>
  <w:style w:type="paragraph" w:styleId="Subtitle">
    <w:name w:val="Subtitle"/>
    <w:basedOn w:val="Normal"/>
    <w:next w:val="Normal"/>
    <w:link w:val="SubtitleChar"/>
    <w:uiPriority w:val="11"/>
    <w:qFormat/>
    <w:rsid w:val="009351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18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36465"/>
    <w:rPr>
      <w:rFonts w:asciiTheme="majorHAnsi" w:eastAsiaTheme="majorEastAsia" w:hAnsiTheme="majorHAnsi" w:cstheme="majorBidi"/>
      <w:b/>
      <w:sz w:val="26"/>
      <w:szCs w:val="26"/>
    </w:rPr>
  </w:style>
  <w:style w:type="paragraph" w:styleId="NoSpacing">
    <w:name w:val="No Spacing"/>
    <w:uiPriority w:val="1"/>
    <w:qFormat/>
    <w:rsid w:val="00597354"/>
    <w:pPr>
      <w:spacing w:after="0" w:line="240" w:lineRule="auto"/>
    </w:pPr>
  </w:style>
  <w:style w:type="character" w:customStyle="1" w:styleId="Heading1Char">
    <w:name w:val="Heading 1 Char"/>
    <w:basedOn w:val="DefaultParagraphFont"/>
    <w:link w:val="Heading1"/>
    <w:uiPriority w:val="9"/>
    <w:rsid w:val="00965491"/>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597354"/>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7025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58B"/>
    <w:rPr>
      <w:sz w:val="20"/>
      <w:szCs w:val="20"/>
    </w:rPr>
  </w:style>
  <w:style w:type="character" w:styleId="EndnoteReference">
    <w:name w:val="endnote reference"/>
    <w:basedOn w:val="DefaultParagraphFont"/>
    <w:uiPriority w:val="99"/>
    <w:semiHidden/>
    <w:unhideWhenUsed/>
    <w:rsid w:val="0070258B"/>
    <w:rPr>
      <w:vertAlign w:val="superscript"/>
    </w:rPr>
  </w:style>
  <w:style w:type="table" w:styleId="TableGrid">
    <w:name w:val="Table Grid"/>
    <w:basedOn w:val="TableNormal"/>
    <w:uiPriority w:val="39"/>
    <w:rsid w:val="00C7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262"/>
    <w:pPr>
      <w:ind w:left="720"/>
      <w:contextualSpacing/>
    </w:pPr>
  </w:style>
  <w:style w:type="paragraph" w:styleId="NormalWeb">
    <w:name w:val="Normal (Web)"/>
    <w:basedOn w:val="Normal"/>
    <w:uiPriority w:val="99"/>
    <w:unhideWhenUsed/>
    <w:rsid w:val="00493B3B"/>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A36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465"/>
    <w:rPr>
      <w:sz w:val="20"/>
      <w:szCs w:val="20"/>
    </w:rPr>
  </w:style>
  <w:style w:type="character" w:styleId="FootnoteReference">
    <w:name w:val="footnote reference"/>
    <w:basedOn w:val="DefaultParagraphFont"/>
    <w:uiPriority w:val="99"/>
    <w:semiHidden/>
    <w:unhideWhenUsed/>
    <w:rsid w:val="00A36465"/>
    <w:rPr>
      <w:vertAlign w:val="superscript"/>
    </w:rPr>
  </w:style>
  <w:style w:type="paragraph" w:styleId="Title">
    <w:name w:val="Title"/>
    <w:basedOn w:val="Normal"/>
    <w:next w:val="Normal"/>
    <w:link w:val="TitleChar"/>
    <w:uiPriority w:val="10"/>
    <w:qFormat/>
    <w:rsid w:val="00E42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C3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66C7D"/>
    <w:pPr>
      <w:outlineLvl w:val="9"/>
    </w:pPr>
    <w:rPr>
      <w:b w:val="0"/>
      <w:color w:val="2E74B5" w:themeColor="accent1" w:themeShade="BF"/>
    </w:rPr>
  </w:style>
  <w:style w:type="paragraph" w:styleId="TOC1">
    <w:name w:val="toc 1"/>
    <w:basedOn w:val="Normal"/>
    <w:next w:val="Normal"/>
    <w:autoRedefine/>
    <w:uiPriority w:val="39"/>
    <w:unhideWhenUsed/>
    <w:rsid w:val="00766C7D"/>
    <w:pPr>
      <w:spacing w:after="100"/>
    </w:pPr>
  </w:style>
  <w:style w:type="paragraph" w:styleId="TOC2">
    <w:name w:val="toc 2"/>
    <w:basedOn w:val="Normal"/>
    <w:next w:val="Normal"/>
    <w:autoRedefine/>
    <w:uiPriority w:val="39"/>
    <w:unhideWhenUsed/>
    <w:rsid w:val="00766C7D"/>
    <w:pPr>
      <w:spacing w:after="100"/>
      <w:ind w:left="220"/>
    </w:pPr>
  </w:style>
  <w:style w:type="paragraph" w:customStyle="1" w:styleId="Default">
    <w:name w:val="Default"/>
    <w:qFormat/>
    <w:rsid w:val="000408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230AA4"/>
    <w:rPr>
      <w:color w:val="0000FF"/>
    </w:rPr>
  </w:style>
  <w:style w:type="paragraph" w:customStyle="1" w:styleId="Body">
    <w:name w:val="Body"/>
    <w:basedOn w:val="Default"/>
    <w:rsid w:val="00230AA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230AA4"/>
    <w:pPr>
      <w:widowControl w:val="0"/>
      <w:suppressAutoHyphens/>
      <w:autoSpaceDE/>
      <w:autoSpaceDN/>
      <w:adjustRightInd/>
      <w:spacing w:before="120" w:after="120"/>
    </w:pPr>
    <w:rPr>
      <w:rFonts w:ascii="Times" w:eastAsia="Times New Roman" w:hAnsi="Times"/>
      <w:color w:val="auto"/>
      <w:szCs w:val="20"/>
    </w:rPr>
  </w:style>
  <w:style w:type="paragraph" w:styleId="TOC3">
    <w:name w:val="toc 3"/>
    <w:basedOn w:val="Normal"/>
    <w:next w:val="Normal"/>
    <w:autoRedefine/>
    <w:uiPriority w:val="39"/>
    <w:unhideWhenUsed/>
    <w:rsid w:val="00A07D17"/>
    <w:pPr>
      <w:spacing w:after="100"/>
      <w:ind w:left="440"/>
    </w:pPr>
  </w:style>
  <w:style w:type="paragraph" w:customStyle="1" w:styleId="Normal1">
    <w:name w:val="Normal1"/>
    <w:rsid w:val="00470D0F"/>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85D1A"/>
    <w:rPr>
      <w:sz w:val="16"/>
      <w:szCs w:val="16"/>
    </w:rPr>
  </w:style>
  <w:style w:type="paragraph" w:styleId="CommentText">
    <w:name w:val="annotation text"/>
    <w:basedOn w:val="Normal"/>
    <w:link w:val="CommentTextChar"/>
    <w:uiPriority w:val="99"/>
    <w:semiHidden/>
    <w:unhideWhenUsed/>
    <w:rsid w:val="00B85D1A"/>
    <w:pPr>
      <w:spacing w:line="240" w:lineRule="auto"/>
    </w:pPr>
    <w:rPr>
      <w:sz w:val="20"/>
      <w:szCs w:val="20"/>
    </w:rPr>
  </w:style>
  <w:style w:type="character" w:customStyle="1" w:styleId="CommentTextChar">
    <w:name w:val="Comment Text Char"/>
    <w:basedOn w:val="DefaultParagraphFont"/>
    <w:link w:val="CommentText"/>
    <w:uiPriority w:val="99"/>
    <w:semiHidden/>
    <w:rsid w:val="00B85D1A"/>
    <w:rPr>
      <w:sz w:val="20"/>
      <w:szCs w:val="20"/>
    </w:rPr>
  </w:style>
  <w:style w:type="paragraph" w:styleId="CommentSubject">
    <w:name w:val="annotation subject"/>
    <w:basedOn w:val="CommentText"/>
    <w:next w:val="CommentText"/>
    <w:link w:val="CommentSubjectChar"/>
    <w:uiPriority w:val="99"/>
    <w:semiHidden/>
    <w:unhideWhenUsed/>
    <w:rsid w:val="00B85D1A"/>
    <w:rPr>
      <w:b/>
      <w:bCs/>
    </w:rPr>
  </w:style>
  <w:style w:type="character" w:customStyle="1" w:styleId="CommentSubjectChar">
    <w:name w:val="Comment Subject Char"/>
    <w:basedOn w:val="CommentTextChar"/>
    <w:link w:val="CommentSubject"/>
    <w:uiPriority w:val="99"/>
    <w:semiHidden/>
    <w:rsid w:val="00B85D1A"/>
    <w:rPr>
      <w:b/>
      <w:bCs/>
      <w:sz w:val="20"/>
      <w:szCs w:val="20"/>
    </w:rPr>
  </w:style>
  <w:style w:type="paragraph" w:styleId="BalloonText">
    <w:name w:val="Balloon Text"/>
    <w:basedOn w:val="Normal"/>
    <w:link w:val="BalloonTextChar"/>
    <w:uiPriority w:val="99"/>
    <w:semiHidden/>
    <w:unhideWhenUsed/>
    <w:rsid w:val="00B8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0805">
      <w:bodyDiv w:val="1"/>
      <w:marLeft w:val="0"/>
      <w:marRight w:val="0"/>
      <w:marTop w:val="0"/>
      <w:marBottom w:val="0"/>
      <w:divBdr>
        <w:top w:val="none" w:sz="0" w:space="0" w:color="auto"/>
        <w:left w:val="none" w:sz="0" w:space="0" w:color="auto"/>
        <w:bottom w:val="none" w:sz="0" w:space="0" w:color="auto"/>
        <w:right w:val="none" w:sz="0" w:space="0" w:color="auto"/>
      </w:divBdr>
    </w:div>
    <w:div w:id="581640267">
      <w:bodyDiv w:val="1"/>
      <w:marLeft w:val="0"/>
      <w:marRight w:val="0"/>
      <w:marTop w:val="0"/>
      <w:marBottom w:val="0"/>
      <w:divBdr>
        <w:top w:val="none" w:sz="0" w:space="0" w:color="auto"/>
        <w:left w:val="none" w:sz="0" w:space="0" w:color="auto"/>
        <w:bottom w:val="none" w:sz="0" w:space="0" w:color="auto"/>
        <w:right w:val="none" w:sz="0" w:space="0" w:color="auto"/>
      </w:divBdr>
    </w:div>
    <w:div w:id="1354766207">
      <w:bodyDiv w:val="1"/>
      <w:marLeft w:val="0"/>
      <w:marRight w:val="0"/>
      <w:marTop w:val="0"/>
      <w:marBottom w:val="0"/>
      <w:divBdr>
        <w:top w:val="none" w:sz="0" w:space="0" w:color="auto"/>
        <w:left w:val="none" w:sz="0" w:space="0" w:color="auto"/>
        <w:bottom w:val="none" w:sz="0" w:space="0" w:color="auto"/>
        <w:right w:val="none" w:sz="0" w:space="0" w:color="auto"/>
      </w:divBdr>
    </w:div>
    <w:div w:id="17476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board/pat" TargetMode="External"/><Relationship Id="rId18" Type="http://schemas.openxmlformats.org/officeDocument/2006/relationships/comments" Target="comments.xml"/><Relationship Id="rId26" Type="http://schemas.openxmlformats.org/officeDocument/2006/relationships/image" Target="media/image7.emf"/><Relationship Id="rId39"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15.emf"/><Relationship Id="rId42" Type="http://schemas.openxmlformats.org/officeDocument/2006/relationships/hyperlink" Target="http://www.gctsemi.com/" TargetMode="External"/><Relationship Id="rId47" Type="http://schemas.openxmlformats.org/officeDocument/2006/relationships/image" Target="media/image23.e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image" Target="media/image1.emf"/><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hyperlink" Target="http://doc.wirelessman.org/16-16-0012-03" TargetMode="External"/><Relationship Id="rId2" Type="http://schemas.openxmlformats.org/officeDocument/2006/relationships/numbering" Target="numbering.xml"/><Relationship Id="rId16" Type="http://schemas.openxmlformats.org/officeDocument/2006/relationships/hyperlink" Target="mailto:dgray.tcs@gmail.com" TargetMode="External"/><Relationship Id="rId20" Type="http://schemas.openxmlformats.org/officeDocument/2006/relationships/image" Target="media/image2.wmf"/><Relationship Id="rId29" Type="http://schemas.openxmlformats.org/officeDocument/2006/relationships/image" Target="media/image10.emf"/><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hyperlink" Target="http://wirelessman.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microsoft.com/office/2011/relationships/people" Target="people.xml"/><Relationship Id="rId10" Type="http://schemas.openxmlformats.org/officeDocument/2006/relationships/hyperlink" Target="http://standards.ieee.org/guides/bylaws/sect6-7.html" TargetMode="External"/><Relationship Id="rId19" Type="http://schemas.microsoft.com/office/2011/relationships/commentsExtended" Target="commentsExtended.xml"/><Relationship Id="rId31" Type="http://schemas.openxmlformats.org/officeDocument/2006/relationships/image" Target="media/image12.emf"/><Relationship Id="rId44" Type="http://schemas.openxmlformats.org/officeDocument/2006/relationships/hyperlink" Target="http://www.sequans.com/" TargetMode="External"/><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yperlink" Target="http://www.intel.com/" TargetMode="External"/><Relationship Id="rId48" Type="http://schemas.openxmlformats.org/officeDocument/2006/relationships/fontTable" Target="fontTable.xml"/><Relationship Id="rId8" Type="http://schemas.openxmlformats.org/officeDocument/2006/relationships/hyperlink" Target="http://ieee802.org/16"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ieee802.org/16" TargetMode="External"/><Relationship Id="rId2" Type="http://schemas.openxmlformats.org/officeDocument/2006/relationships/hyperlink" Target="http://ieee802.org/16" TargetMode="External"/><Relationship Id="rId1" Type="http://schemas.openxmlformats.org/officeDocument/2006/relationships/hyperlink" Target="https://mentor.ieee.org/802.16/dcn/15/16-15-0035-00-Gcon-fullmax-air-inetrface-parameters-for-upper-700-mhz-a-block-v1-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uncom.com" TargetMode="External"/><Relationship Id="rId1" Type="http://schemas.openxmlformats.org/officeDocument/2006/relationships/hyperlink" Target="http://www.fullspectrum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3561-9254-4E37-950D-9E3A1D7C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11896</Words>
  <Characters>67810</Characters>
  <Application>Microsoft Office Word</Application>
  <DocSecurity>0</DocSecurity>
  <Lines>565</Lines>
  <Paragraphs>159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FRom Doug Gray</vt:lpstr>
      <vt:lpstr>Introduction</vt:lpstr>
      <vt:lpstr>Assessing Key Performance Metrics and Supported Features</vt:lpstr>
      <vt:lpstr>    Channel Capacity and Average Spectral Efficiency</vt:lpstr>
      <vt:lpstr>    Permutation: PUSC vs Band AMC</vt:lpstr>
      <vt:lpstr>    Frequency Reuse and Interference Margin</vt:lpstr>
      <vt:lpstr>    Higher Layer Overhead</vt:lpstr>
      <vt:lpstr>    Link Budget and Range</vt:lpstr>
      <vt:lpstr>    Latency </vt:lpstr>
      <vt:lpstr>    Alternative 1: 128 FFT with Band AMC, initially suggested by Full Spectrum </vt:lpstr>
      <vt:lpstr>        PHY Rate at Cell Edge and Deployment Considerations</vt:lpstr>
      <vt:lpstr>        Goodput for FullMAX Solution</vt:lpstr>
      <vt:lpstr>        Other Attributes for Full Spectrum Alternative</vt:lpstr>
      <vt:lpstr>        Possible Variation on Solution Suggested by Full Spectrum </vt:lpstr>
      <vt:lpstr>    Alternative 2: 512 FFT with PUSC initially suggested by Runcom   	</vt:lpstr>
      <vt:lpstr>        Runcom 1/2 Clock Solution (Runcom-10 or RC-10)</vt:lpstr>
      <vt:lpstr>        Why PUSC over AMC?</vt:lpstr>
      <vt:lpstr>        OFDMA Parameters and Channel Capacity for Runcom Alternatives</vt:lpstr>
      <vt:lpstr>        Other Considerations for the Runcom Alternative </vt:lpstr>
      <vt:lpstr>        Runcom Variations – Band AMC vs. PUSC</vt:lpstr>
      <vt:lpstr>    Comparing the Full Spectrum and Runcom Alternatives and Other Considerations</vt:lpstr>
      <vt:lpstr>        PHY Rate Comparison</vt:lpstr>
      <vt:lpstr>        Subcarrier Spacing</vt:lpstr>
      <vt:lpstr>        Mini-Sub-Channel Benefit</vt:lpstr>
      <vt:lpstr>        Frame Size</vt:lpstr>
      <vt:lpstr>WiMAX/IEEE 802.16 Compliant Chips (SOC)</vt:lpstr>
      <vt:lpstr>Validating Alternative Solutions for BWs Less than 1.25 MHz</vt:lpstr>
      <vt:lpstr>Summary and Recommendations for Further Discussion</vt:lpstr>
      <vt:lpstr>Acknowledgements</vt:lpstr>
      <vt:lpstr>Appendix I: Erceg-SUI Path Loss Model for Extended Frequency Range</vt:lpstr>
      <vt:lpstr>Appendix II: 47 CFR Part 27.53 Emission Limits</vt:lpstr>
      <vt:lpstr/>
      <vt:lpstr>Appendix III: PUSC with 512 FFT</vt:lpstr>
      <vt:lpstr>References</vt:lpstr>
    </vt:vector>
  </TitlesOfParts>
  <Company/>
  <LinksUpToDate>false</LinksUpToDate>
  <CharactersWithSpaces>79547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Doug Gray</dc:title>
  <dc:subject/>
  <dc:creator>Doug Gray</dc:creator>
  <cp:keywords/>
  <dc:description/>
  <cp:lastModifiedBy>Doug Gray</cp:lastModifiedBy>
  <cp:revision>5</cp:revision>
  <cp:lastPrinted>2016-05-11T22:39:00Z</cp:lastPrinted>
  <dcterms:created xsi:type="dcterms:W3CDTF">2016-07-28T20:16:00Z</dcterms:created>
  <dcterms:modified xsi:type="dcterms:W3CDTF">2016-07-28T20:19:00Z</dcterms:modified>
</cp:coreProperties>
</file>