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67" w:rsidRDefault="006C4571" w:rsidP="006C4571">
      <w:pPr>
        <w:pStyle w:val="Title"/>
        <w:jc w:val="center"/>
        <w:rPr>
          <w:u w:val="single"/>
        </w:rPr>
      </w:pPr>
      <w:proofErr w:type="spellStart"/>
      <w:r w:rsidRPr="006C4571">
        <w:rPr>
          <w:u w:val="single"/>
        </w:rPr>
        <w:t>FullMAX</w:t>
      </w:r>
      <w:proofErr w:type="spellEnd"/>
      <w:r w:rsidRPr="006C4571">
        <w:rPr>
          <w:u w:val="single"/>
        </w:rPr>
        <w:t xml:space="preserve"> Latency</w:t>
      </w:r>
    </w:p>
    <w:p w:rsidR="00D670AE" w:rsidRDefault="00D670AE" w:rsidP="00D670AE">
      <w:pPr>
        <w:jc w:val="center"/>
      </w:pPr>
    </w:p>
    <w:p w:rsidR="00D670AE" w:rsidRDefault="000D494D" w:rsidP="00D670AE">
      <w:pPr>
        <w:jc w:val="center"/>
      </w:pPr>
      <w:r>
        <w:t xml:space="preserve">Version 1.0 - </w:t>
      </w:r>
      <w:r w:rsidR="00D670AE">
        <w:t>February 25</w:t>
      </w:r>
      <w:r w:rsidR="00D670AE" w:rsidRPr="00A31BC2">
        <w:rPr>
          <w:vertAlign w:val="superscript"/>
        </w:rPr>
        <w:t>th</w:t>
      </w:r>
      <w:r w:rsidR="00D670AE">
        <w:t>, 2016</w:t>
      </w:r>
    </w:p>
    <w:p w:rsidR="00D670AE" w:rsidRPr="00A31BC2" w:rsidRDefault="00D670AE" w:rsidP="00D670AE">
      <w:pPr>
        <w:jc w:val="center"/>
      </w:pPr>
      <w:bookmarkStart w:id="0" w:name="_GoBack"/>
      <w:bookmarkEnd w:id="0"/>
      <w:proofErr w:type="gramStart"/>
      <w:r>
        <w:t xml:space="preserve">By Menashe </w:t>
      </w:r>
      <w:proofErr w:type="spellStart"/>
      <w:r>
        <w:t>Shahar</w:t>
      </w:r>
      <w:proofErr w:type="spellEnd"/>
      <w:r>
        <w:t>, CTO, Full Spectrum Inc.</w:t>
      </w:r>
      <w:proofErr w:type="gramEnd"/>
    </w:p>
    <w:p w:rsidR="00850073" w:rsidRPr="00850073" w:rsidRDefault="00850073" w:rsidP="00850073"/>
    <w:p w:rsidR="00850073" w:rsidRDefault="00850073" w:rsidP="00850073">
      <w:pPr>
        <w:pStyle w:val="Heading2"/>
      </w:pPr>
      <w:r>
        <w:t>General</w:t>
      </w:r>
    </w:p>
    <w:p w:rsidR="004F49E2" w:rsidRPr="004F49E2" w:rsidRDefault="004F49E2" w:rsidP="004F49E2"/>
    <w:p w:rsidR="003C1E48" w:rsidRDefault="00C97B39" w:rsidP="00C97B39">
      <w:pPr>
        <w:pStyle w:val="ListParagraph"/>
        <w:numPr>
          <w:ilvl w:val="0"/>
          <w:numId w:val="1"/>
        </w:numPr>
      </w:pPr>
      <w:r>
        <w:t xml:space="preserve">The </w:t>
      </w:r>
      <w:proofErr w:type="spellStart"/>
      <w:r w:rsidR="00096FC8">
        <w:t>FullMAX</w:t>
      </w:r>
      <w:proofErr w:type="spellEnd"/>
      <w:r w:rsidR="00096FC8">
        <w:t xml:space="preserve"> </w:t>
      </w:r>
      <w:r>
        <w:t>end to end latency in the uplink and in the down</w:t>
      </w:r>
      <w:r w:rsidR="003C1E48">
        <w:t>link direction</w:t>
      </w:r>
      <w:r w:rsidR="00850073">
        <w:t>s</w:t>
      </w:r>
      <w:r w:rsidR="003C1E48">
        <w:t xml:space="preserve"> is determined by the system configuration and by the traffic characteristics:</w:t>
      </w:r>
    </w:p>
    <w:p w:rsidR="003C1E48" w:rsidRDefault="003C1E48" w:rsidP="00B8191A">
      <w:pPr>
        <w:pStyle w:val="ListParagraph"/>
        <w:numPr>
          <w:ilvl w:val="1"/>
          <w:numId w:val="1"/>
        </w:numPr>
      </w:pPr>
      <w:r>
        <w:t xml:space="preserve"> The main system configuration parameters effecting the latency are the frame duration and the QOS </w:t>
      </w:r>
      <w:r w:rsidR="00B8191A">
        <w:t xml:space="preserve">configuration </w:t>
      </w:r>
      <w:r>
        <w:t xml:space="preserve">used. </w:t>
      </w:r>
    </w:p>
    <w:p w:rsidR="006C4571" w:rsidRDefault="003C1E48" w:rsidP="003C1E48">
      <w:pPr>
        <w:pStyle w:val="ListParagraph"/>
        <w:numPr>
          <w:ilvl w:val="1"/>
          <w:numId w:val="1"/>
        </w:numPr>
      </w:pPr>
      <w:r>
        <w:t>The traffic characteristics effecting the latency include:</w:t>
      </w:r>
    </w:p>
    <w:p w:rsidR="00C97B39" w:rsidRDefault="00083A8F" w:rsidP="00B8191A">
      <w:pPr>
        <w:pStyle w:val="ListParagraph"/>
        <w:numPr>
          <w:ilvl w:val="2"/>
          <w:numId w:val="1"/>
        </w:numPr>
      </w:pPr>
      <w:r>
        <w:t>The load vs capacity in</w:t>
      </w:r>
      <w:r w:rsidR="00C97B39">
        <w:t xml:space="preserve"> the </w:t>
      </w:r>
      <w:r w:rsidR="001947CC">
        <w:t>common channel used in</w:t>
      </w:r>
      <w:r w:rsidR="00C97B39">
        <w:t xml:space="preserve"> the sector</w:t>
      </w:r>
    </w:p>
    <w:p w:rsidR="00B8191A" w:rsidRDefault="00083A8F" w:rsidP="00B8191A">
      <w:pPr>
        <w:pStyle w:val="ListParagraph"/>
        <w:numPr>
          <w:ilvl w:val="2"/>
          <w:numId w:val="1"/>
        </w:numPr>
      </w:pPr>
      <w:r>
        <w:t>Packet size distribution</w:t>
      </w:r>
    </w:p>
    <w:p w:rsidR="00083A8F" w:rsidRDefault="00083A8F" w:rsidP="00B8191A">
      <w:pPr>
        <w:pStyle w:val="ListParagraph"/>
        <w:numPr>
          <w:ilvl w:val="2"/>
          <w:numId w:val="1"/>
        </w:numPr>
      </w:pPr>
      <w:r>
        <w:t xml:space="preserve">TCP vs UDP </w:t>
      </w:r>
    </w:p>
    <w:p w:rsidR="003C1E48" w:rsidRDefault="003C1E48" w:rsidP="00850073"/>
    <w:p w:rsidR="003C1E48" w:rsidRDefault="00850073" w:rsidP="00850073">
      <w:pPr>
        <w:pStyle w:val="Heading2"/>
      </w:pPr>
      <w:r>
        <w:t>Frame Duration</w:t>
      </w:r>
      <w:r w:rsidR="00BD6CDA">
        <w:t xml:space="preserve"> and Scheduling Type</w:t>
      </w:r>
    </w:p>
    <w:p w:rsidR="00DD6A40" w:rsidRDefault="00DD6A40" w:rsidP="00DD6A40">
      <w:pPr>
        <w:ind w:left="720"/>
      </w:pPr>
    </w:p>
    <w:p w:rsidR="00405DE7" w:rsidRDefault="00405DE7" w:rsidP="00405DE7">
      <w:pPr>
        <w:pStyle w:val="ListParagraph"/>
        <w:numPr>
          <w:ilvl w:val="0"/>
          <w:numId w:val="6"/>
        </w:numPr>
      </w:pPr>
      <w:r>
        <w:t>For a given traffic scenario and QOS configuration, the downlink and uplink end to end latency is determined by the Time Division Duplex (TDD) frame duration. The following scenario may serve as a latency reference model:</w:t>
      </w:r>
    </w:p>
    <w:p w:rsidR="00405DE7" w:rsidRDefault="00405DE7" w:rsidP="00405DE7">
      <w:pPr>
        <w:pStyle w:val="ListParagraph"/>
        <w:numPr>
          <w:ilvl w:val="1"/>
          <w:numId w:val="6"/>
        </w:numPr>
      </w:pPr>
      <w:r>
        <w:t xml:space="preserve">The channel is lightly loaded </w:t>
      </w:r>
    </w:p>
    <w:p w:rsidR="003309D4" w:rsidRDefault="00405DE7" w:rsidP="007B5B05">
      <w:pPr>
        <w:pStyle w:val="ListParagraph"/>
        <w:numPr>
          <w:ilvl w:val="1"/>
          <w:numId w:val="6"/>
        </w:numPr>
      </w:pPr>
      <w:r>
        <w:t>The Service Data Unit</w:t>
      </w:r>
      <w:r w:rsidR="007008A8">
        <w:t>s</w:t>
      </w:r>
      <w:r>
        <w:t xml:space="preserve"> (SDU</w:t>
      </w:r>
      <w:r w:rsidR="00EF26FD">
        <w:t>s</w:t>
      </w:r>
      <w:r>
        <w:t xml:space="preserve">) received over the Ethernet interface </w:t>
      </w:r>
      <w:r w:rsidR="007B5B05">
        <w:t xml:space="preserve">are </w:t>
      </w:r>
      <w:r>
        <w:t>encapsulated un-fragmented within a single 802.16e Protocol Data Unit (PDU) which is then transmitted within a single downlink/uplink sub-frame.</w:t>
      </w:r>
      <w:r w:rsidR="00E44028">
        <w:t xml:space="preserve"> </w:t>
      </w:r>
      <w:r w:rsidR="007B5B05">
        <w:t xml:space="preserve">The maximum size of the SDU received over the Ethernet interface is 1518 bytes. This translates into an 802.16e PDU size of 1528 bytes.  </w:t>
      </w:r>
      <w:r w:rsidR="007B5B05">
        <w:rPr>
          <w:rStyle w:val="FootnoteReference"/>
        </w:rPr>
        <w:footnoteReference w:id="1"/>
      </w:r>
    </w:p>
    <w:p w:rsidR="00A01E88" w:rsidRDefault="00A01E88" w:rsidP="00A01E88">
      <w:pPr>
        <w:ind w:left="1080"/>
      </w:pPr>
    </w:p>
    <w:p w:rsidR="00857501" w:rsidRDefault="00857501" w:rsidP="00857501">
      <w:pPr>
        <w:pStyle w:val="ListParagraph"/>
        <w:numPr>
          <w:ilvl w:val="0"/>
          <w:numId w:val="6"/>
        </w:numPr>
      </w:pPr>
      <w:r>
        <w:t>The downlink end to end la</w:t>
      </w:r>
      <w:r w:rsidR="00EF26FD">
        <w:t>tency in the above scenario equals</w:t>
      </w:r>
      <w:r w:rsidR="003636F8">
        <w:t xml:space="preserve"> two TDD frames. This includes the latency of one</w:t>
      </w:r>
      <w:r>
        <w:t xml:space="preserve"> frame carrying the SDU plus a worst case latency of a second frame, depending on the time of arrival of the SDU at the Base Station relative to the time at which the scheduling of the next frame was completed.</w:t>
      </w:r>
    </w:p>
    <w:p w:rsidR="00857501" w:rsidRDefault="00857501" w:rsidP="00857501"/>
    <w:p w:rsidR="00827458" w:rsidRDefault="00857501" w:rsidP="00FC5E09">
      <w:pPr>
        <w:pStyle w:val="ListParagraph"/>
        <w:numPr>
          <w:ilvl w:val="0"/>
          <w:numId w:val="6"/>
        </w:numPr>
      </w:pPr>
      <w:r>
        <w:t xml:space="preserve">The uplink end to end latency depends on the scheduling type </w:t>
      </w:r>
      <w:r w:rsidR="005133C3">
        <w:t xml:space="preserve">(this is configured per Remote and per service flow) </w:t>
      </w:r>
      <w:r>
        <w:t>as follows:</w:t>
      </w:r>
    </w:p>
    <w:p w:rsidR="00D5417A" w:rsidRDefault="00857501" w:rsidP="005133C3">
      <w:pPr>
        <w:pStyle w:val="ListParagraph"/>
        <w:numPr>
          <w:ilvl w:val="1"/>
          <w:numId w:val="6"/>
        </w:numPr>
      </w:pPr>
      <w:r w:rsidRPr="00857501">
        <w:rPr>
          <w:b/>
          <w:bCs/>
        </w:rPr>
        <w:t>Unsolicited Grant Service (UGS) scheduling</w:t>
      </w:r>
      <w:r>
        <w:t xml:space="preserve"> (i.e., the respective </w:t>
      </w:r>
      <w:r w:rsidR="005133C3">
        <w:t>Remote get</w:t>
      </w:r>
      <w:r w:rsidR="008E4552">
        <w:t xml:space="preserve">s </w:t>
      </w:r>
      <w:r w:rsidR="007441BF">
        <w:t xml:space="preserve">an </w:t>
      </w:r>
      <w:r w:rsidR="008E4552">
        <w:t>unsolicited</w:t>
      </w:r>
      <w:r w:rsidR="007441BF">
        <w:t xml:space="preserve"> bandwidth allocation</w:t>
      </w:r>
      <w:r>
        <w:t xml:space="preserve"> at every uplink sub-frame): </w:t>
      </w:r>
    </w:p>
    <w:p w:rsidR="00857501" w:rsidRDefault="00D5417A" w:rsidP="008804D8">
      <w:pPr>
        <w:ind w:left="1440"/>
      </w:pPr>
      <w:r w:rsidRPr="00A25A28">
        <w:t xml:space="preserve">The </w:t>
      </w:r>
      <w:r w:rsidR="00A25A28" w:rsidRPr="00A25A28">
        <w:t>end</w:t>
      </w:r>
      <w:r w:rsidRPr="00A25A28">
        <w:t xml:space="preserve"> to </w:t>
      </w:r>
      <w:r w:rsidR="00A25A28" w:rsidRPr="00A25A28">
        <w:t>end</w:t>
      </w:r>
      <w:r w:rsidR="00AD7B83">
        <w:t xml:space="preserve"> uplink latency equals</w:t>
      </w:r>
      <w:r w:rsidRPr="00A25A28">
        <w:t xml:space="preserve"> </w:t>
      </w:r>
      <w:r w:rsidR="007441BF">
        <w:t>two</w:t>
      </w:r>
      <w:r w:rsidR="00857501" w:rsidRPr="00A25A28">
        <w:t xml:space="preserve"> frames</w:t>
      </w:r>
      <w:r w:rsidR="007441BF">
        <w:t>. This includes the latency of one</w:t>
      </w:r>
      <w:r w:rsidR="00857501">
        <w:t xml:space="preserve"> frame carrying the SDU plus a worst case latency of a second frame, depending on the time of arrival of the SDU </w:t>
      </w:r>
      <w:r w:rsidR="007441BF">
        <w:t xml:space="preserve">at the Remote </w:t>
      </w:r>
      <w:r w:rsidR="00857501">
        <w:t xml:space="preserve">relative to the time at which the </w:t>
      </w:r>
      <w:r w:rsidR="008804D8">
        <w:t>allocation for</w:t>
      </w:r>
      <w:r w:rsidR="00857501">
        <w:t xml:space="preserve"> the next frame was </w:t>
      </w:r>
      <w:r w:rsidR="008804D8">
        <w:t>received.</w:t>
      </w:r>
    </w:p>
    <w:p w:rsidR="003F553C" w:rsidRDefault="003F553C" w:rsidP="008804D8">
      <w:pPr>
        <w:ind w:left="1440"/>
      </w:pPr>
    </w:p>
    <w:p w:rsidR="003F553C" w:rsidRDefault="003F553C" w:rsidP="003F553C">
      <w:pPr>
        <w:pStyle w:val="ListParagraph"/>
        <w:numPr>
          <w:ilvl w:val="1"/>
          <w:numId w:val="6"/>
        </w:numPr>
        <w:spacing w:before="240"/>
      </w:pPr>
      <w:r w:rsidRPr="003F553C">
        <w:rPr>
          <w:b/>
          <w:bCs/>
        </w:rPr>
        <w:t>Enhanced Real Time Polling Service (</w:t>
      </w:r>
      <w:proofErr w:type="spellStart"/>
      <w:r w:rsidRPr="003F553C">
        <w:rPr>
          <w:b/>
          <w:bCs/>
        </w:rPr>
        <w:t>ertPs</w:t>
      </w:r>
      <w:proofErr w:type="spellEnd"/>
      <w:r w:rsidRPr="003F553C">
        <w:rPr>
          <w:b/>
          <w:bCs/>
        </w:rPr>
        <w:t>) scheduling</w:t>
      </w:r>
      <w:r>
        <w:t xml:space="preserve"> (i.e., the respective remote gets an unsolicited bandwidth allocation at every frame while the connection is active. This is similar to UGS except the connection is started and stopped dynamically by triggering signals, e.g., on hook/off hook in the case of VoIP): </w:t>
      </w:r>
    </w:p>
    <w:p w:rsidR="003F553C" w:rsidRDefault="003F553C" w:rsidP="003F553C">
      <w:pPr>
        <w:spacing w:before="240"/>
        <w:ind w:left="1440"/>
      </w:pPr>
      <w:r>
        <w:t>The end to end uplink latency is the same as for UGS while the connection is active.</w:t>
      </w:r>
    </w:p>
    <w:p w:rsidR="00827458" w:rsidRDefault="00827458" w:rsidP="00827458">
      <w:pPr>
        <w:ind w:left="1080"/>
      </w:pPr>
    </w:p>
    <w:p w:rsidR="0002283F" w:rsidRDefault="00F94481" w:rsidP="00F94481">
      <w:pPr>
        <w:pStyle w:val="ListParagraph"/>
        <w:numPr>
          <w:ilvl w:val="1"/>
          <w:numId w:val="6"/>
        </w:numPr>
        <w:spacing w:before="240"/>
      </w:pPr>
      <w:r>
        <w:rPr>
          <w:b/>
          <w:bCs/>
        </w:rPr>
        <w:t>Real Time Polling Service (</w:t>
      </w:r>
      <w:proofErr w:type="spellStart"/>
      <w:r>
        <w:rPr>
          <w:b/>
          <w:bCs/>
        </w:rPr>
        <w:t>rtPs</w:t>
      </w:r>
      <w:proofErr w:type="spellEnd"/>
      <w:r>
        <w:rPr>
          <w:b/>
          <w:bCs/>
        </w:rPr>
        <w:t>) scheduling (</w:t>
      </w:r>
      <w:r w:rsidR="00827458">
        <w:rPr>
          <w:b/>
          <w:bCs/>
        </w:rPr>
        <w:t xml:space="preserve">i.e., </w:t>
      </w:r>
      <w:r>
        <w:t>the B</w:t>
      </w:r>
      <w:r w:rsidR="00D56B81">
        <w:t xml:space="preserve">ase Station sends each Remote a unicast </w:t>
      </w:r>
      <w:r>
        <w:t xml:space="preserve"> opportunity to transmit a bandwidth request at every frame): </w:t>
      </w:r>
    </w:p>
    <w:p w:rsidR="008B3B80" w:rsidRDefault="0002283F" w:rsidP="0002283F">
      <w:pPr>
        <w:spacing w:before="240"/>
        <w:ind w:left="1440"/>
      </w:pPr>
      <w:r>
        <w:t>The end to end uplink latency is 4</w:t>
      </w:r>
      <w:r w:rsidR="00F94481" w:rsidRPr="0002283F">
        <w:t xml:space="preserve"> frames</w:t>
      </w:r>
      <w:r>
        <w:t xml:space="preserve">. </w:t>
      </w:r>
      <w:r w:rsidR="00F94481" w:rsidRPr="0002283F">
        <w:t xml:space="preserve"> </w:t>
      </w:r>
      <w:r w:rsidR="00DD009B">
        <w:t xml:space="preserve">In this case, </w:t>
      </w:r>
      <w:r w:rsidR="004D21B8">
        <w:t>o</w:t>
      </w:r>
      <w:r w:rsidR="00DD009B">
        <w:t xml:space="preserve">ne additional frame is used by the </w:t>
      </w:r>
      <w:r w:rsidR="00D56B81">
        <w:t xml:space="preserve">Remote to send a </w:t>
      </w:r>
      <w:r w:rsidR="00DD009B">
        <w:t xml:space="preserve">bandwidth request to the Base Station and a second additional frame is used by the Base Station </w:t>
      </w:r>
      <w:r w:rsidR="00503ABB">
        <w:t>to send</w:t>
      </w:r>
      <w:r w:rsidR="00DD009B">
        <w:t xml:space="preserve"> a bandwidth allocation to the respective Remote</w:t>
      </w:r>
      <w:r w:rsidR="00503ABB">
        <w:t>.</w:t>
      </w:r>
    </w:p>
    <w:p w:rsidR="00827458" w:rsidRDefault="00827458" w:rsidP="00827458">
      <w:pPr>
        <w:spacing w:before="240"/>
        <w:ind w:left="1080"/>
      </w:pPr>
    </w:p>
    <w:p w:rsidR="00D56B81" w:rsidRDefault="00827458" w:rsidP="00C97580">
      <w:pPr>
        <w:pStyle w:val="ListParagraph"/>
        <w:numPr>
          <w:ilvl w:val="1"/>
          <w:numId w:val="6"/>
        </w:numPr>
        <w:spacing w:before="240"/>
      </w:pPr>
      <w:r>
        <w:rPr>
          <w:b/>
          <w:bCs/>
        </w:rPr>
        <w:t xml:space="preserve">Non Real Time Service </w:t>
      </w:r>
      <w:r w:rsidR="00C97580">
        <w:rPr>
          <w:b/>
          <w:bCs/>
        </w:rPr>
        <w:t xml:space="preserve">Scheduling </w:t>
      </w:r>
      <w:r w:rsidR="00C97580" w:rsidRPr="00C97580">
        <w:t xml:space="preserve">(i.e., the Base Station send each Remote, unicast opportunities to transmit bandwidth requests </w:t>
      </w:r>
      <w:r w:rsidR="00C97580">
        <w:t xml:space="preserve">but the period at which these opportunities are allocated is configurable and not necessarily at every frame): </w:t>
      </w:r>
    </w:p>
    <w:p w:rsidR="00827458" w:rsidRDefault="00D5417A" w:rsidP="00D56B81">
      <w:pPr>
        <w:spacing w:before="240"/>
        <w:ind w:left="1440"/>
      </w:pPr>
      <w:r>
        <w:t>The</w:t>
      </w:r>
      <w:r w:rsidR="00D56B81">
        <w:t xml:space="preserve"> end to end latency in this case equals the latency for </w:t>
      </w:r>
      <w:proofErr w:type="spellStart"/>
      <w:r w:rsidR="00D56B81">
        <w:t>rtPs</w:t>
      </w:r>
      <w:proofErr w:type="spellEnd"/>
      <w:r w:rsidR="00D56B81">
        <w:t xml:space="preserve"> plus the duration of unicast bandwidth request allocation.</w:t>
      </w:r>
    </w:p>
    <w:p w:rsidR="00D56B81" w:rsidRDefault="00D56B81" w:rsidP="00D56B81">
      <w:pPr>
        <w:spacing w:before="240"/>
        <w:ind w:left="1440"/>
      </w:pPr>
    </w:p>
    <w:p w:rsidR="00D56B81" w:rsidRDefault="00D56B81" w:rsidP="00D56B81">
      <w:pPr>
        <w:pStyle w:val="ListParagraph"/>
        <w:numPr>
          <w:ilvl w:val="1"/>
          <w:numId w:val="6"/>
        </w:numPr>
        <w:spacing w:before="240"/>
      </w:pPr>
      <w:r>
        <w:rPr>
          <w:b/>
          <w:bCs/>
        </w:rPr>
        <w:t xml:space="preserve">Best Effort (BE) Scheduling </w:t>
      </w:r>
      <w:r w:rsidRPr="00C97580">
        <w:t xml:space="preserve">(i.e., the Base Station send each Remote, </w:t>
      </w:r>
      <w:r>
        <w:t>broadcast opportunities</w:t>
      </w:r>
      <w:r w:rsidRPr="00C97580">
        <w:t xml:space="preserve"> to transmit bandwidth requests</w:t>
      </w:r>
      <w:r>
        <w:t xml:space="preserve">. </w:t>
      </w:r>
      <w:r w:rsidRPr="00C97580">
        <w:t xml:space="preserve"> </w:t>
      </w:r>
      <w:r>
        <w:t xml:space="preserve">The period at which these opportunities are allocated is configurable and not necessarily at every frame): </w:t>
      </w:r>
    </w:p>
    <w:p w:rsidR="00D56B81" w:rsidRDefault="00D56B81" w:rsidP="00D56B81">
      <w:pPr>
        <w:spacing w:before="240"/>
        <w:ind w:left="1440"/>
      </w:pPr>
      <w:r>
        <w:t xml:space="preserve">The end to end latency in this case equals the latency for </w:t>
      </w:r>
      <w:proofErr w:type="spellStart"/>
      <w:r>
        <w:t>rtPs</w:t>
      </w:r>
      <w:proofErr w:type="spellEnd"/>
      <w:r>
        <w:t xml:space="preserve"> plus the duration of </w:t>
      </w:r>
      <w:r w:rsidR="00C50FAE">
        <w:t xml:space="preserve">the configurable </w:t>
      </w:r>
      <w:r>
        <w:t>broadca</w:t>
      </w:r>
      <w:r w:rsidR="00C50FAE">
        <w:t>st bandwidth request allocation period.</w:t>
      </w:r>
    </w:p>
    <w:p w:rsidR="00405DE7" w:rsidRDefault="00405DE7" w:rsidP="00405DE7"/>
    <w:p w:rsidR="00844218" w:rsidRDefault="007B579D" w:rsidP="000D0CA2">
      <w:pPr>
        <w:pStyle w:val="ListParagraph"/>
        <w:numPr>
          <w:ilvl w:val="0"/>
          <w:numId w:val="6"/>
        </w:numPr>
      </w:pPr>
      <w:proofErr w:type="spellStart"/>
      <w:r>
        <w:t>FullMAX</w:t>
      </w:r>
      <w:proofErr w:type="spellEnd"/>
      <w:r>
        <w:t xml:space="preserve"> Software</w:t>
      </w:r>
      <w:r w:rsidR="00DD6A40">
        <w:t xml:space="preserve"> Definable Radio (SDR) architecture offers extensive flexibility </w:t>
      </w:r>
      <w:r w:rsidR="004669A0">
        <w:t xml:space="preserve">in configuring the TDD frame structure and the frame duration. The </w:t>
      </w:r>
      <w:r w:rsidR="00032CFA">
        <w:t>frame duration</w:t>
      </w:r>
      <w:r w:rsidR="000D7448">
        <w:t>s currently offered</w:t>
      </w:r>
      <w:r w:rsidR="004669A0">
        <w:t xml:space="preserve"> are 5 </w:t>
      </w:r>
      <w:proofErr w:type="spellStart"/>
      <w:r w:rsidR="004669A0">
        <w:t>ms</w:t>
      </w:r>
      <w:proofErr w:type="spellEnd"/>
      <w:r w:rsidR="004669A0">
        <w:t xml:space="preserve">, 10 </w:t>
      </w:r>
      <w:proofErr w:type="spellStart"/>
      <w:r w:rsidR="004669A0">
        <w:t>ms</w:t>
      </w:r>
      <w:proofErr w:type="spellEnd"/>
      <w:r w:rsidR="004669A0">
        <w:t xml:space="preserve">, 12.5 </w:t>
      </w:r>
      <w:proofErr w:type="spellStart"/>
      <w:r w:rsidR="004669A0">
        <w:t>ms</w:t>
      </w:r>
      <w:proofErr w:type="spellEnd"/>
      <w:r w:rsidR="004669A0">
        <w:t xml:space="preserve">, 20 </w:t>
      </w:r>
      <w:proofErr w:type="spellStart"/>
      <w:r w:rsidR="004669A0">
        <w:t>ms</w:t>
      </w:r>
      <w:proofErr w:type="spellEnd"/>
      <w:r w:rsidR="004669A0">
        <w:t xml:space="preserve">, 25 </w:t>
      </w:r>
      <w:proofErr w:type="spellStart"/>
      <w:r w:rsidR="004669A0">
        <w:t>ms</w:t>
      </w:r>
      <w:proofErr w:type="spellEnd"/>
      <w:r w:rsidR="004669A0">
        <w:t xml:space="preserve">, 40 </w:t>
      </w:r>
      <w:proofErr w:type="spellStart"/>
      <w:r w:rsidR="004669A0">
        <w:t>ms</w:t>
      </w:r>
      <w:proofErr w:type="spellEnd"/>
      <w:r w:rsidR="004669A0">
        <w:t xml:space="preserve"> and 50 </w:t>
      </w:r>
      <w:proofErr w:type="spellStart"/>
      <w:r w:rsidR="004669A0">
        <w:t>ms.</w:t>
      </w:r>
      <w:proofErr w:type="spellEnd"/>
      <w:r w:rsidR="004669A0">
        <w:t xml:space="preserve"> </w:t>
      </w:r>
      <w:r w:rsidR="005468FF">
        <w:t xml:space="preserve"> </w:t>
      </w:r>
      <w:r w:rsidR="005F4609">
        <w:t xml:space="preserve">For example, if a 12.5 </w:t>
      </w:r>
      <w:proofErr w:type="spellStart"/>
      <w:r w:rsidR="005F4609">
        <w:t>ms</w:t>
      </w:r>
      <w:proofErr w:type="spellEnd"/>
      <w:r w:rsidR="005F4609">
        <w:t xml:space="preserve"> frame duration is used, the end to end latency for a lightly loaded network is 25 </w:t>
      </w:r>
      <w:proofErr w:type="spellStart"/>
      <w:r w:rsidR="005F4609">
        <w:t>ms</w:t>
      </w:r>
      <w:proofErr w:type="spellEnd"/>
      <w:r w:rsidR="005F4609">
        <w:t xml:space="preserve"> in downlink and </w:t>
      </w:r>
      <w:r w:rsidR="001542B5">
        <w:t xml:space="preserve">25 </w:t>
      </w:r>
      <w:proofErr w:type="spellStart"/>
      <w:r w:rsidR="001542B5">
        <w:t>ms</w:t>
      </w:r>
      <w:proofErr w:type="spellEnd"/>
      <w:r w:rsidR="005F4609">
        <w:t xml:space="preserve"> in uplink if UGS </w:t>
      </w:r>
      <w:r w:rsidR="001542B5">
        <w:t xml:space="preserve">scheduling is used. The uplink latency increases to 50 </w:t>
      </w:r>
      <w:proofErr w:type="spellStart"/>
      <w:r w:rsidR="001542B5">
        <w:t>ms</w:t>
      </w:r>
      <w:proofErr w:type="spellEnd"/>
      <w:r w:rsidR="001542B5">
        <w:t xml:space="preserve"> if </w:t>
      </w:r>
      <w:proofErr w:type="spellStart"/>
      <w:r w:rsidR="001542B5">
        <w:t>rtPs</w:t>
      </w:r>
      <w:proofErr w:type="spellEnd"/>
      <w:r w:rsidR="001542B5">
        <w:t xml:space="preserve"> scheduling is used.</w:t>
      </w:r>
    </w:p>
    <w:p w:rsidR="00D833C8" w:rsidRDefault="00D833C8" w:rsidP="00640926">
      <w:pPr>
        <w:pStyle w:val="ListParagraph"/>
      </w:pPr>
    </w:p>
    <w:p w:rsidR="008B35B4" w:rsidRDefault="00584093" w:rsidP="0080209B">
      <w:pPr>
        <w:pStyle w:val="ListParagraph"/>
        <w:numPr>
          <w:ilvl w:val="0"/>
          <w:numId w:val="6"/>
        </w:numPr>
      </w:pPr>
      <w:r>
        <w:t xml:space="preserve">A congestion scenario is created when the offered traffic load is above the capacity of the sector in the downlink or in the uplink direction or both. SDUs received in the congested direction are buffered and the latency increases relative to the lightly loaded scenario. </w:t>
      </w:r>
      <w:r w:rsidR="002C5FE3">
        <w:t xml:space="preserve">QOS parameters are used to classify the incoming traffic into multiple service flows and </w:t>
      </w:r>
      <w:r w:rsidR="0080209B">
        <w:t>prioritize certain flows over other flows depending on their latency tolerance. Prioritization is done by using service classes which are assigned to each service flow. They include a list of QOS parameters  including scheduling type and priority within the same scheduling type:</w:t>
      </w:r>
    </w:p>
    <w:p w:rsidR="0080209B" w:rsidRDefault="0080209B" w:rsidP="0080209B">
      <w:pPr>
        <w:pStyle w:val="ListParagraph"/>
      </w:pPr>
    </w:p>
    <w:p w:rsidR="0080209B" w:rsidRDefault="0080209B" w:rsidP="0080209B">
      <w:pPr>
        <w:pStyle w:val="ListParagraph"/>
        <w:numPr>
          <w:ilvl w:val="1"/>
          <w:numId w:val="6"/>
        </w:numPr>
      </w:pPr>
      <w:r>
        <w:t>Prioritization through scheduling type:</w:t>
      </w:r>
      <w:r w:rsidR="008960AC">
        <w:t xml:space="preserve"> Scheduling type are prioritized</w:t>
      </w:r>
      <w:r>
        <w:t xml:space="preserve"> according to the following order:</w:t>
      </w:r>
    </w:p>
    <w:p w:rsidR="0080209B" w:rsidRDefault="0080209B" w:rsidP="0080209B">
      <w:pPr>
        <w:pStyle w:val="ListParagraph"/>
        <w:numPr>
          <w:ilvl w:val="2"/>
          <w:numId w:val="6"/>
        </w:numPr>
      </w:pPr>
      <w:r>
        <w:t>UGS</w:t>
      </w:r>
    </w:p>
    <w:p w:rsidR="0080209B" w:rsidRDefault="0080209B" w:rsidP="0080209B">
      <w:pPr>
        <w:pStyle w:val="ListParagraph"/>
        <w:numPr>
          <w:ilvl w:val="2"/>
          <w:numId w:val="6"/>
        </w:numPr>
      </w:pPr>
      <w:proofErr w:type="spellStart"/>
      <w:r>
        <w:t>rtPs</w:t>
      </w:r>
      <w:proofErr w:type="spellEnd"/>
    </w:p>
    <w:p w:rsidR="0080209B" w:rsidRDefault="0080209B" w:rsidP="0080209B">
      <w:pPr>
        <w:pStyle w:val="ListParagraph"/>
        <w:numPr>
          <w:ilvl w:val="2"/>
          <w:numId w:val="6"/>
        </w:numPr>
      </w:pPr>
      <w:proofErr w:type="spellStart"/>
      <w:r>
        <w:t>nrtPs</w:t>
      </w:r>
      <w:proofErr w:type="spellEnd"/>
    </w:p>
    <w:p w:rsidR="0080209B" w:rsidRDefault="0080209B" w:rsidP="0080209B">
      <w:pPr>
        <w:pStyle w:val="ListParagraph"/>
        <w:numPr>
          <w:ilvl w:val="2"/>
          <w:numId w:val="6"/>
        </w:numPr>
      </w:pPr>
      <w:r>
        <w:t>BE</w:t>
      </w:r>
    </w:p>
    <w:p w:rsidR="0080209B" w:rsidRDefault="0080209B" w:rsidP="00205BE0">
      <w:pPr>
        <w:pStyle w:val="ListParagraph"/>
        <w:numPr>
          <w:ilvl w:val="1"/>
          <w:numId w:val="6"/>
        </w:numPr>
      </w:pPr>
      <w:r>
        <w:t xml:space="preserve">Prioritization within the same scheduling type:  </w:t>
      </w:r>
      <w:proofErr w:type="spellStart"/>
      <w:r>
        <w:t>FullMAX</w:t>
      </w:r>
      <w:proofErr w:type="spellEnd"/>
      <w:r>
        <w:t xml:space="preserve"> offers 7 levels of priorities. The higher the </w:t>
      </w:r>
      <w:r w:rsidR="005563D1">
        <w:t xml:space="preserve">value, </w:t>
      </w:r>
      <w:r>
        <w:t>the higher the</w:t>
      </w:r>
      <w:r w:rsidR="005563D1">
        <w:t xml:space="preserve"> priority.</w:t>
      </w:r>
    </w:p>
    <w:p w:rsidR="00584093" w:rsidRDefault="00584093" w:rsidP="00584093">
      <w:pPr>
        <w:pStyle w:val="ListParagraph"/>
      </w:pPr>
    </w:p>
    <w:p w:rsidR="00584093" w:rsidRDefault="001E2F47" w:rsidP="001E2F47">
      <w:pPr>
        <w:pStyle w:val="ListParagraph"/>
        <w:numPr>
          <w:ilvl w:val="0"/>
          <w:numId w:val="6"/>
        </w:numPr>
      </w:pPr>
      <w:r>
        <w:t>TCP flow control impact on latency</w:t>
      </w:r>
      <w:r w:rsidR="00205BE0">
        <w:t xml:space="preserve">: </w:t>
      </w:r>
      <w:r>
        <w:t xml:space="preserve">The TCP </w:t>
      </w:r>
      <w:proofErr w:type="spellStart"/>
      <w:r w:rsidR="00CF0390">
        <w:t>Ack</w:t>
      </w:r>
      <w:proofErr w:type="spellEnd"/>
      <w:r w:rsidR="00CF0390">
        <w:t xml:space="preserve"> based flow control mechanism may introduce </w:t>
      </w:r>
      <w:r>
        <w:t>extra</w:t>
      </w:r>
      <w:r w:rsidR="00CF0390">
        <w:t xml:space="preserve"> delay in one direction due to congestion in the reverse direction. </w:t>
      </w:r>
      <w:r w:rsidR="00D77C51">
        <w:t>This is</w:t>
      </w:r>
      <w:r>
        <w:t xml:space="preserve"> addressed by </w:t>
      </w:r>
      <w:r w:rsidR="00D77C51">
        <w:t xml:space="preserve">assigning high priority to the TCP </w:t>
      </w:r>
      <w:proofErr w:type="spellStart"/>
      <w:r w:rsidR="00D77C51">
        <w:t>Ack</w:t>
      </w:r>
      <w:proofErr w:type="spellEnd"/>
      <w:r w:rsidR="00D77C51">
        <w:t xml:space="preserve"> packets which according to our experience</w:t>
      </w:r>
      <w:r w:rsidR="00DA1828">
        <w:t>, eliminates</w:t>
      </w:r>
      <w:r w:rsidR="00D77C51">
        <w:t xml:space="preserve"> the extra flow control delay.</w:t>
      </w:r>
    </w:p>
    <w:p w:rsidR="00DA1828" w:rsidRDefault="00DA1828" w:rsidP="00DA1828">
      <w:pPr>
        <w:ind w:left="360"/>
      </w:pPr>
    </w:p>
    <w:p w:rsidR="00DC7468" w:rsidRDefault="00AA2912" w:rsidP="00AA2912">
      <w:pPr>
        <w:pStyle w:val="Heading2"/>
      </w:pPr>
      <w:r>
        <w:t>Frame Duration Optimization</w:t>
      </w:r>
    </w:p>
    <w:p w:rsidR="00AA2912" w:rsidRPr="00AA2912" w:rsidRDefault="00AA2912" w:rsidP="00AA2912"/>
    <w:p w:rsidR="00DC7468" w:rsidRDefault="00DC7468" w:rsidP="00AA2912">
      <w:pPr>
        <w:pStyle w:val="ListParagraph"/>
        <w:numPr>
          <w:ilvl w:val="0"/>
          <w:numId w:val="7"/>
        </w:numPr>
      </w:pPr>
      <w:r>
        <w:t>Latency optimization is accomplished by configuring the frame duration such that the bulk of the packets do not need to be fragmented, i.e., the capacity of the downlink and uplink sub-frames is sufficient to accommodate the un- fragmented packets. The capacity of the downlink and uplink sub-frame depends on:</w:t>
      </w:r>
    </w:p>
    <w:p w:rsidR="00DC7468" w:rsidRDefault="00DC7468" w:rsidP="00DC7468">
      <w:pPr>
        <w:pStyle w:val="ListParagraph"/>
      </w:pPr>
    </w:p>
    <w:p w:rsidR="00DC7468" w:rsidRDefault="00DC7468" w:rsidP="00AA2912">
      <w:pPr>
        <w:pStyle w:val="ListParagraph"/>
        <w:numPr>
          <w:ilvl w:val="1"/>
          <w:numId w:val="7"/>
        </w:numPr>
      </w:pPr>
      <w:r w:rsidRPr="00123AC9">
        <w:rPr>
          <w:b/>
          <w:bCs/>
        </w:rPr>
        <w:t>Symbol rate</w:t>
      </w:r>
      <w:r>
        <w:t xml:space="preserve">: this depends on the channel size and on the permutation used. For example, </w:t>
      </w:r>
      <w:proofErr w:type="spellStart"/>
      <w:r>
        <w:t>FullMAX</w:t>
      </w:r>
      <w:proofErr w:type="spellEnd"/>
      <w:r>
        <w:t xml:space="preserve"> configura</w:t>
      </w:r>
      <w:r w:rsidR="008B454C">
        <w:t xml:space="preserve">tion for 1 MHz wide channel is </w:t>
      </w:r>
      <w:r w:rsidR="007122BF">
        <w:t>2</w:t>
      </w:r>
      <w:r w:rsidR="008B454C">
        <w:t xml:space="preserve"> X 3</w:t>
      </w:r>
      <w:r>
        <w:t xml:space="preserve"> band AMC </w:t>
      </w:r>
      <w:r w:rsidR="00123AC9">
        <w:t xml:space="preserve">(i.e., 2 bins X 3 OFDMA symbols per sub-channels) </w:t>
      </w:r>
      <w:r>
        <w:t xml:space="preserve">with </w:t>
      </w:r>
      <w:r w:rsidR="00123AC9">
        <w:t>a total of 108 out of 128 active subcarriers. The symbol rate is 1.12 MHz and the effective used bandwidth is 945 KHz.</w:t>
      </w:r>
    </w:p>
    <w:p w:rsidR="00F566D9" w:rsidRDefault="00F566D9" w:rsidP="00AA2912">
      <w:pPr>
        <w:pStyle w:val="ListParagraph"/>
        <w:numPr>
          <w:ilvl w:val="1"/>
          <w:numId w:val="7"/>
        </w:numPr>
      </w:pPr>
      <w:r>
        <w:rPr>
          <w:b/>
          <w:bCs/>
        </w:rPr>
        <w:lastRenderedPageBreak/>
        <w:t>Number of sub-channels</w:t>
      </w:r>
      <w:r w:rsidR="009F022C" w:rsidRPr="009F022C">
        <w:rPr>
          <w:b/>
          <w:bCs/>
        </w:rPr>
        <w:t xml:space="preserve"> per sector</w:t>
      </w:r>
      <w:r w:rsidR="009F022C">
        <w:t>: The higher the number, the higher the capacity. For example, if band AMC is used, up to 6 sub-channels can be configured per sector. The actual number depends on frequency reuse and link budget considerations.</w:t>
      </w:r>
    </w:p>
    <w:p w:rsidR="003773A9" w:rsidRDefault="003773A9" w:rsidP="00AA2912">
      <w:pPr>
        <w:pStyle w:val="ListParagraph"/>
        <w:numPr>
          <w:ilvl w:val="1"/>
          <w:numId w:val="7"/>
        </w:numPr>
      </w:pPr>
      <w:r>
        <w:rPr>
          <w:b/>
          <w:bCs/>
        </w:rPr>
        <w:t>Number of symbols in the downlink and uplink sub-frames</w:t>
      </w:r>
    </w:p>
    <w:p w:rsidR="00590BCF" w:rsidRDefault="00590BCF" w:rsidP="00590BCF">
      <w:pPr>
        <w:ind w:left="1080"/>
      </w:pPr>
    </w:p>
    <w:p w:rsidR="00590BCF" w:rsidRDefault="00590BCF" w:rsidP="00590BCF">
      <w:pPr>
        <w:pStyle w:val="ListParagraph"/>
        <w:numPr>
          <w:ilvl w:val="0"/>
          <w:numId w:val="7"/>
        </w:numPr>
      </w:pPr>
      <w:r>
        <w:t>Example: proposed configuration for the Upper 700 MHz A block:</w:t>
      </w:r>
    </w:p>
    <w:p w:rsidR="00590BCF" w:rsidRDefault="00590BCF" w:rsidP="00590BCF">
      <w:pPr>
        <w:pStyle w:val="ListParagraph"/>
        <w:numPr>
          <w:ilvl w:val="1"/>
          <w:numId w:val="7"/>
        </w:numPr>
      </w:pPr>
      <w:r>
        <w:t xml:space="preserve">The Upper 700 MHz </w:t>
      </w:r>
      <w:proofErr w:type="gramStart"/>
      <w:r>
        <w:t>A</w:t>
      </w:r>
      <w:proofErr w:type="gramEnd"/>
      <w:r>
        <w:t xml:space="preserve"> block, offers 2 X 1 MHz wide channels, one centered at 757.5 MHz and the other centered at 787.5 </w:t>
      </w:r>
      <w:proofErr w:type="spellStart"/>
      <w:r>
        <w:t>MHz.</w:t>
      </w:r>
      <w:proofErr w:type="spellEnd"/>
      <w:r>
        <w:t xml:space="preserve">  Within each of the 1 MHz channels, </w:t>
      </w:r>
      <w:proofErr w:type="spellStart"/>
      <w:r>
        <w:t>FullMAX</w:t>
      </w:r>
      <w:proofErr w:type="spellEnd"/>
      <w:r>
        <w:t xml:space="preserve"> has 12 band AMC sub-channels in the uplink and in the downlink, i.e., a total of 12 independent sub-channels in each direction. A non-aggressive re-use factor of 4 is proposed which leads to the usage of 3 out of 6 sub-channels in each sector in both the uplink and the downlink direction. </w:t>
      </w:r>
    </w:p>
    <w:p w:rsidR="008C61D4" w:rsidRDefault="008C61D4" w:rsidP="008C61D4">
      <w:pPr>
        <w:ind w:left="1080"/>
      </w:pPr>
    </w:p>
    <w:p w:rsidR="008C61D4" w:rsidRDefault="008C61D4" w:rsidP="008C61D4">
      <w:pPr>
        <w:pStyle w:val="ListParagraph"/>
        <w:numPr>
          <w:ilvl w:val="1"/>
          <w:numId w:val="7"/>
        </w:numPr>
      </w:pPr>
      <w:r>
        <w:t>Assuming a reverse asymmetrical</w:t>
      </w:r>
      <w:r w:rsidR="004B0A78">
        <w:t xml:space="preserve"> traffic with maximal length packets in the uplink and relatively short packets in the downlink</w:t>
      </w:r>
      <w:r>
        <w:t>, we can use the following TDD frame configuration:</w:t>
      </w:r>
    </w:p>
    <w:p w:rsidR="008C61D4" w:rsidRDefault="008C61D4" w:rsidP="008C61D4">
      <w:pPr>
        <w:pStyle w:val="ListParagraph"/>
      </w:pPr>
    </w:p>
    <w:p w:rsidR="008C61D4" w:rsidRDefault="008C61D4" w:rsidP="008C61D4">
      <w:pPr>
        <w:pStyle w:val="ListParagraph"/>
        <w:numPr>
          <w:ilvl w:val="2"/>
          <w:numId w:val="7"/>
        </w:numPr>
      </w:pPr>
      <w:r>
        <w:t xml:space="preserve">Frame duration = 12.5 </w:t>
      </w:r>
      <w:proofErr w:type="spellStart"/>
      <w:r>
        <w:t>ms</w:t>
      </w:r>
      <w:proofErr w:type="spellEnd"/>
      <w:r>
        <w:t xml:space="preserve"> </w:t>
      </w:r>
    </w:p>
    <w:p w:rsidR="008C61D4" w:rsidRDefault="008C61D4" w:rsidP="008C61D4">
      <w:pPr>
        <w:pStyle w:val="ListParagraph"/>
        <w:numPr>
          <w:ilvl w:val="2"/>
          <w:numId w:val="7"/>
        </w:numPr>
      </w:pPr>
      <w:r>
        <w:t>Number of s</w:t>
      </w:r>
      <w:r w:rsidR="004B0A78">
        <w:t>ymbols in downlink sub-frame: 21</w:t>
      </w:r>
    </w:p>
    <w:p w:rsidR="008C61D4" w:rsidRDefault="00C91BB2" w:rsidP="008C61D4">
      <w:pPr>
        <w:pStyle w:val="ListParagraph"/>
        <w:numPr>
          <w:ilvl w:val="2"/>
          <w:numId w:val="7"/>
        </w:numPr>
      </w:pPr>
      <w:r>
        <w:t>Number of symbols in uplink sub-frame</w:t>
      </w:r>
      <w:r w:rsidR="004B0A78">
        <w:t>: 69</w:t>
      </w:r>
    </w:p>
    <w:p w:rsidR="004B0A78" w:rsidRDefault="004B0A78" w:rsidP="008C61D4">
      <w:pPr>
        <w:pStyle w:val="ListParagraph"/>
        <w:numPr>
          <w:ilvl w:val="2"/>
          <w:numId w:val="7"/>
        </w:numPr>
      </w:pPr>
      <w:r>
        <w:t>Uplink sub-frame capacity @ FEC Code = 5: 1560 bytes</w:t>
      </w:r>
    </w:p>
    <w:p w:rsidR="00D42124" w:rsidRDefault="00D42124" w:rsidP="008C61D4">
      <w:pPr>
        <w:pStyle w:val="ListParagraph"/>
        <w:numPr>
          <w:ilvl w:val="2"/>
          <w:numId w:val="7"/>
        </w:numPr>
      </w:pPr>
      <w:r>
        <w:t>Downlink sub-frame capacity @ FEC Code = 5: 360 bytes.</w:t>
      </w:r>
    </w:p>
    <w:p w:rsidR="00D60F2C" w:rsidRDefault="00D60F2C" w:rsidP="008C61D4">
      <w:pPr>
        <w:pStyle w:val="ListParagraph"/>
        <w:numPr>
          <w:ilvl w:val="2"/>
          <w:numId w:val="7"/>
        </w:numPr>
      </w:pPr>
      <w:r>
        <w:t>Required minimum CINR for FEC Code 5 = 18 dB</w:t>
      </w:r>
    </w:p>
    <w:p w:rsidR="00D60F2C" w:rsidRDefault="00D60F2C" w:rsidP="008C61D4">
      <w:pPr>
        <w:pStyle w:val="ListParagraph"/>
        <w:numPr>
          <w:ilvl w:val="2"/>
          <w:numId w:val="7"/>
        </w:numPr>
      </w:pPr>
      <w:r>
        <w:t xml:space="preserve">Uplink scheduling type: </w:t>
      </w:r>
      <w:proofErr w:type="spellStart"/>
      <w:r>
        <w:t>rtPs</w:t>
      </w:r>
      <w:proofErr w:type="spellEnd"/>
    </w:p>
    <w:p w:rsidR="00D60F2C" w:rsidRDefault="00D60F2C" w:rsidP="00D60F2C">
      <w:pPr>
        <w:ind w:left="1980"/>
      </w:pPr>
    </w:p>
    <w:p w:rsidR="00D42124" w:rsidRDefault="00D42124" w:rsidP="00D60F2C">
      <w:pPr>
        <w:ind w:left="1440"/>
      </w:pPr>
      <w:r>
        <w:t xml:space="preserve">In this example, </w:t>
      </w:r>
      <w:r w:rsidR="00D60F2C">
        <w:t xml:space="preserve">the end to end latency under light traffic conditions is 25 </w:t>
      </w:r>
      <w:proofErr w:type="spellStart"/>
      <w:r w:rsidR="00D60F2C">
        <w:t>ms</w:t>
      </w:r>
      <w:proofErr w:type="spellEnd"/>
      <w:r w:rsidR="00D60F2C">
        <w:t xml:space="preserve"> in downlink and 50 </w:t>
      </w:r>
      <w:proofErr w:type="spellStart"/>
      <w:r w:rsidR="00D60F2C">
        <w:t>ms</w:t>
      </w:r>
      <w:proofErr w:type="spellEnd"/>
      <w:r w:rsidR="00D60F2C">
        <w:t xml:space="preserve"> in uplink.</w:t>
      </w:r>
    </w:p>
    <w:p w:rsidR="004B0A78" w:rsidRDefault="004B0A78" w:rsidP="004B0A78">
      <w:pPr>
        <w:ind w:left="1440"/>
      </w:pPr>
    </w:p>
    <w:p w:rsidR="001947CC" w:rsidRDefault="001947CC" w:rsidP="001947CC">
      <w:pPr>
        <w:ind w:left="720"/>
      </w:pPr>
    </w:p>
    <w:p w:rsidR="00487D20" w:rsidRDefault="00487D20" w:rsidP="00487D20"/>
    <w:p w:rsidR="005D1F11" w:rsidRPr="00487D20" w:rsidRDefault="005D1F11" w:rsidP="005D1F11">
      <w:pPr>
        <w:ind w:left="1620"/>
      </w:pPr>
    </w:p>
    <w:p w:rsidR="00E67A9D" w:rsidRDefault="00E67A9D" w:rsidP="00E67A9D"/>
    <w:p w:rsidR="006C4571" w:rsidRPr="006C4571" w:rsidRDefault="006C4571" w:rsidP="006C4571"/>
    <w:sectPr w:rsidR="006C4571" w:rsidRPr="006C457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35" w:rsidRDefault="00501335" w:rsidP="007B5B05">
      <w:pPr>
        <w:spacing w:after="0" w:line="240" w:lineRule="auto"/>
      </w:pPr>
      <w:r>
        <w:separator/>
      </w:r>
    </w:p>
  </w:endnote>
  <w:endnote w:type="continuationSeparator" w:id="0">
    <w:p w:rsidR="00501335" w:rsidRDefault="00501335" w:rsidP="007B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54570"/>
      <w:docPartObj>
        <w:docPartGallery w:val="Page Numbers (Bottom of Page)"/>
        <w:docPartUnique/>
      </w:docPartObj>
    </w:sdtPr>
    <w:sdtEndPr>
      <w:rPr>
        <w:noProof/>
      </w:rPr>
    </w:sdtEndPr>
    <w:sdtContent>
      <w:p w:rsidR="00685F86" w:rsidRDefault="00685F86">
        <w:pPr>
          <w:pStyle w:val="Footer"/>
          <w:jc w:val="right"/>
        </w:pPr>
        <w:r>
          <w:fldChar w:fldCharType="begin"/>
        </w:r>
        <w:r>
          <w:instrText xml:space="preserve"> PAGE   \* MERGEFORMAT </w:instrText>
        </w:r>
        <w:r>
          <w:fldChar w:fldCharType="separate"/>
        </w:r>
        <w:r w:rsidR="000D494D">
          <w:rPr>
            <w:noProof/>
          </w:rPr>
          <w:t>1</w:t>
        </w:r>
        <w:r>
          <w:rPr>
            <w:noProof/>
          </w:rPr>
          <w:fldChar w:fldCharType="end"/>
        </w:r>
      </w:p>
    </w:sdtContent>
  </w:sdt>
  <w:p w:rsidR="00685F86" w:rsidRDefault="00685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35" w:rsidRDefault="00501335" w:rsidP="007B5B05">
      <w:pPr>
        <w:spacing w:after="0" w:line="240" w:lineRule="auto"/>
      </w:pPr>
      <w:r>
        <w:separator/>
      </w:r>
    </w:p>
  </w:footnote>
  <w:footnote w:type="continuationSeparator" w:id="0">
    <w:p w:rsidR="00501335" w:rsidRDefault="00501335" w:rsidP="007B5B05">
      <w:pPr>
        <w:spacing w:after="0" w:line="240" w:lineRule="auto"/>
      </w:pPr>
      <w:r>
        <w:continuationSeparator/>
      </w:r>
    </w:p>
  </w:footnote>
  <w:footnote w:id="1">
    <w:p w:rsidR="007B5B05" w:rsidRDefault="007B5B05" w:rsidP="00E1066C">
      <w:pPr>
        <w:pStyle w:val="FootnoteText"/>
      </w:pPr>
      <w:r>
        <w:rPr>
          <w:rStyle w:val="FootnoteReference"/>
        </w:rPr>
        <w:footnoteRef/>
      </w:r>
      <w:r>
        <w:t xml:space="preserve"> For general purpose Internet traffic, significant percentage of the packets are 1500 byte long. Fragmentation of these packets does not reduce latency but increases overhead so it </w:t>
      </w:r>
      <w:r w:rsidR="00E1066C">
        <w:t xml:space="preserve">is better to configure the frame size to accommodate the maximal length SDU. </w:t>
      </w:r>
      <w:r>
        <w:t xml:space="preserve"> </w:t>
      </w:r>
      <w:r w:rsidR="00E1066C">
        <w:t>If however the traffic is known to consist primarily of short frames, it makes sense to reduce the frame size to accommodate the typical frame size. The capacity of the frame depends on the channel size,</w:t>
      </w:r>
      <w:r w:rsidR="007008A8">
        <w:t xml:space="preserve"> on the number of sub-channels </w:t>
      </w:r>
      <w:r w:rsidR="00E1066C">
        <w:t>u</w:t>
      </w:r>
      <w:r w:rsidR="007008A8">
        <w:t>s</w:t>
      </w:r>
      <w:r w:rsidR="00E1066C">
        <w:t>ed in the sector and on the typical FEC Code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AE" w:rsidRDefault="00D670AE">
    <w:pPr>
      <w:pStyle w:val="Header"/>
    </w:pPr>
    <w:r>
      <w:rPr>
        <w:noProof/>
      </w:rPr>
      <w:drawing>
        <wp:anchor distT="0" distB="0" distL="114300" distR="114300" simplePos="0" relativeHeight="251659264" behindDoc="0" locked="0" layoutInCell="1" allowOverlap="1" wp14:anchorId="5523DAB7" wp14:editId="5B8A87D4">
          <wp:simplePos x="0" y="0"/>
          <wp:positionH relativeFrom="column">
            <wp:posOffset>-507365</wp:posOffset>
          </wp:positionH>
          <wp:positionV relativeFrom="paragraph">
            <wp:posOffset>-83185</wp:posOffset>
          </wp:positionV>
          <wp:extent cx="888578" cy="446887"/>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pectrum-RGB-Sc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8578" cy="446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D2D"/>
    <w:multiLevelType w:val="hybridMultilevel"/>
    <w:tmpl w:val="44A24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B3C36"/>
    <w:multiLevelType w:val="hybridMultilevel"/>
    <w:tmpl w:val="241E1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0765BA"/>
    <w:multiLevelType w:val="hybridMultilevel"/>
    <w:tmpl w:val="FB12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53499"/>
    <w:multiLevelType w:val="hybridMultilevel"/>
    <w:tmpl w:val="FB12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E3F94"/>
    <w:multiLevelType w:val="hybridMultilevel"/>
    <w:tmpl w:val="A9B0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D834B4"/>
    <w:multiLevelType w:val="hybridMultilevel"/>
    <w:tmpl w:val="2676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47EF8"/>
    <w:multiLevelType w:val="hybridMultilevel"/>
    <w:tmpl w:val="A9B0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D4"/>
    <w:rsid w:val="0002283F"/>
    <w:rsid w:val="00032CFA"/>
    <w:rsid w:val="00083A8F"/>
    <w:rsid w:val="00096FC8"/>
    <w:rsid w:val="000D494D"/>
    <w:rsid w:val="000D7448"/>
    <w:rsid w:val="00123AC9"/>
    <w:rsid w:val="00133122"/>
    <w:rsid w:val="001542B5"/>
    <w:rsid w:val="001947CC"/>
    <w:rsid w:val="001D28DA"/>
    <w:rsid w:val="001E20DA"/>
    <w:rsid w:val="001E2F47"/>
    <w:rsid w:val="00205BE0"/>
    <w:rsid w:val="002C5FE3"/>
    <w:rsid w:val="00327275"/>
    <w:rsid w:val="003309D4"/>
    <w:rsid w:val="003636F8"/>
    <w:rsid w:val="003773A9"/>
    <w:rsid w:val="003C1E48"/>
    <w:rsid w:val="003D0408"/>
    <w:rsid w:val="003F553C"/>
    <w:rsid w:val="003F6DA9"/>
    <w:rsid w:val="00405DE7"/>
    <w:rsid w:val="004358EF"/>
    <w:rsid w:val="004530F8"/>
    <w:rsid w:val="004669A0"/>
    <w:rsid w:val="00487D20"/>
    <w:rsid w:val="004B0A78"/>
    <w:rsid w:val="004D21B8"/>
    <w:rsid w:val="004F49E2"/>
    <w:rsid w:val="00501335"/>
    <w:rsid w:val="00503ABB"/>
    <w:rsid w:val="005133C3"/>
    <w:rsid w:val="005468FF"/>
    <w:rsid w:val="005563D1"/>
    <w:rsid w:val="00584093"/>
    <w:rsid w:val="00590BCF"/>
    <w:rsid w:val="005C7E8D"/>
    <w:rsid w:val="005D1F11"/>
    <w:rsid w:val="005F4609"/>
    <w:rsid w:val="00622EF7"/>
    <w:rsid w:val="00640926"/>
    <w:rsid w:val="00685F86"/>
    <w:rsid w:val="006C4571"/>
    <w:rsid w:val="006E3CD4"/>
    <w:rsid w:val="007008A8"/>
    <w:rsid w:val="007122BF"/>
    <w:rsid w:val="007441BF"/>
    <w:rsid w:val="00747CA0"/>
    <w:rsid w:val="007A02D9"/>
    <w:rsid w:val="007B579D"/>
    <w:rsid w:val="007B5B05"/>
    <w:rsid w:val="007F502C"/>
    <w:rsid w:val="0080209B"/>
    <w:rsid w:val="00827458"/>
    <w:rsid w:val="00844218"/>
    <w:rsid w:val="00850073"/>
    <w:rsid w:val="00857501"/>
    <w:rsid w:val="008804D8"/>
    <w:rsid w:val="008960AC"/>
    <w:rsid w:val="008B35B4"/>
    <w:rsid w:val="008B3B80"/>
    <w:rsid w:val="008B454C"/>
    <w:rsid w:val="008C61D4"/>
    <w:rsid w:val="008E4552"/>
    <w:rsid w:val="00936449"/>
    <w:rsid w:val="00983875"/>
    <w:rsid w:val="009F022C"/>
    <w:rsid w:val="00A01E88"/>
    <w:rsid w:val="00A1759B"/>
    <w:rsid w:val="00A25A28"/>
    <w:rsid w:val="00AA2912"/>
    <w:rsid w:val="00AB5329"/>
    <w:rsid w:val="00AD7B83"/>
    <w:rsid w:val="00B8191A"/>
    <w:rsid w:val="00B92980"/>
    <w:rsid w:val="00BC0DA0"/>
    <w:rsid w:val="00BC30E1"/>
    <w:rsid w:val="00BD2C98"/>
    <w:rsid w:val="00BD6CDA"/>
    <w:rsid w:val="00BE3AA1"/>
    <w:rsid w:val="00C40790"/>
    <w:rsid w:val="00C50FAE"/>
    <w:rsid w:val="00C8270C"/>
    <w:rsid w:val="00C91BB2"/>
    <w:rsid w:val="00C97580"/>
    <w:rsid w:val="00C97B39"/>
    <w:rsid w:val="00CB5BA5"/>
    <w:rsid w:val="00CE72B3"/>
    <w:rsid w:val="00CF0390"/>
    <w:rsid w:val="00CF5367"/>
    <w:rsid w:val="00D17AF1"/>
    <w:rsid w:val="00D335AD"/>
    <w:rsid w:val="00D42124"/>
    <w:rsid w:val="00D5417A"/>
    <w:rsid w:val="00D56B81"/>
    <w:rsid w:val="00D60F2C"/>
    <w:rsid w:val="00D670AE"/>
    <w:rsid w:val="00D77C51"/>
    <w:rsid w:val="00D833C8"/>
    <w:rsid w:val="00D92E04"/>
    <w:rsid w:val="00D96244"/>
    <w:rsid w:val="00DA1828"/>
    <w:rsid w:val="00DC7468"/>
    <w:rsid w:val="00DD009B"/>
    <w:rsid w:val="00DD6A40"/>
    <w:rsid w:val="00DE69B1"/>
    <w:rsid w:val="00E1066C"/>
    <w:rsid w:val="00E44028"/>
    <w:rsid w:val="00E67A9D"/>
    <w:rsid w:val="00E96107"/>
    <w:rsid w:val="00EC5174"/>
    <w:rsid w:val="00EF26FD"/>
    <w:rsid w:val="00F566D9"/>
    <w:rsid w:val="00F94481"/>
    <w:rsid w:val="00FC5E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0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7B39"/>
    <w:pPr>
      <w:ind w:left="720"/>
      <w:contextualSpacing/>
    </w:pPr>
  </w:style>
  <w:style w:type="character" w:customStyle="1" w:styleId="Heading1Char">
    <w:name w:val="Heading 1 Char"/>
    <w:basedOn w:val="DefaultParagraphFont"/>
    <w:link w:val="Heading1"/>
    <w:uiPriority w:val="9"/>
    <w:rsid w:val="00DD6A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00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B05"/>
    <w:rPr>
      <w:sz w:val="20"/>
      <w:szCs w:val="20"/>
    </w:rPr>
  </w:style>
  <w:style w:type="character" w:styleId="FootnoteReference">
    <w:name w:val="footnote reference"/>
    <w:basedOn w:val="DefaultParagraphFont"/>
    <w:uiPriority w:val="99"/>
    <w:semiHidden/>
    <w:unhideWhenUsed/>
    <w:rsid w:val="007B5B05"/>
    <w:rPr>
      <w:vertAlign w:val="superscript"/>
    </w:rPr>
  </w:style>
  <w:style w:type="paragraph" w:styleId="Header">
    <w:name w:val="header"/>
    <w:basedOn w:val="Normal"/>
    <w:link w:val="HeaderChar"/>
    <w:uiPriority w:val="99"/>
    <w:unhideWhenUsed/>
    <w:rsid w:val="0068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86"/>
  </w:style>
  <w:style w:type="paragraph" w:styleId="Footer">
    <w:name w:val="footer"/>
    <w:basedOn w:val="Normal"/>
    <w:link w:val="FooterChar"/>
    <w:uiPriority w:val="99"/>
    <w:unhideWhenUsed/>
    <w:rsid w:val="0068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0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7B39"/>
    <w:pPr>
      <w:ind w:left="720"/>
      <w:contextualSpacing/>
    </w:pPr>
  </w:style>
  <w:style w:type="character" w:customStyle="1" w:styleId="Heading1Char">
    <w:name w:val="Heading 1 Char"/>
    <w:basedOn w:val="DefaultParagraphFont"/>
    <w:link w:val="Heading1"/>
    <w:uiPriority w:val="9"/>
    <w:rsid w:val="00DD6A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00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B05"/>
    <w:rPr>
      <w:sz w:val="20"/>
      <w:szCs w:val="20"/>
    </w:rPr>
  </w:style>
  <w:style w:type="character" w:styleId="FootnoteReference">
    <w:name w:val="footnote reference"/>
    <w:basedOn w:val="DefaultParagraphFont"/>
    <w:uiPriority w:val="99"/>
    <w:semiHidden/>
    <w:unhideWhenUsed/>
    <w:rsid w:val="007B5B05"/>
    <w:rPr>
      <w:vertAlign w:val="superscript"/>
    </w:rPr>
  </w:style>
  <w:style w:type="paragraph" w:styleId="Header">
    <w:name w:val="header"/>
    <w:basedOn w:val="Normal"/>
    <w:link w:val="HeaderChar"/>
    <w:uiPriority w:val="99"/>
    <w:unhideWhenUsed/>
    <w:rsid w:val="0068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86"/>
  </w:style>
  <w:style w:type="paragraph" w:styleId="Footer">
    <w:name w:val="footer"/>
    <w:basedOn w:val="Normal"/>
    <w:link w:val="FooterChar"/>
    <w:uiPriority w:val="99"/>
    <w:unhideWhenUsed/>
    <w:rsid w:val="0068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AD20-48F2-4057-9D3A-A767B0C9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dc:creator>
  <cp:lastModifiedBy>Guy</cp:lastModifiedBy>
  <cp:revision>4</cp:revision>
  <dcterms:created xsi:type="dcterms:W3CDTF">2016-02-25T22:21:00Z</dcterms:created>
  <dcterms:modified xsi:type="dcterms:W3CDTF">2016-02-26T17:25:00Z</dcterms:modified>
</cp:coreProperties>
</file>