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0DB" w:rsidRDefault="00183423" w:rsidP="00183423">
      <w:pPr>
        <w:tabs>
          <w:tab w:val="left" w:pos="9435"/>
        </w:tabs>
      </w:pPr>
      <w:bookmarkStart w:id="0" w:name="_GoBack"/>
      <w:bookmarkEnd w:id="0"/>
      <w:r>
        <w:tab/>
      </w:r>
    </w:p>
    <w:p w:rsidR="00183423" w:rsidRPr="006866F4" w:rsidRDefault="00183423" w:rsidP="00183423">
      <w:pPr>
        <w:pStyle w:val="Body"/>
        <w:rPr>
          <w:noProof w:val="0"/>
          <w:lang w:val="en-US"/>
        </w:rPr>
      </w:pPr>
    </w:p>
    <w:tbl>
      <w:tblPr>
        <w:tblW w:w="0" w:type="auto"/>
        <w:tblInd w:w="108" w:type="dxa"/>
        <w:tblLayout w:type="fixed"/>
        <w:tblLook w:val="0000" w:firstRow="0" w:lastRow="0" w:firstColumn="0" w:lastColumn="0" w:noHBand="0" w:noVBand="0"/>
      </w:tblPr>
      <w:tblGrid>
        <w:gridCol w:w="1350"/>
        <w:gridCol w:w="4320"/>
        <w:gridCol w:w="5220"/>
      </w:tblGrid>
      <w:tr w:rsidR="00183423" w:rsidRPr="006866F4" w:rsidTr="00245991">
        <w:tc>
          <w:tcPr>
            <w:tcW w:w="1350" w:type="dxa"/>
            <w:tcBorders>
              <w:top w:val="single" w:sz="4" w:space="0" w:color="000000"/>
              <w:bottom w:val="single" w:sz="4" w:space="0" w:color="000000"/>
            </w:tcBorders>
          </w:tcPr>
          <w:p w:rsidR="00183423" w:rsidRPr="006866F4" w:rsidRDefault="00183423" w:rsidP="00245991">
            <w:pPr>
              <w:pStyle w:val="covertext"/>
              <w:snapToGrid w:val="0"/>
              <w:rPr>
                <w:noProof w:val="0"/>
              </w:rPr>
            </w:pPr>
            <w:r w:rsidRPr="006866F4">
              <w:rPr>
                <w:noProof w:val="0"/>
              </w:rPr>
              <w:t>Project</w:t>
            </w:r>
          </w:p>
        </w:tc>
        <w:tc>
          <w:tcPr>
            <w:tcW w:w="9540" w:type="dxa"/>
            <w:gridSpan w:val="2"/>
            <w:tcBorders>
              <w:top w:val="single" w:sz="4" w:space="0" w:color="000000"/>
              <w:bottom w:val="single" w:sz="4" w:space="0" w:color="000000"/>
            </w:tcBorders>
          </w:tcPr>
          <w:p w:rsidR="00183423" w:rsidRPr="006866F4" w:rsidRDefault="00183423" w:rsidP="00245991">
            <w:pPr>
              <w:pStyle w:val="covertext"/>
              <w:snapToGrid w:val="0"/>
              <w:rPr>
                <w:b/>
                <w:noProof w:val="0"/>
              </w:rPr>
            </w:pPr>
            <w:r w:rsidRPr="006866F4">
              <w:rPr>
                <w:b/>
                <w:noProof w:val="0"/>
              </w:rPr>
              <w:t>IEEE 802.16 Broadband Wireless Access Working Group &lt;</w:t>
            </w:r>
            <w:hyperlink r:id="rId8" w:history="1">
              <w:r w:rsidRPr="006866F4">
                <w:rPr>
                  <w:rStyle w:val="Hyperlink"/>
                  <w:noProof w:val="0"/>
                </w:rPr>
                <w:t>http://ieee802.org/16</w:t>
              </w:r>
            </w:hyperlink>
            <w:r w:rsidRPr="006866F4">
              <w:rPr>
                <w:b/>
                <w:noProof w:val="0"/>
              </w:rPr>
              <w:t>&gt;</w:t>
            </w:r>
          </w:p>
        </w:tc>
      </w:tr>
      <w:tr w:rsidR="00183423" w:rsidRPr="006866F4" w:rsidTr="00245991">
        <w:tc>
          <w:tcPr>
            <w:tcW w:w="1350" w:type="dxa"/>
            <w:tcBorders>
              <w:bottom w:val="single" w:sz="4" w:space="0" w:color="000000"/>
            </w:tcBorders>
          </w:tcPr>
          <w:p w:rsidR="00183423" w:rsidRPr="006866F4" w:rsidRDefault="00183423" w:rsidP="00245991">
            <w:pPr>
              <w:pStyle w:val="covertext"/>
              <w:snapToGrid w:val="0"/>
              <w:rPr>
                <w:noProof w:val="0"/>
              </w:rPr>
            </w:pPr>
            <w:r w:rsidRPr="006866F4">
              <w:rPr>
                <w:noProof w:val="0"/>
              </w:rPr>
              <w:t>Title</w:t>
            </w:r>
          </w:p>
        </w:tc>
        <w:tc>
          <w:tcPr>
            <w:tcW w:w="9540" w:type="dxa"/>
            <w:gridSpan w:val="2"/>
            <w:tcBorders>
              <w:bottom w:val="single" w:sz="4" w:space="0" w:color="000000"/>
            </w:tcBorders>
          </w:tcPr>
          <w:p w:rsidR="00183423" w:rsidRPr="006866F4" w:rsidRDefault="00183423" w:rsidP="00245991">
            <w:pPr>
              <w:pStyle w:val="covertext"/>
              <w:snapToGrid w:val="0"/>
              <w:rPr>
                <w:b/>
                <w:noProof w:val="0"/>
                <w:lang w:eastAsia="ko-KR"/>
              </w:rPr>
            </w:pPr>
            <w:r w:rsidRPr="00470EB3">
              <w:rPr>
                <w:b/>
                <w:noProof w:val="0"/>
                <w:lang w:eastAsia="ko-KR"/>
              </w:rPr>
              <w:t>An Evaluation of Alternative Solutions for 1 MHz Channels for Smart Grid Applications</w:t>
            </w:r>
          </w:p>
        </w:tc>
      </w:tr>
      <w:tr w:rsidR="00183423" w:rsidRPr="006866F4" w:rsidTr="00245991">
        <w:tc>
          <w:tcPr>
            <w:tcW w:w="1350" w:type="dxa"/>
            <w:tcBorders>
              <w:bottom w:val="single" w:sz="4" w:space="0" w:color="000000"/>
            </w:tcBorders>
          </w:tcPr>
          <w:p w:rsidR="00183423" w:rsidRPr="006866F4" w:rsidRDefault="00183423" w:rsidP="00245991">
            <w:pPr>
              <w:pStyle w:val="covertext"/>
              <w:snapToGrid w:val="0"/>
              <w:rPr>
                <w:noProof w:val="0"/>
              </w:rPr>
            </w:pPr>
            <w:r w:rsidRPr="006866F4">
              <w:rPr>
                <w:noProof w:val="0"/>
              </w:rPr>
              <w:t>Date Submitted</w:t>
            </w:r>
          </w:p>
        </w:tc>
        <w:tc>
          <w:tcPr>
            <w:tcW w:w="9540" w:type="dxa"/>
            <w:gridSpan w:val="2"/>
            <w:tcBorders>
              <w:bottom w:val="single" w:sz="4" w:space="0" w:color="000000"/>
            </w:tcBorders>
          </w:tcPr>
          <w:p w:rsidR="00183423" w:rsidRPr="006866F4" w:rsidRDefault="00183423" w:rsidP="00245991">
            <w:pPr>
              <w:pStyle w:val="covertext"/>
              <w:snapToGrid w:val="0"/>
              <w:rPr>
                <w:b/>
                <w:noProof w:val="0"/>
                <w:lang w:eastAsia="ko-KR"/>
              </w:rPr>
            </w:pPr>
            <w:r w:rsidRPr="006866F4">
              <w:rPr>
                <w:b/>
                <w:noProof w:val="0"/>
              </w:rPr>
              <w:t>201</w:t>
            </w:r>
            <w:r>
              <w:rPr>
                <w:b/>
                <w:noProof w:val="0"/>
              </w:rPr>
              <w:t>6-01-27</w:t>
            </w:r>
          </w:p>
        </w:tc>
      </w:tr>
      <w:tr w:rsidR="00183423" w:rsidRPr="006866F4" w:rsidTr="00245991">
        <w:tc>
          <w:tcPr>
            <w:tcW w:w="1350" w:type="dxa"/>
            <w:tcBorders>
              <w:bottom w:val="single" w:sz="4" w:space="0" w:color="000000"/>
            </w:tcBorders>
          </w:tcPr>
          <w:p w:rsidR="00183423" w:rsidRPr="006866F4" w:rsidRDefault="00183423" w:rsidP="00245991">
            <w:pPr>
              <w:pStyle w:val="covertext"/>
              <w:snapToGrid w:val="0"/>
              <w:rPr>
                <w:noProof w:val="0"/>
              </w:rPr>
            </w:pPr>
            <w:r w:rsidRPr="006866F4">
              <w:rPr>
                <w:noProof w:val="0"/>
              </w:rPr>
              <w:t>Source(s)</w:t>
            </w:r>
          </w:p>
        </w:tc>
        <w:tc>
          <w:tcPr>
            <w:tcW w:w="4320" w:type="dxa"/>
            <w:tcBorders>
              <w:bottom w:val="single" w:sz="4" w:space="0" w:color="000000"/>
            </w:tcBorders>
          </w:tcPr>
          <w:p w:rsidR="00183423" w:rsidRDefault="00183423" w:rsidP="00245991">
            <w:pPr>
              <w:pStyle w:val="covertext"/>
              <w:snapToGrid w:val="0"/>
              <w:spacing w:after="0"/>
              <w:rPr>
                <w:rFonts w:ascii="Helvetica" w:hAnsi="Helvetica"/>
                <w:noProof w:val="0"/>
                <w:color w:val="000000"/>
              </w:rPr>
            </w:pPr>
            <w:r w:rsidRPr="006866F4">
              <w:rPr>
                <w:noProof w:val="0"/>
                <w:color w:val="000000"/>
              </w:rPr>
              <w:t xml:space="preserve">Tim Godfrey </w:t>
            </w:r>
            <w:r w:rsidRPr="006866F4">
              <w:rPr>
                <w:noProof w:val="0"/>
                <w:color w:val="000000"/>
              </w:rPr>
              <w:br/>
              <w:t>EPRI</w:t>
            </w:r>
            <w:r w:rsidRPr="006866F4">
              <w:rPr>
                <w:noProof w:val="0"/>
                <w:color w:val="000000"/>
              </w:rPr>
              <w:br/>
            </w:r>
          </w:p>
          <w:p w:rsidR="00183423" w:rsidRPr="006866F4" w:rsidRDefault="00183423" w:rsidP="00245991">
            <w:pPr>
              <w:pStyle w:val="covertext"/>
              <w:snapToGrid w:val="0"/>
              <w:spacing w:after="0"/>
              <w:rPr>
                <w:rFonts w:ascii="Helvetica" w:hAnsi="Helvetica"/>
                <w:noProof w:val="0"/>
                <w:color w:val="000000"/>
              </w:rPr>
            </w:pPr>
            <w:r w:rsidRPr="00183423">
              <w:rPr>
                <w:noProof w:val="0"/>
                <w:color w:val="000000"/>
              </w:rPr>
              <w:t>Doug Gray</w:t>
            </w:r>
            <w:r w:rsidRPr="00183423">
              <w:rPr>
                <w:noProof w:val="0"/>
                <w:color w:val="000000"/>
              </w:rPr>
              <w:br/>
              <w:t>TCS</w:t>
            </w:r>
          </w:p>
        </w:tc>
        <w:tc>
          <w:tcPr>
            <w:tcW w:w="5220" w:type="dxa"/>
            <w:tcBorders>
              <w:bottom w:val="single" w:sz="4" w:space="0" w:color="000000"/>
            </w:tcBorders>
          </w:tcPr>
          <w:p w:rsidR="00183423" w:rsidRPr="006866F4" w:rsidRDefault="00183423" w:rsidP="00245991">
            <w:pPr>
              <w:rPr>
                <w:color w:val="000000"/>
              </w:rPr>
            </w:pPr>
            <w:r w:rsidRPr="006866F4">
              <w:rPr>
                <w:color w:val="000000"/>
              </w:rPr>
              <w:t xml:space="preserve">Voice: </w:t>
            </w:r>
            <w:r w:rsidRPr="006866F4">
              <w:rPr>
                <w:color w:val="000000"/>
              </w:rPr>
              <w:br/>
              <w:t>E-mail:</w:t>
            </w:r>
            <w:r w:rsidRPr="006866F4">
              <w:rPr>
                <w:color w:val="000000"/>
              </w:rPr>
              <w:tab/>
            </w:r>
            <w:r w:rsidRPr="006866F4">
              <w:rPr>
                <w:noProof/>
                <w:color w:val="000000"/>
              </w:rPr>
              <w:drawing>
                <wp:inline distT="0" distB="0" distL="0" distR="0">
                  <wp:extent cx="1704975" cy="533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533400"/>
                          </a:xfrm>
                          <a:prstGeom prst="rect">
                            <a:avLst/>
                          </a:prstGeom>
                          <a:noFill/>
                          <a:ln>
                            <a:noFill/>
                          </a:ln>
                        </pic:spPr>
                      </pic:pic>
                    </a:graphicData>
                  </a:graphic>
                </wp:inline>
              </w:drawing>
            </w:r>
          </w:p>
          <w:p w:rsidR="00183423" w:rsidRPr="00470EB3" w:rsidRDefault="00183423" w:rsidP="00245991">
            <w:pPr>
              <w:rPr>
                <w:rFonts w:ascii="Helvetica" w:hAnsi="Helvetica"/>
                <w:color w:val="000000"/>
              </w:rPr>
            </w:pPr>
            <w:r w:rsidRPr="00470EB3">
              <w:rPr>
                <w:rFonts w:ascii="Helvetica" w:hAnsi="Helvetica"/>
                <w:color w:val="000000"/>
                <w:sz w:val="18"/>
              </w:rPr>
              <w:t>*&lt;</w:t>
            </w:r>
            <w:hyperlink r:id="rId10" w:history="1">
              <w:r w:rsidRPr="00470EB3">
                <w:rPr>
                  <w:rStyle w:val="Hyperlink"/>
                  <w:rFonts w:ascii="Helvetica" w:hAnsi="Helvetica"/>
                  <w:color w:val="000000"/>
                  <w:sz w:val="18"/>
                </w:rPr>
                <w:t>http://standards.ieee.org/faqs/affiliationFAQ.html</w:t>
              </w:r>
            </w:hyperlink>
            <w:r w:rsidRPr="00470EB3">
              <w:rPr>
                <w:rFonts w:ascii="Helvetica" w:hAnsi="Helvetica"/>
                <w:color w:val="000000"/>
                <w:sz w:val="18"/>
              </w:rPr>
              <w:t>&gt;</w:t>
            </w:r>
          </w:p>
        </w:tc>
      </w:tr>
      <w:tr w:rsidR="00183423" w:rsidRPr="006866F4" w:rsidTr="00245991">
        <w:tc>
          <w:tcPr>
            <w:tcW w:w="1350" w:type="dxa"/>
            <w:tcBorders>
              <w:bottom w:val="single" w:sz="4" w:space="0" w:color="000000"/>
            </w:tcBorders>
          </w:tcPr>
          <w:p w:rsidR="00183423" w:rsidRPr="006866F4" w:rsidRDefault="00183423" w:rsidP="00245991">
            <w:pPr>
              <w:pStyle w:val="covertext"/>
              <w:snapToGrid w:val="0"/>
              <w:rPr>
                <w:noProof w:val="0"/>
              </w:rPr>
            </w:pPr>
            <w:r w:rsidRPr="006866F4">
              <w:rPr>
                <w:noProof w:val="0"/>
              </w:rPr>
              <w:t>Re:</w:t>
            </w:r>
          </w:p>
        </w:tc>
        <w:tc>
          <w:tcPr>
            <w:tcW w:w="9540" w:type="dxa"/>
            <w:gridSpan w:val="2"/>
            <w:tcBorders>
              <w:bottom w:val="single" w:sz="4" w:space="0" w:color="000000"/>
            </w:tcBorders>
          </w:tcPr>
          <w:p w:rsidR="00183423" w:rsidRPr="006866F4" w:rsidRDefault="00183423" w:rsidP="00245991">
            <w:pPr>
              <w:pStyle w:val="covertext"/>
              <w:snapToGrid w:val="0"/>
              <w:rPr>
                <w:noProof w:val="0"/>
                <w:lang w:eastAsia="ko-KR"/>
              </w:rPr>
            </w:pPr>
            <w:r w:rsidRPr="006866F4">
              <w:rPr>
                <w:noProof w:val="0"/>
                <w:lang w:eastAsia="ko-KR"/>
              </w:rPr>
              <w:t>IEEE 802.16 Session #</w:t>
            </w:r>
            <w:r>
              <w:rPr>
                <w:noProof w:val="0"/>
                <w:lang w:eastAsia="ko-KR"/>
              </w:rPr>
              <w:t>101</w:t>
            </w:r>
            <w:r w:rsidRPr="006866F4">
              <w:rPr>
                <w:noProof w:val="0"/>
                <w:lang w:eastAsia="ko-KR"/>
              </w:rPr>
              <w:t xml:space="preserve"> </w:t>
            </w:r>
            <w:r>
              <w:rPr>
                <w:noProof w:val="0"/>
                <w:lang w:eastAsia="ko-KR"/>
              </w:rPr>
              <w:t xml:space="preserve">802.16s Project </w:t>
            </w:r>
            <w:r w:rsidRPr="006866F4">
              <w:rPr>
                <w:noProof w:val="0"/>
                <w:lang w:eastAsia="ko-KR"/>
              </w:rPr>
              <w:t>Discussion</w:t>
            </w:r>
          </w:p>
        </w:tc>
      </w:tr>
      <w:tr w:rsidR="00183423" w:rsidRPr="006866F4" w:rsidTr="00245991">
        <w:tc>
          <w:tcPr>
            <w:tcW w:w="1350" w:type="dxa"/>
            <w:tcBorders>
              <w:bottom w:val="single" w:sz="4" w:space="0" w:color="000000"/>
            </w:tcBorders>
          </w:tcPr>
          <w:p w:rsidR="00183423" w:rsidRPr="006866F4" w:rsidRDefault="00183423" w:rsidP="00245991">
            <w:pPr>
              <w:pStyle w:val="covertext"/>
              <w:snapToGrid w:val="0"/>
              <w:rPr>
                <w:noProof w:val="0"/>
              </w:rPr>
            </w:pPr>
            <w:r w:rsidRPr="006866F4">
              <w:rPr>
                <w:noProof w:val="0"/>
              </w:rPr>
              <w:t>Abstract</w:t>
            </w:r>
          </w:p>
        </w:tc>
        <w:tc>
          <w:tcPr>
            <w:tcW w:w="9540" w:type="dxa"/>
            <w:gridSpan w:val="2"/>
            <w:tcBorders>
              <w:bottom w:val="single" w:sz="4" w:space="0" w:color="000000"/>
            </w:tcBorders>
          </w:tcPr>
          <w:p w:rsidR="00183423" w:rsidRPr="006866F4" w:rsidRDefault="00183423" w:rsidP="00245991">
            <w:pPr>
              <w:pStyle w:val="covertext"/>
              <w:snapToGrid w:val="0"/>
              <w:rPr>
                <w:noProof w:val="0"/>
              </w:rPr>
            </w:pPr>
            <w:r w:rsidRPr="006866F4">
              <w:rPr>
                <w:noProof w:val="0"/>
              </w:rPr>
              <w:t xml:space="preserve">IEEE 802.16 </w:t>
            </w:r>
            <w:r w:rsidRPr="006866F4">
              <w:rPr>
                <w:noProof w:val="0"/>
                <w:lang w:eastAsia="ko-KR"/>
              </w:rPr>
              <w:t xml:space="preserve">Session </w:t>
            </w:r>
            <w:r>
              <w:rPr>
                <w:noProof w:val="0"/>
                <w:lang w:eastAsia="ko-KR"/>
              </w:rPr>
              <w:t xml:space="preserve">#101 802.16s Project </w:t>
            </w:r>
            <w:r w:rsidRPr="006866F4">
              <w:rPr>
                <w:noProof w:val="0"/>
                <w:lang w:eastAsia="ko-KR"/>
              </w:rPr>
              <w:t>Discussion</w:t>
            </w:r>
          </w:p>
        </w:tc>
      </w:tr>
      <w:tr w:rsidR="00183423" w:rsidRPr="006866F4" w:rsidTr="00245991">
        <w:tc>
          <w:tcPr>
            <w:tcW w:w="1350" w:type="dxa"/>
            <w:tcBorders>
              <w:bottom w:val="single" w:sz="4" w:space="0" w:color="000000"/>
            </w:tcBorders>
          </w:tcPr>
          <w:p w:rsidR="00183423" w:rsidRPr="006866F4" w:rsidRDefault="00183423" w:rsidP="00245991">
            <w:pPr>
              <w:pStyle w:val="covertext"/>
              <w:snapToGrid w:val="0"/>
              <w:rPr>
                <w:noProof w:val="0"/>
              </w:rPr>
            </w:pPr>
            <w:r w:rsidRPr="006866F4">
              <w:rPr>
                <w:noProof w:val="0"/>
              </w:rPr>
              <w:t>Purpose</w:t>
            </w:r>
          </w:p>
        </w:tc>
        <w:tc>
          <w:tcPr>
            <w:tcW w:w="9540" w:type="dxa"/>
            <w:gridSpan w:val="2"/>
            <w:tcBorders>
              <w:bottom w:val="single" w:sz="4" w:space="0" w:color="000000"/>
            </w:tcBorders>
          </w:tcPr>
          <w:p w:rsidR="00183423" w:rsidRPr="006866F4" w:rsidRDefault="00183423" w:rsidP="00245991">
            <w:pPr>
              <w:pStyle w:val="covertext"/>
              <w:snapToGrid w:val="0"/>
              <w:rPr>
                <w:noProof w:val="0"/>
              </w:rPr>
            </w:pPr>
            <w:r>
              <w:rPr>
                <w:noProof w:val="0"/>
              </w:rPr>
              <w:t xml:space="preserve">Additional analysis on potential approaches </w:t>
            </w:r>
            <w:r w:rsidRPr="006866F4">
              <w:rPr>
                <w:noProof w:val="0"/>
              </w:rPr>
              <w:t xml:space="preserve">  </w:t>
            </w:r>
          </w:p>
        </w:tc>
      </w:tr>
      <w:tr w:rsidR="00183423" w:rsidRPr="006866F4" w:rsidTr="00245991">
        <w:tc>
          <w:tcPr>
            <w:tcW w:w="1350" w:type="dxa"/>
            <w:tcBorders>
              <w:bottom w:val="single" w:sz="4" w:space="0" w:color="000000"/>
            </w:tcBorders>
          </w:tcPr>
          <w:p w:rsidR="00183423" w:rsidRPr="006866F4" w:rsidRDefault="00183423" w:rsidP="00245991">
            <w:pPr>
              <w:pStyle w:val="covertext"/>
              <w:snapToGrid w:val="0"/>
              <w:rPr>
                <w:noProof w:val="0"/>
              </w:rPr>
            </w:pPr>
            <w:r w:rsidRPr="006866F4">
              <w:rPr>
                <w:noProof w:val="0"/>
              </w:rPr>
              <w:t>Copyright Policy</w:t>
            </w:r>
          </w:p>
        </w:tc>
        <w:tc>
          <w:tcPr>
            <w:tcW w:w="9540" w:type="dxa"/>
            <w:gridSpan w:val="2"/>
            <w:tcBorders>
              <w:bottom w:val="single" w:sz="4" w:space="0" w:color="000000"/>
            </w:tcBorders>
          </w:tcPr>
          <w:p w:rsidR="00183423" w:rsidRPr="006866F4" w:rsidRDefault="00183423" w:rsidP="00245991">
            <w:pPr>
              <w:pStyle w:val="covertext"/>
              <w:snapToGrid w:val="0"/>
              <w:spacing w:before="0" w:after="0"/>
              <w:rPr>
                <w:noProof w:val="0"/>
                <w:szCs w:val="24"/>
              </w:rPr>
            </w:pPr>
          </w:p>
          <w:p w:rsidR="00183423" w:rsidRPr="006866F4" w:rsidRDefault="00183423" w:rsidP="00245991">
            <w:pPr>
              <w:pStyle w:val="covertext"/>
              <w:snapToGrid w:val="0"/>
              <w:spacing w:before="0" w:after="0"/>
              <w:rPr>
                <w:noProof w:val="0"/>
                <w:szCs w:val="24"/>
              </w:rPr>
            </w:pPr>
            <w:r w:rsidRPr="006866F4">
              <w:rPr>
                <w:noProof w:val="0"/>
                <w:szCs w:val="24"/>
              </w:rPr>
              <w:t>The contributor is familiar with the IEEE-SA Copyright Policy</w:t>
            </w:r>
          </w:p>
          <w:p w:rsidR="00183423" w:rsidRPr="006866F4" w:rsidRDefault="00183423" w:rsidP="00245991">
            <w:pPr>
              <w:pStyle w:val="covertext"/>
              <w:snapToGrid w:val="0"/>
              <w:spacing w:before="0" w:after="0"/>
              <w:rPr>
                <w:noProof w:val="0"/>
                <w:szCs w:val="24"/>
              </w:rPr>
            </w:pPr>
            <w:r w:rsidRPr="006866F4">
              <w:rPr>
                <w:noProof w:val="0"/>
                <w:szCs w:val="24"/>
              </w:rPr>
              <w:t>&lt;http://standards.ieee.org/IPR/copyrightpolicy.html&gt;</w:t>
            </w:r>
          </w:p>
          <w:p w:rsidR="00183423" w:rsidRPr="006866F4" w:rsidRDefault="00183423" w:rsidP="00245991">
            <w:pPr>
              <w:pStyle w:val="covertext"/>
              <w:snapToGrid w:val="0"/>
              <w:spacing w:before="0" w:after="0"/>
              <w:rPr>
                <w:noProof w:val="0"/>
                <w:szCs w:val="24"/>
              </w:rPr>
            </w:pPr>
          </w:p>
        </w:tc>
      </w:tr>
      <w:tr w:rsidR="00183423" w:rsidRPr="006866F4" w:rsidTr="00245991">
        <w:tc>
          <w:tcPr>
            <w:tcW w:w="1350" w:type="dxa"/>
            <w:tcBorders>
              <w:bottom w:val="single" w:sz="4" w:space="0" w:color="000000"/>
            </w:tcBorders>
          </w:tcPr>
          <w:p w:rsidR="00183423" w:rsidRPr="006866F4" w:rsidRDefault="00183423" w:rsidP="00245991">
            <w:pPr>
              <w:pStyle w:val="covertext"/>
              <w:snapToGrid w:val="0"/>
              <w:rPr>
                <w:noProof w:val="0"/>
              </w:rPr>
            </w:pPr>
            <w:r w:rsidRPr="006866F4">
              <w:rPr>
                <w:noProof w:val="0"/>
              </w:rPr>
              <w:t>Patent Policy</w:t>
            </w:r>
          </w:p>
        </w:tc>
        <w:tc>
          <w:tcPr>
            <w:tcW w:w="9540" w:type="dxa"/>
            <w:gridSpan w:val="2"/>
            <w:tcBorders>
              <w:bottom w:val="single" w:sz="4" w:space="0" w:color="000000"/>
            </w:tcBorders>
            <w:vAlign w:val="center"/>
          </w:tcPr>
          <w:p w:rsidR="00183423" w:rsidRPr="006866F4" w:rsidRDefault="00183423" w:rsidP="00245991">
            <w:pPr>
              <w:snapToGrid w:val="0"/>
              <w:rPr>
                <w:sz w:val="20"/>
              </w:rPr>
            </w:pPr>
            <w:r w:rsidRPr="006866F4">
              <w:rPr>
                <w:sz w:val="20"/>
              </w:rPr>
              <w:t>The contributor is familiar with the IEEE-SA Patent Policy and Procedures:</w:t>
            </w:r>
          </w:p>
          <w:p w:rsidR="00183423" w:rsidRPr="006866F4" w:rsidRDefault="00183423" w:rsidP="00245991">
            <w:pPr>
              <w:snapToGrid w:val="0"/>
              <w:ind w:left="720"/>
              <w:rPr>
                <w:sz w:val="20"/>
              </w:rPr>
            </w:pPr>
            <w:r w:rsidRPr="006866F4">
              <w:rPr>
                <w:sz w:val="20"/>
              </w:rPr>
              <w:t>&lt;</w:t>
            </w:r>
            <w:hyperlink r:id="rId11" w:anchor="6" w:history="1">
              <w:r w:rsidRPr="006866F4">
                <w:rPr>
                  <w:rStyle w:val="Hyperlink"/>
                  <w:sz w:val="20"/>
                </w:rPr>
                <w:t>http://standards.ieee.org/guides/bylaws/sect6-7.html#6</w:t>
              </w:r>
            </w:hyperlink>
            <w:r w:rsidRPr="006866F4">
              <w:rPr>
                <w:sz w:val="20"/>
              </w:rPr>
              <w:t>&gt; and &lt;</w:t>
            </w:r>
            <w:hyperlink r:id="rId12" w:anchor="6.3" w:history="1">
              <w:r w:rsidRPr="006866F4">
                <w:rPr>
                  <w:rStyle w:val="Hyperlink"/>
                  <w:sz w:val="20"/>
                </w:rPr>
                <w:t>http://standards.ieee.org/guides/opman/sect6.html#6.3</w:t>
              </w:r>
            </w:hyperlink>
            <w:r w:rsidRPr="006866F4">
              <w:rPr>
                <w:sz w:val="20"/>
              </w:rPr>
              <w:t>&gt;.</w:t>
            </w:r>
          </w:p>
          <w:p w:rsidR="00183423" w:rsidRPr="006866F4" w:rsidRDefault="00183423" w:rsidP="00245991">
            <w:pPr>
              <w:snapToGrid w:val="0"/>
              <w:rPr>
                <w:sz w:val="20"/>
              </w:rPr>
            </w:pPr>
            <w:r w:rsidRPr="006866F4">
              <w:rPr>
                <w:sz w:val="20"/>
              </w:rPr>
              <w:t>Further information is located at &lt;</w:t>
            </w:r>
            <w:hyperlink r:id="rId13" w:history="1">
              <w:r w:rsidRPr="006866F4">
                <w:rPr>
                  <w:rStyle w:val="Hyperlink"/>
                  <w:sz w:val="20"/>
                </w:rPr>
                <w:t>http://standards.ieee.org/board/pat/pat-material.html</w:t>
              </w:r>
            </w:hyperlink>
            <w:r w:rsidRPr="006866F4">
              <w:rPr>
                <w:sz w:val="20"/>
              </w:rPr>
              <w:t>&gt; and &lt;</w:t>
            </w:r>
            <w:hyperlink r:id="rId14" w:history="1">
              <w:r w:rsidRPr="006866F4">
                <w:rPr>
                  <w:rStyle w:val="Hyperlink"/>
                  <w:sz w:val="20"/>
                </w:rPr>
                <w:t>http://standards.ieee.org/board/pat</w:t>
              </w:r>
            </w:hyperlink>
            <w:r w:rsidRPr="006866F4">
              <w:rPr>
                <w:sz w:val="20"/>
              </w:rPr>
              <w:t>&gt;.</w:t>
            </w:r>
          </w:p>
        </w:tc>
      </w:tr>
      <w:tr w:rsidR="00183423" w:rsidRPr="006866F4" w:rsidTr="00245991">
        <w:tc>
          <w:tcPr>
            <w:tcW w:w="1350" w:type="dxa"/>
            <w:tcBorders>
              <w:bottom w:val="single" w:sz="4" w:space="0" w:color="000000"/>
            </w:tcBorders>
          </w:tcPr>
          <w:p w:rsidR="00183423" w:rsidRPr="006866F4" w:rsidRDefault="00183423" w:rsidP="00245991">
            <w:pPr>
              <w:pStyle w:val="covertext"/>
              <w:snapToGrid w:val="0"/>
              <w:rPr>
                <w:noProof w:val="0"/>
              </w:rPr>
            </w:pPr>
            <w:r w:rsidRPr="006866F4">
              <w:rPr>
                <w:noProof w:val="0"/>
              </w:rPr>
              <w:t>Status</w:t>
            </w:r>
          </w:p>
        </w:tc>
        <w:tc>
          <w:tcPr>
            <w:tcW w:w="9540" w:type="dxa"/>
            <w:gridSpan w:val="2"/>
            <w:tcBorders>
              <w:bottom w:val="single" w:sz="4" w:space="0" w:color="000000"/>
            </w:tcBorders>
            <w:vAlign w:val="center"/>
          </w:tcPr>
          <w:p w:rsidR="00183423" w:rsidRPr="006866F4" w:rsidRDefault="00183423" w:rsidP="00245991">
            <w:pPr>
              <w:rPr>
                <w:sz w:val="20"/>
              </w:rPr>
            </w:pPr>
            <w:r w:rsidRPr="006866F4">
              <w:rPr>
                <w:i/>
                <w:sz w:val="20"/>
              </w:rPr>
              <w:t xml:space="preserve">This document does not represent the agreed views of the IEEE 802.16 Working Group or any of its subgroups. </w:t>
            </w:r>
            <w:r w:rsidRPr="006866F4">
              <w:rPr>
                <w:sz w:val="20"/>
              </w:rPr>
              <w:t xml:space="preserve"> It represents only the views of the participants listed in the “Source(s)” field above.  It is offered as a basis for discussion.  It is not binding on the contributor(s), who reserve(s) the right to add, amend or withdraw material contained herein.</w:t>
            </w:r>
          </w:p>
        </w:tc>
      </w:tr>
    </w:tbl>
    <w:p w:rsidR="00770696" w:rsidRDefault="00770696" w:rsidP="0047188F">
      <w:pPr>
        <w:jc w:val="center"/>
        <w:rPr>
          <w:b/>
          <w:sz w:val="48"/>
        </w:rPr>
        <w:sectPr w:rsidR="00770696" w:rsidSect="00183423">
          <w:headerReference w:type="default" r:id="rId15"/>
          <w:footerReference w:type="default" r:id="rId16"/>
          <w:pgSz w:w="12240" w:h="15840"/>
          <w:pgMar w:top="720" w:right="720" w:bottom="720" w:left="720" w:header="720" w:footer="720" w:gutter="0"/>
          <w:cols w:space="720"/>
          <w:docGrid w:linePitch="360"/>
        </w:sectPr>
      </w:pPr>
    </w:p>
    <w:p w:rsidR="00A325D1" w:rsidRPr="00935181" w:rsidRDefault="0047188F" w:rsidP="0047188F">
      <w:pPr>
        <w:jc w:val="center"/>
        <w:rPr>
          <w:b/>
          <w:sz w:val="56"/>
        </w:rPr>
      </w:pPr>
      <w:r w:rsidRPr="00935181">
        <w:rPr>
          <w:b/>
          <w:sz w:val="48"/>
        </w:rPr>
        <w:lastRenderedPageBreak/>
        <w:t xml:space="preserve">An Evaluation of Alternative Solutions for 1 MHz Channels </w:t>
      </w:r>
      <w:r w:rsidR="00E327F2">
        <w:rPr>
          <w:b/>
          <w:sz w:val="48"/>
        </w:rPr>
        <w:t>for Smart Grid Applications</w:t>
      </w:r>
    </w:p>
    <w:p w:rsidR="0047188F" w:rsidRDefault="0047188F" w:rsidP="0047188F">
      <w:pPr>
        <w:jc w:val="center"/>
        <w:rPr>
          <w:b/>
          <w:sz w:val="32"/>
        </w:rPr>
      </w:pPr>
    </w:p>
    <w:p w:rsidR="0047188F" w:rsidRPr="00935181" w:rsidRDefault="00596577" w:rsidP="0047188F">
      <w:pPr>
        <w:jc w:val="center"/>
        <w:rPr>
          <w:b/>
          <w:sz w:val="36"/>
        </w:rPr>
      </w:pPr>
      <w:r>
        <w:rPr>
          <w:b/>
          <w:sz w:val="36"/>
        </w:rPr>
        <w:t>Notes for IEEE 802</w:t>
      </w:r>
      <w:r w:rsidR="009A76E4">
        <w:rPr>
          <w:b/>
          <w:sz w:val="36"/>
        </w:rPr>
        <w:t>.16</w:t>
      </w:r>
      <w:r>
        <w:rPr>
          <w:b/>
          <w:sz w:val="36"/>
        </w:rPr>
        <w:t xml:space="preserve"> GRIDMAN WG</w:t>
      </w:r>
    </w:p>
    <w:p w:rsidR="0047188F" w:rsidRPr="008C187E" w:rsidRDefault="008B4F0B" w:rsidP="0047188F">
      <w:pPr>
        <w:jc w:val="center"/>
        <w:rPr>
          <w:sz w:val="28"/>
        </w:rPr>
      </w:pPr>
      <w:hyperlink r:id="rId17" w:history="1">
        <w:r w:rsidR="008C187E" w:rsidRPr="001D6B29">
          <w:rPr>
            <w:rStyle w:val="Hyperlink"/>
            <w:sz w:val="28"/>
          </w:rPr>
          <w:t>dgray.tcs@gmail.com</w:t>
        </w:r>
      </w:hyperlink>
      <w:r w:rsidR="008C187E">
        <w:rPr>
          <w:sz w:val="28"/>
        </w:rPr>
        <w:t xml:space="preserve"> </w:t>
      </w:r>
    </w:p>
    <w:p w:rsidR="008C187E" w:rsidRDefault="008C187E" w:rsidP="0047188F">
      <w:pPr>
        <w:jc w:val="center"/>
        <w:rPr>
          <w:b/>
          <w:sz w:val="28"/>
        </w:rPr>
      </w:pPr>
    </w:p>
    <w:p w:rsidR="0047188F" w:rsidRDefault="00F84187" w:rsidP="0047188F">
      <w:pPr>
        <w:jc w:val="center"/>
        <w:rPr>
          <w:b/>
          <w:sz w:val="28"/>
        </w:rPr>
      </w:pPr>
      <w:r>
        <w:rPr>
          <w:b/>
          <w:sz w:val="28"/>
        </w:rPr>
        <w:t xml:space="preserve">Date: </w:t>
      </w:r>
      <w:r w:rsidR="00CE4F9C">
        <w:rPr>
          <w:b/>
          <w:sz w:val="28"/>
        </w:rPr>
        <w:t xml:space="preserve">January </w:t>
      </w:r>
      <w:r w:rsidR="00604DB4">
        <w:rPr>
          <w:b/>
          <w:sz w:val="28"/>
        </w:rPr>
        <w:t>2</w:t>
      </w:r>
      <w:r w:rsidR="001E359B">
        <w:rPr>
          <w:b/>
          <w:sz w:val="28"/>
        </w:rPr>
        <w:t>6</w:t>
      </w:r>
      <w:r w:rsidR="00B658CB">
        <w:rPr>
          <w:b/>
          <w:sz w:val="28"/>
        </w:rPr>
        <w:t>, 2016</w:t>
      </w:r>
    </w:p>
    <w:p w:rsidR="00935181" w:rsidRDefault="00935181">
      <w:pPr>
        <w:rPr>
          <w:b/>
          <w:sz w:val="28"/>
        </w:rPr>
      </w:pPr>
      <w:r>
        <w:rPr>
          <w:b/>
          <w:sz w:val="28"/>
        </w:rPr>
        <w:br w:type="page"/>
      </w:r>
    </w:p>
    <w:p w:rsidR="005A50AB" w:rsidRPr="005A50AB" w:rsidRDefault="005A50AB" w:rsidP="005A50AB"/>
    <w:p w:rsidR="009119BA" w:rsidRPr="005E1BC9" w:rsidRDefault="003518E1" w:rsidP="00734EA3">
      <w:pPr>
        <w:rPr>
          <w:b/>
          <w:sz w:val="24"/>
        </w:rPr>
      </w:pPr>
      <w:r>
        <w:rPr>
          <w:rStyle w:val="Heading1Char"/>
        </w:rPr>
        <w:t>Full Spectrum Proposed Solution</w:t>
      </w:r>
      <w:r w:rsidR="00965491">
        <w:rPr>
          <w:b/>
          <w:sz w:val="24"/>
        </w:rPr>
        <w:t xml:space="preserve"> </w:t>
      </w:r>
    </w:p>
    <w:p w:rsidR="0024641A" w:rsidRDefault="00101175" w:rsidP="00A36465">
      <w:r>
        <w:t xml:space="preserve">In response to a call for contributions, </w:t>
      </w:r>
      <w:r w:rsidR="009119BA" w:rsidRPr="00061A4B">
        <w:t xml:space="preserve">Full </w:t>
      </w:r>
      <w:r w:rsidR="00E50150" w:rsidRPr="00061A4B">
        <w:t>Spectrum</w:t>
      </w:r>
      <w:r w:rsidR="00061A4B" w:rsidRPr="00061A4B">
        <w:t xml:space="preserve"> Inc.</w:t>
      </w:r>
      <w:r w:rsidR="00E50150" w:rsidRPr="00061A4B">
        <w:rPr>
          <w:rStyle w:val="FootnoteReference"/>
        </w:rPr>
        <w:footnoteReference w:id="1"/>
      </w:r>
      <w:r w:rsidR="00061A4B" w:rsidRPr="00061A4B">
        <w:t xml:space="preserve"> has filed a proposed alternative </w:t>
      </w:r>
      <w:r w:rsidR="00A36465" w:rsidRPr="00061A4B">
        <w:t>[</w:t>
      </w:r>
      <w:r w:rsidR="00A36465" w:rsidRPr="00061A4B">
        <w:rPr>
          <w:rStyle w:val="EndnoteReference"/>
        </w:rPr>
        <w:endnoteReference w:id="1"/>
      </w:r>
      <w:r w:rsidR="00A36465" w:rsidRPr="00061A4B">
        <w:t>]</w:t>
      </w:r>
      <w:r w:rsidR="00061A4B" w:rsidRPr="00061A4B">
        <w:t xml:space="preserve"> </w:t>
      </w:r>
      <w:r w:rsidR="00061A4B">
        <w:t>to support</w:t>
      </w:r>
      <w:r w:rsidR="00061A4B" w:rsidRPr="00061A4B">
        <w:t xml:space="preserve"> </w:t>
      </w:r>
      <w:r w:rsidR="00061A4B">
        <w:t xml:space="preserve">a </w:t>
      </w:r>
      <w:r w:rsidR="00061A4B" w:rsidRPr="00061A4B">
        <w:t>1 MHz channel</w:t>
      </w:r>
      <w:r w:rsidR="00061A4B">
        <w:t xml:space="preserve"> BW, or less, for Smart Grid networks. </w:t>
      </w:r>
      <w:r w:rsidR="00FC4699">
        <w:t>My summary includes information in addition to what was contributed, based on a meeting with Full Spectrum staff</w:t>
      </w:r>
      <w:r w:rsidR="00FC4699">
        <w:rPr>
          <w:rStyle w:val="FootnoteReference"/>
        </w:rPr>
        <w:footnoteReference w:id="2"/>
      </w:r>
      <w:r w:rsidR="00FC4699">
        <w:t>, material received after the meeting and information from their website.</w:t>
      </w:r>
    </w:p>
    <w:p w:rsidR="0024641A" w:rsidRPr="0024641A" w:rsidRDefault="001C00DB" w:rsidP="00A36465">
      <w:r>
        <w:t xml:space="preserve">It is important to note that Full Spectrum has been delivering and has extensive deployments in frequency bands below 1000 MHz with channel BWs of 1 MHz and below. The product solutions known as </w:t>
      </w:r>
      <w:proofErr w:type="spellStart"/>
      <w:r>
        <w:t>FullMAX</w:t>
      </w:r>
      <w:proofErr w:type="spellEnd"/>
      <w:r>
        <w:t xml:space="preserve"> use a fast Fourier transform (FFT) of 128</w:t>
      </w:r>
      <w:r w:rsidR="00284958">
        <w:t>. Full Spectrum has also taken overhead (OH) reduction measures to help enhance net throughput.</w:t>
      </w:r>
      <w:r>
        <w:t xml:space="preserve"> </w:t>
      </w:r>
    </w:p>
    <w:p w:rsidR="0024641A" w:rsidRDefault="0024641A" w:rsidP="00A36465">
      <w:pPr>
        <w:rPr>
          <w:b/>
        </w:rPr>
      </w:pPr>
    </w:p>
    <w:p w:rsidR="0024641A" w:rsidRDefault="0024641A" w:rsidP="00A36465">
      <w:pPr>
        <w:rPr>
          <w:b/>
        </w:rPr>
      </w:pPr>
    </w:p>
    <w:p w:rsidR="0024641A" w:rsidRDefault="0024641A" w:rsidP="00A36465">
      <w:pPr>
        <w:rPr>
          <w:b/>
        </w:rPr>
      </w:pPr>
    </w:p>
    <w:p w:rsidR="0024641A" w:rsidRDefault="0024641A" w:rsidP="00A36465">
      <w:pPr>
        <w:rPr>
          <w:b/>
        </w:rPr>
      </w:pPr>
    </w:p>
    <w:p w:rsidR="0024641A" w:rsidRDefault="0024641A" w:rsidP="00A36465">
      <w:pPr>
        <w:rPr>
          <w:b/>
        </w:rPr>
      </w:pPr>
    </w:p>
    <w:p w:rsidR="00CD6C69" w:rsidRDefault="00CD6C69" w:rsidP="00A36465">
      <w:pPr>
        <w:rPr>
          <w:b/>
        </w:rPr>
      </w:pPr>
    </w:p>
    <w:p w:rsidR="00CD6C69" w:rsidRDefault="00CD6C69" w:rsidP="00A36465">
      <w:pPr>
        <w:rPr>
          <w:b/>
        </w:rPr>
      </w:pPr>
    </w:p>
    <w:p w:rsidR="00CD6C69" w:rsidRDefault="00CD6C69" w:rsidP="00A36465">
      <w:pPr>
        <w:rPr>
          <w:b/>
        </w:rPr>
      </w:pPr>
    </w:p>
    <w:p w:rsidR="00CD6C69" w:rsidRDefault="00CD6C69" w:rsidP="00A36465">
      <w:pPr>
        <w:rPr>
          <w:b/>
        </w:rPr>
      </w:pPr>
    </w:p>
    <w:p w:rsidR="00CD6C69" w:rsidRDefault="00CD6C69" w:rsidP="00A36465">
      <w:pPr>
        <w:rPr>
          <w:b/>
        </w:rPr>
      </w:pPr>
    </w:p>
    <w:p w:rsidR="00CD6C69" w:rsidRDefault="00CD6C69" w:rsidP="00A36465">
      <w:pPr>
        <w:rPr>
          <w:b/>
        </w:rPr>
      </w:pPr>
    </w:p>
    <w:p w:rsidR="00CD6C69" w:rsidRDefault="00CD6C69" w:rsidP="00A36465">
      <w:pPr>
        <w:rPr>
          <w:b/>
        </w:rPr>
      </w:pPr>
    </w:p>
    <w:p w:rsidR="00CD6C69" w:rsidRDefault="00CD6C69" w:rsidP="00A36465">
      <w:pPr>
        <w:rPr>
          <w:b/>
        </w:rPr>
      </w:pPr>
    </w:p>
    <w:p w:rsidR="00CD6C69" w:rsidRDefault="00CD6C69" w:rsidP="00A36465">
      <w:pPr>
        <w:rPr>
          <w:b/>
        </w:rPr>
      </w:pPr>
    </w:p>
    <w:p w:rsidR="00CD6C69" w:rsidRDefault="00CD6C69" w:rsidP="00A36465">
      <w:pPr>
        <w:rPr>
          <w:b/>
        </w:rPr>
      </w:pPr>
    </w:p>
    <w:p w:rsidR="0024641A" w:rsidRDefault="0024641A" w:rsidP="00A36465">
      <w:pPr>
        <w:rPr>
          <w:b/>
        </w:rPr>
      </w:pPr>
    </w:p>
    <w:p w:rsidR="0024641A" w:rsidRDefault="0024641A" w:rsidP="00A36465">
      <w:pPr>
        <w:rPr>
          <w:b/>
        </w:rPr>
      </w:pPr>
    </w:p>
    <w:p w:rsidR="0024641A" w:rsidRPr="00061A4B" w:rsidRDefault="0024641A" w:rsidP="00A36465">
      <w:pPr>
        <w:rPr>
          <w:b/>
        </w:rPr>
      </w:pPr>
    </w:p>
    <w:p w:rsidR="00E50150" w:rsidRDefault="006329E0" w:rsidP="00880063">
      <w:pPr>
        <w:rPr>
          <w:noProof/>
        </w:rPr>
      </w:pPr>
      <w:r w:rsidRPr="0061193C">
        <w:rPr>
          <w:b/>
        </w:rPr>
        <w:lastRenderedPageBreak/>
        <w:t xml:space="preserve">Table </w:t>
      </w:r>
      <w:r w:rsidR="00505BD1">
        <w:rPr>
          <w:b/>
        </w:rPr>
        <w:t>1</w:t>
      </w:r>
      <w:r w:rsidRPr="0061193C">
        <w:rPr>
          <w:b/>
        </w:rPr>
        <w:t xml:space="preserve">: </w:t>
      </w:r>
      <w:proofErr w:type="spellStart"/>
      <w:r w:rsidRPr="0061193C">
        <w:rPr>
          <w:b/>
        </w:rPr>
        <w:t>FullMAX</w:t>
      </w:r>
      <w:proofErr w:type="spellEnd"/>
      <w:r w:rsidRPr="0061193C">
        <w:rPr>
          <w:b/>
        </w:rPr>
        <w:t xml:space="preserve"> OFDMA Parameters and</w:t>
      </w:r>
      <w:r>
        <w:rPr>
          <w:b/>
        </w:rPr>
        <w:t xml:space="preserve"> Data Rate (PHY)</w:t>
      </w:r>
      <w:r w:rsidR="001649A4" w:rsidRPr="001649A4">
        <w:rPr>
          <w:noProof/>
        </w:rPr>
        <w:t xml:space="preserve"> </w:t>
      </w:r>
    </w:p>
    <w:p w:rsidR="001E359B" w:rsidRDefault="00CE102F" w:rsidP="00880063">
      <w:pPr>
        <w:rPr>
          <w:b/>
        </w:rPr>
      </w:pPr>
      <w:r w:rsidRPr="00CE102F">
        <w:rPr>
          <w:noProof/>
        </w:rPr>
        <w:drawing>
          <wp:anchor distT="0" distB="0" distL="114300" distR="114300" simplePos="0" relativeHeight="251740160" behindDoc="0" locked="0" layoutInCell="1" allowOverlap="1">
            <wp:simplePos x="0" y="0"/>
            <wp:positionH relativeFrom="column">
              <wp:align>left</wp:align>
            </wp:positionH>
            <wp:positionV relativeFrom="paragraph">
              <wp:posOffset>285750</wp:posOffset>
            </wp:positionV>
            <wp:extent cx="5943600" cy="7388352"/>
            <wp:effectExtent l="0" t="0" r="0" b="317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73883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3423" w:rsidRDefault="00183423" w:rsidP="00880063">
      <w:pPr>
        <w:rPr>
          <w:b/>
        </w:rPr>
      </w:pPr>
    </w:p>
    <w:p w:rsidR="00387741" w:rsidRDefault="00387741" w:rsidP="00880063">
      <w:pPr>
        <w:rPr>
          <w:b/>
        </w:rPr>
      </w:pPr>
      <w:r>
        <w:rPr>
          <w:b/>
        </w:rPr>
        <w:lastRenderedPageBreak/>
        <w:t>Explanatory notes for Table 5:</w:t>
      </w:r>
    </w:p>
    <w:p w:rsidR="00E50150" w:rsidRDefault="00E50150" w:rsidP="00387741">
      <w:pPr>
        <w:pStyle w:val="ListParagraph"/>
        <w:numPr>
          <w:ilvl w:val="0"/>
          <w:numId w:val="6"/>
        </w:numPr>
      </w:pPr>
      <w:r>
        <w:t xml:space="preserve">Columns: </w:t>
      </w:r>
      <w:r w:rsidR="00061A4B">
        <w:t>All of the columns assume AMC permutation, the co</w:t>
      </w:r>
      <w:r w:rsidR="00A013BA">
        <w:t>lum</w:t>
      </w:r>
      <w:r w:rsidR="00061A4B">
        <w:t>ns denoted by ‘a’ represent AMC with 2 Bins over 3 symbols</w:t>
      </w:r>
      <w:r w:rsidR="00A013BA">
        <w:t>, and those den</w:t>
      </w:r>
      <w:r w:rsidR="008A7AC3">
        <w:t>o</w:t>
      </w:r>
      <w:r w:rsidR="00A013BA">
        <w:t>ted by ‘b’, AMC with 1 Bin over 6 symbols resulting in 6 or 12 sub-channels respectively.</w:t>
      </w:r>
      <w:r w:rsidR="00D36E40">
        <w:t xml:space="preserve"> (5, 10, and 20 </w:t>
      </w:r>
      <w:proofErr w:type="spellStart"/>
      <w:r w:rsidR="00D36E40">
        <w:t>ms</w:t>
      </w:r>
      <w:proofErr w:type="spellEnd"/>
      <w:r w:rsidR="00D36E40">
        <w:t xml:space="preserve"> frame sizes are </w:t>
      </w:r>
      <w:r w:rsidR="00A607B7">
        <w:t xml:space="preserve">shown in the table. </w:t>
      </w:r>
      <w:proofErr w:type="spellStart"/>
      <w:r w:rsidR="00A607B7">
        <w:t>FullMAX</w:t>
      </w:r>
      <w:proofErr w:type="spellEnd"/>
      <w:r w:rsidR="00A607B7">
        <w:t xml:space="preserve"> also supports 12.5 </w:t>
      </w:r>
      <w:proofErr w:type="spellStart"/>
      <w:r w:rsidR="00A607B7">
        <w:t>ms</w:t>
      </w:r>
      <w:proofErr w:type="spellEnd"/>
      <w:r w:rsidR="00A607B7">
        <w:t xml:space="preserve"> and 25 </w:t>
      </w:r>
      <w:proofErr w:type="spellStart"/>
      <w:r w:rsidR="00A607B7">
        <w:t>ms</w:t>
      </w:r>
      <w:proofErr w:type="spellEnd"/>
      <w:r w:rsidR="00A607B7">
        <w:t xml:space="preserve"> frame sizes which are not shown in the table)</w:t>
      </w:r>
    </w:p>
    <w:p w:rsidR="008A7AC3" w:rsidRDefault="008A7AC3" w:rsidP="00387741">
      <w:pPr>
        <w:pStyle w:val="ListParagraph"/>
        <w:numPr>
          <w:ilvl w:val="0"/>
          <w:numId w:val="6"/>
        </w:numPr>
      </w:pPr>
      <w:r>
        <w:t>Rows numbers</w:t>
      </w:r>
      <w:r w:rsidR="008822B6">
        <w:t xml:space="preserve"> in red</w:t>
      </w:r>
      <w:r>
        <w:t xml:space="preserve"> highlighted in gray are values from information submitted to IEEE, other rows provide additional details </w:t>
      </w:r>
    </w:p>
    <w:p w:rsidR="00A013BA" w:rsidRDefault="008822B6" w:rsidP="00387741">
      <w:pPr>
        <w:pStyle w:val="ListParagraph"/>
        <w:numPr>
          <w:ilvl w:val="0"/>
          <w:numId w:val="6"/>
        </w:numPr>
      </w:pPr>
      <w:r>
        <w:t>Row</w:t>
      </w:r>
      <w:r w:rsidR="00387741" w:rsidRPr="00387741">
        <w:t xml:space="preserve"> 14:</w:t>
      </w:r>
      <w:r w:rsidR="00A013BA">
        <w:t xml:space="preserve"> </w:t>
      </w:r>
      <w:r w:rsidR="00B74CFF">
        <w:t>For comparative purposes th</w:t>
      </w:r>
      <w:r>
        <w:t>e TR gap</w:t>
      </w:r>
      <w:r w:rsidR="00B74CFF">
        <w:t xml:space="preserve"> </w:t>
      </w:r>
      <w:r>
        <w:t xml:space="preserve">is </w:t>
      </w:r>
      <w:r w:rsidR="00B74CFF">
        <w:t xml:space="preserve">selected to be 1 </w:t>
      </w:r>
      <w:r w:rsidR="00A013BA">
        <w:t>symbol</w:t>
      </w:r>
      <w:r w:rsidR="00B74CFF">
        <w:t xml:space="preserve"> for</w:t>
      </w:r>
      <w:r>
        <w:t xml:space="preserve"> all</w:t>
      </w:r>
      <w:r w:rsidR="00B74CFF">
        <w:t xml:space="preserve"> variations</w:t>
      </w:r>
      <w:r>
        <w:t xml:space="preserve"> even though it may not be sufficient to support a 40 mi range</w:t>
      </w:r>
      <w:r w:rsidR="00A013BA">
        <w:t xml:space="preserve"> </w:t>
      </w:r>
    </w:p>
    <w:p w:rsidR="00B74CFF" w:rsidRDefault="008822B6" w:rsidP="001C00DB">
      <w:pPr>
        <w:pStyle w:val="ListParagraph"/>
        <w:numPr>
          <w:ilvl w:val="0"/>
          <w:numId w:val="6"/>
        </w:numPr>
      </w:pPr>
      <w:r>
        <w:t>Row</w:t>
      </w:r>
      <w:r w:rsidR="00A013BA">
        <w:t xml:space="preserve"> 17: Shows the </w:t>
      </w:r>
      <w:r w:rsidR="00B74CFF">
        <w:t xml:space="preserve">supported </w:t>
      </w:r>
      <w:r w:rsidR="00A013BA">
        <w:t xml:space="preserve">range with </w:t>
      </w:r>
      <w:r w:rsidR="00B74CFF">
        <w:t>a single symbol for the TR-Gap</w:t>
      </w:r>
    </w:p>
    <w:p w:rsidR="00B74CFF" w:rsidRDefault="008822B6" w:rsidP="001C00DB">
      <w:pPr>
        <w:pStyle w:val="ListParagraph"/>
        <w:numPr>
          <w:ilvl w:val="0"/>
          <w:numId w:val="6"/>
        </w:numPr>
      </w:pPr>
      <w:r>
        <w:t>Row</w:t>
      </w:r>
      <w:r w:rsidR="00B74CFF">
        <w:t xml:space="preserve"> 18:  Shows the required number of symbols to support a range ≥ 40 miles (64.4 km)</w:t>
      </w:r>
      <w:r>
        <w:t xml:space="preserve"> which would generally o</w:t>
      </w:r>
      <w:r w:rsidR="00B74CFF">
        <w:t xml:space="preserve">nly </w:t>
      </w:r>
      <w:r>
        <w:t xml:space="preserve">be </w:t>
      </w:r>
      <w:r w:rsidR="00B74CFF">
        <w:t xml:space="preserve">applicable in propagation-friendly environments. </w:t>
      </w:r>
    </w:p>
    <w:p w:rsidR="00387741" w:rsidRDefault="008822B6" w:rsidP="00387741">
      <w:pPr>
        <w:pStyle w:val="ListParagraph"/>
        <w:numPr>
          <w:ilvl w:val="0"/>
          <w:numId w:val="6"/>
        </w:numPr>
      </w:pPr>
      <w:r>
        <w:t>Row</w:t>
      </w:r>
      <w:r w:rsidR="00D36E40">
        <w:t>s</w:t>
      </w:r>
      <w:r w:rsidR="00387741">
        <w:t xml:space="preserve"> 32</w:t>
      </w:r>
      <w:r w:rsidR="00D36E40">
        <w:t xml:space="preserve"> and</w:t>
      </w:r>
      <w:r w:rsidR="00A013BA">
        <w:t xml:space="preserve"> 33</w:t>
      </w:r>
      <w:r w:rsidR="00387741">
        <w:t>:</w:t>
      </w:r>
      <w:r w:rsidR="00A013BA">
        <w:t xml:space="preserve"> The DL and UL data symbols are selected to provide an uplink bias to the </w:t>
      </w:r>
      <w:r w:rsidR="00101175">
        <w:t xml:space="preserve">direction of </w:t>
      </w:r>
      <w:r w:rsidR="00A013BA">
        <w:t>traffic</w:t>
      </w:r>
      <w:r w:rsidR="00D36E40">
        <w:t xml:space="preserve"> </w:t>
      </w:r>
      <w:r>
        <w:t xml:space="preserve">in the order 1.6 to 1.7 to 1, </w:t>
      </w:r>
      <w:r w:rsidR="00D36E40">
        <w:t xml:space="preserve">as would be typical for Smart Grid </w:t>
      </w:r>
      <w:r w:rsidR="00101175">
        <w:t>applications</w:t>
      </w:r>
      <w:r w:rsidR="00D36E40">
        <w:t>.</w:t>
      </w:r>
    </w:p>
    <w:p w:rsidR="00D36E40" w:rsidRDefault="008822B6" w:rsidP="00387741">
      <w:pPr>
        <w:pStyle w:val="ListParagraph"/>
        <w:numPr>
          <w:ilvl w:val="0"/>
          <w:numId w:val="6"/>
        </w:numPr>
      </w:pPr>
      <w:r>
        <w:t>Row</w:t>
      </w:r>
      <w:r w:rsidR="00D36E40">
        <w:t xml:space="preserve"> 37: The path loss factor of 4 represents a non-</w:t>
      </w:r>
      <w:proofErr w:type="spellStart"/>
      <w:r w:rsidR="00D36E40">
        <w:t>LoS</w:t>
      </w:r>
      <w:proofErr w:type="spellEnd"/>
      <w:r w:rsidR="00D36E40">
        <w:t xml:space="preserve"> rural environment that is flat with light tree density</w:t>
      </w:r>
    </w:p>
    <w:p w:rsidR="00387741" w:rsidRDefault="008822B6" w:rsidP="00387741">
      <w:pPr>
        <w:pStyle w:val="ListParagraph"/>
        <w:numPr>
          <w:ilvl w:val="0"/>
          <w:numId w:val="6"/>
        </w:numPr>
      </w:pPr>
      <w:r>
        <w:t>Rows</w:t>
      </w:r>
      <w:r w:rsidR="00387741">
        <w:t xml:space="preserve"> 4</w:t>
      </w:r>
      <w:r w:rsidR="00FC4699">
        <w:t>3</w:t>
      </w:r>
      <w:r w:rsidR="00387741">
        <w:t xml:space="preserve"> and 4</w:t>
      </w:r>
      <w:r w:rsidR="00FC4699">
        <w:t>4</w:t>
      </w:r>
      <w:r w:rsidR="00387741">
        <w:t>:</w:t>
      </w:r>
      <w:r w:rsidR="00D36E40">
        <w:t xml:space="preserve"> With several symbols allocated for OH (including TR-Gap) this indicates the im</w:t>
      </w:r>
      <w:r>
        <w:t>pact</w:t>
      </w:r>
      <w:r w:rsidR="00D36E40">
        <w:t xml:space="preserve"> in per cent for </w:t>
      </w:r>
      <w:r>
        <w:t>an increased</w:t>
      </w:r>
      <w:r w:rsidR="00D36E40">
        <w:t xml:space="preserve"> TR-Gap </w:t>
      </w:r>
      <w:r>
        <w:t xml:space="preserve">for extended range </w:t>
      </w:r>
      <w:r w:rsidR="00D36E40">
        <w:t xml:space="preserve">or </w:t>
      </w:r>
      <w:r>
        <w:t xml:space="preserve">a capacity improvement if </w:t>
      </w:r>
      <w:r w:rsidR="00D36E40">
        <w:t xml:space="preserve">OH </w:t>
      </w:r>
      <w:r>
        <w:t>reduction efforts reduced the number of OH symbols from what is assumed here</w:t>
      </w:r>
      <w:r w:rsidR="00D36E40">
        <w:t>.</w:t>
      </w:r>
    </w:p>
    <w:p w:rsidR="006329E0" w:rsidRDefault="008822B6" w:rsidP="00734EA3">
      <w:pPr>
        <w:pStyle w:val="ListParagraph"/>
        <w:numPr>
          <w:ilvl w:val="0"/>
          <w:numId w:val="6"/>
        </w:numPr>
      </w:pPr>
      <w:r>
        <w:t>Rows</w:t>
      </w:r>
      <w:r w:rsidR="00387741">
        <w:t xml:space="preserve"> 4</w:t>
      </w:r>
      <w:r>
        <w:t xml:space="preserve">6 </w:t>
      </w:r>
      <w:r w:rsidR="00387741">
        <w:t>and 4</w:t>
      </w:r>
      <w:r>
        <w:t>7</w:t>
      </w:r>
      <w:r w:rsidR="00387741">
        <w:t>:</w:t>
      </w:r>
      <w:r w:rsidR="00D36E40">
        <w:t xml:space="preserve"> Columns denoted by ‘a’ assume 2 sub-channels per sector and columns denoted by ‘b’ assume 4 sub-channels per sector</w:t>
      </w:r>
      <w:r w:rsidR="001C00DB">
        <w:t xml:space="preserve"> for a (1, 3, 3) frequency reuse</w:t>
      </w:r>
    </w:p>
    <w:p w:rsidR="00B83452" w:rsidRDefault="00B83452" w:rsidP="00734EA3">
      <w:pPr>
        <w:pStyle w:val="ListParagraph"/>
        <w:numPr>
          <w:ilvl w:val="0"/>
          <w:numId w:val="6"/>
        </w:numPr>
      </w:pPr>
      <w:r>
        <w:t>Rows 50 and 51: The Good Put per cell assumes MAC and upper layer OH is 6 %, achieved by the use of packet packing protocols</w:t>
      </w:r>
      <w:r w:rsidR="00CD6C69">
        <w:t xml:space="preserve"> and PHS</w:t>
      </w:r>
    </w:p>
    <w:p w:rsidR="00A607B7" w:rsidRPr="00A607B7" w:rsidRDefault="00B83452" w:rsidP="00A607B7">
      <w:r w:rsidRPr="00CE102F">
        <w:rPr>
          <w:noProof/>
        </w:rPr>
        <w:drawing>
          <wp:anchor distT="0" distB="0" distL="114300" distR="114300" simplePos="0" relativeHeight="251742208" behindDoc="0" locked="0" layoutInCell="1" allowOverlap="1" wp14:anchorId="135E13F1" wp14:editId="1B2FC60A">
            <wp:simplePos x="0" y="0"/>
            <wp:positionH relativeFrom="margin">
              <wp:align>left</wp:align>
            </wp:positionH>
            <wp:positionV relativeFrom="paragraph">
              <wp:posOffset>384175</wp:posOffset>
            </wp:positionV>
            <wp:extent cx="3657600" cy="2447621"/>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57600" cy="2447621"/>
                    </a:xfrm>
                    <a:prstGeom prst="rect">
                      <a:avLst/>
                    </a:prstGeom>
                    <a:noFill/>
                    <a:ln>
                      <a:noFill/>
                    </a:ln>
                  </pic:spPr>
                </pic:pic>
              </a:graphicData>
            </a:graphic>
            <wp14:sizeRelH relativeFrom="page">
              <wp14:pctWidth>0</wp14:pctWidth>
            </wp14:sizeRelH>
            <wp14:sizeRelV relativeFrom="page">
              <wp14:pctHeight>0</wp14:pctHeight>
            </wp14:sizeRelV>
          </wp:anchor>
        </w:drawing>
      </w:r>
      <w:r w:rsidR="00A607B7">
        <w:t xml:space="preserve">The following </w:t>
      </w:r>
      <w:r w:rsidR="00C34CA2">
        <w:t>figure</w:t>
      </w:r>
      <w:r w:rsidR="00A607B7">
        <w:t xml:space="preserve"> provides a summary of the anticipated </w:t>
      </w:r>
      <w:r>
        <w:t xml:space="preserve">UL and DL </w:t>
      </w:r>
      <w:r w:rsidR="00A607B7">
        <w:t>PHY rate</w:t>
      </w:r>
      <w:r>
        <w:t xml:space="preserve"> with different frame sizes including </w:t>
      </w:r>
      <w:r w:rsidR="00A607B7">
        <w:t xml:space="preserve">25 </w:t>
      </w:r>
      <w:proofErr w:type="spellStart"/>
      <w:r w:rsidR="00A607B7">
        <w:t>ms.</w:t>
      </w:r>
      <w:proofErr w:type="spellEnd"/>
    </w:p>
    <w:p w:rsidR="006329E0" w:rsidRDefault="006329E0" w:rsidP="00734EA3">
      <w:pPr>
        <w:rPr>
          <w:b/>
          <w:sz w:val="24"/>
        </w:rPr>
      </w:pPr>
    </w:p>
    <w:p w:rsidR="00880063" w:rsidRDefault="00880063" w:rsidP="00734EA3">
      <w:pPr>
        <w:rPr>
          <w:b/>
          <w:sz w:val="24"/>
        </w:rPr>
      </w:pPr>
      <w:r>
        <w:rPr>
          <w:b/>
          <w:sz w:val="24"/>
        </w:rPr>
        <w:t xml:space="preserve">Figure </w:t>
      </w:r>
      <w:r w:rsidR="00505BD1">
        <w:rPr>
          <w:b/>
          <w:sz w:val="24"/>
        </w:rPr>
        <w:t>1</w:t>
      </w:r>
      <w:r>
        <w:rPr>
          <w:b/>
          <w:sz w:val="24"/>
        </w:rPr>
        <w:t>:</w:t>
      </w:r>
      <w:r w:rsidR="00744A44">
        <w:rPr>
          <w:b/>
          <w:sz w:val="24"/>
        </w:rPr>
        <w:t xml:space="preserve"> UL and DL PHY Data R</w:t>
      </w:r>
      <w:r w:rsidR="00061C71">
        <w:rPr>
          <w:b/>
          <w:sz w:val="24"/>
        </w:rPr>
        <w:t>ate</w:t>
      </w:r>
      <w:r w:rsidR="00744A44">
        <w:rPr>
          <w:b/>
          <w:sz w:val="24"/>
        </w:rPr>
        <w:t xml:space="preserve"> for Full Spectrum Solution with AMC Permutation</w:t>
      </w:r>
    </w:p>
    <w:p w:rsidR="0024641A" w:rsidRPr="0024641A" w:rsidRDefault="0024641A" w:rsidP="00734EA3">
      <w:pPr>
        <w:rPr>
          <w:sz w:val="24"/>
        </w:rPr>
      </w:pPr>
      <w:r>
        <w:rPr>
          <w:sz w:val="24"/>
        </w:rPr>
        <w:lastRenderedPageBreak/>
        <w:t>The ‘Good Put’ is defined as the effective capacity at the application layer</w:t>
      </w:r>
      <w:r w:rsidR="0052032A">
        <w:rPr>
          <w:sz w:val="24"/>
        </w:rPr>
        <w:t xml:space="preserve"> and as described earlier the upper layer OH can be considerable for small sized payloads. With packet packing and payload header suppression (PHS) the upper OH should be manageable with levels of 6% or</w:t>
      </w:r>
      <w:r w:rsidR="001C00DB">
        <w:rPr>
          <w:sz w:val="24"/>
        </w:rPr>
        <w:t xml:space="preserve"> less. This value is assumed in</w:t>
      </w:r>
      <w:r w:rsidR="0052032A">
        <w:rPr>
          <w:sz w:val="24"/>
        </w:rPr>
        <w:t xml:space="preserve"> the following</w:t>
      </w:r>
      <w:r w:rsidR="001C00DB">
        <w:rPr>
          <w:sz w:val="24"/>
        </w:rPr>
        <w:t xml:space="preserve"> figure</w:t>
      </w:r>
      <w:r w:rsidR="0052032A">
        <w:rPr>
          <w:sz w:val="24"/>
        </w:rPr>
        <w:t>.</w:t>
      </w:r>
    </w:p>
    <w:p w:rsidR="00880063" w:rsidRDefault="002555EB" w:rsidP="00734EA3">
      <w:pPr>
        <w:rPr>
          <w:b/>
          <w:sz w:val="24"/>
        </w:rPr>
      </w:pPr>
      <w:r w:rsidRPr="002555EB">
        <w:rPr>
          <w:noProof/>
        </w:rPr>
        <w:drawing>
          <wp:anchor distT="0" distB="0" distL="114300" distR="114300" simplePos="0" relativeHeight="251744256" behindDoc="0" locked="0" layoutInCell="1" allowOverlap="1">
            <wp:simplePos x="0" y="0"/>
            <wp:positionH relativeFrom="column">
              <wp:posOffset>0</wp:posOffset>
            </wp:positionH>
            <wp:positionV relativeFrom="paragraph">
              <wp:posOffset>304800</wp:posOffset>
            </wp:positionV>
            <wp:extent cx="3657600" cy="244762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57600" cy="2447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18E1" w:rsidRPr="003518E1" w:rsidRDefault="00505BD1" w:rsidP="00A36465">
      <w:pPr>
        <w:pStyle w:val="Heading1"/>
        <w:rPr>
          <w:sz w:val="22"/>
        </w:rPr>
      </w:pPr>
      <w:r>
        <w:rPr>
          <w:sz w:val="22"/>
        </w:rPr>
        <w:t>Figure 2</w:t>
      </w:r>
      <w:r w:rsidR="003518E1">
        <w:rPr>
          <w:sz w:val="22"/>
        </w:rPr>
        <w:t xml:space="preserve">: Estimated </w:t>
      </w:r>
      <w:r w:rsidR="003518E1">
        <w:rPr>
          <w:sz w:val="24"/>
        </w:rPr>
        <w:t>UL and DL Good Put Assuming 6 % Upper Layer OH</w:t>
      </w:r>
    </w:p>
    <w:p w:rsidR="001E359B" w:rsidRDefault="001E359B" w:rsidP="001E359B">
      <w:pPr>
        <w:pStyle w:val="Heading2"/>
      </w:pPr>
    </w:p>
    <w:p w:rsidR="001E359B" w:rsidRDefault="001E359B" w:rsidP="001E359B">
      <w:pPr>
        <w:pStyle w:val="Heading2"/>
      </w:pPr>
      <w:r>
        <w:t>Other Attributes for Full Spectrum Solution</w:t>
      </w:r>
    </w:p>
    <w:p w:rsidR="001E359B" w:rsidRDefault="001E359B" w:rsidP="001E359B">
      <w:r>
        <w:t>These include:</w:t>
      </w:r>
    </w:p>
    <w:p w:rsidR="001E359B" w:rsidRDefault="001E359B" w:rsidP="001E359B">
      <w:pPr>
        <w:pStyle w:val="ListParagraph"/>
        <w:numPr>
          <w:ilvl w:val="0"/>
          <w:numId w:val="10"/>
        </w:numPr>
      </w:pPr>
      <w:r>
        <w:t>Proposed measures to reduce OH requirements</w:t>
      </w:r>
    </w:p>
    <w:p w:rsidR="001E359B" w:rsidRDefault="001E359B" w:rsidP="001E359B">
      <w:pPr>
        <w:pStyle w:val="ListParagraph"/>
        <w:numPr>
          <w:ilvl w:val="0"/>
          <w:numId w:val="10"/>
        </w:numPr>
      </w:pPr>
      <w:r>
        <w:t xml:space="preserve">Preamble On or OFF: When OFF GPS would be used for synchronization, </w:t>
      </w:r>
    </w:p>
    <w:p w:rsidR="001E359B" w:rsidRDefault="001E359B" w:rsidP="001E359B">
      <w:pPr>
        <w:pStyle w:val="ListParagraph"/>
        <w:numPr>
          <w:ilvl w:val="0"/>
          <w:numId w:val="10"/>
        </w:numPr>
      </w:pPr>
      <w:r>
        <w:t>Multi-channel operation with non-contiguous channels:</w:t>
      </w:r>
    </w:p>
    <w:p w:rsidR="001E359B" w:rsidRPr="00716348" w:rsidRDefault="001E359B" w:rsidP="001E359B">
      <w:pPr>
        <w:pStyle w:val="ListParagraph"/>
        <w:numPr>
          <w:ilvl w:val="0"/>
          <w:numId w:val="10"/>
        </w:numPr>
      </w:pPr>
      <w:r>
        <w:t>In addition to Band AMC is PUSC is also supported.</w:t>
      </w:r>
    </w:p>
    <w:p w:rsidR="00101175" w:rsidRDefault="00101175" w:rsidP="00D005D0">
      <w:pPr>
        <w:pStyle w:val="Heading2"/>
      </w:pPr>
    </w:p>
    <w:p w:rsidR="009119BA" w:rsidRDefault="00EF3A30" w:rsidP="00A36465">
      <w:pPr>
        <w:pStyle w:val="Heading1"/>
      </w:pPr>
      <w:proofErr w:type="spellStart"/>
      <w:r>
        <w:t>Runc</w:t>
      </w:r>
      <w:r w:rsidR="009119BA" w:rsidRPr="005E1BC9">
        <w:t>om</w:t>
      </w:r>
      <w:proofErr w:type="spellEnd"/>
      <w:r w:rsidR="009119BA" w:rsidRPr="005E1BC9">
        <w:t xml:space="preserve"> Propos</w:t>
      </w:r>
      <w:r w:rsidR="003518E1">
        <w:t>ed Solution</w:t>
      </w:r>
    </w:p>
    <w:p w:rsidR="00CD5B00" w:rsidRDefault="00EF3A30" w:rsidP="009119BA">
      <w:proofErr w:type="spellStart"/>
      <w:r>
        <w:t>Runc</w:t>
      </w:r>
      <w:r w:rsidR="003518E1">
        <w:t>om</w:t>
      </w:r>
      <w:proofErr w:type="spellEnd"/>
      <w:r w:rsidR="003518E1">
        <w:rPr>
          <w:rStyle w:val="FootnoteReference"/>
        </w:rPr>
        <w:footnoteReference w:id="3"/>
      </w:r>
      <w:r w:rsidR="00CC587F">
        <w:t xml:space="preserve"> offered a proposed solution for 1 MHz channels at the March, 2015 IEEE 802.16 Working Group Meeting. The ODMA parameters for the </w:t>
      </w:r>
      <w:proofErr w:type="spellStart"/>
      <w:r w:rsidR="00CC587F">
        <w:t>Runcom</w:t>
      </w:r>
      <w:proofErr w:type="spellEnd"/>
      <w:r w:rsidR="00CC587F">
        <w:t xml:space="preserve"> proposal is summarized in the following table which has been excerpted from the </w:t>
      </w:r>
      <w:r w:rsidR="006D28CE">
        <w:t xml:space="preserve">IEEE </w:t>
      </w:r>
      <w:r w:rsidR="00CC587F">
        <w:t>submission</w:t>
      </w:r>
      <w:r w:rsidR="00587D0E">
        <w:rPr>
          <w:rStyle w:val="EndnoteReference"/>
        </w:rPr>
        <w:endnoteReference w:id="2"/>
      </w:r>
      <w:r w:rsidR="00587D0E">
        <w:t xml:space="preserve"> </w:t>
      </w:r>
      <w:r w:rsidR="006D28CE">
        <w:t>.  Th</w:t>
      </w:r>
      <w:r w:rsidR="002555EB">
        <w:t>is proposed</w:t>
      </w:r>
      <w:r w:rsidR="006D28CE">
        <w:t xml:space="preserve"> solution </w:t>
      </w:r>
      <w:r w:rsidR="002555EB">
        <w:t xml:space="preserve">has as its starting point a 5 MHz channel BW with a sampling frequency of 5.60 </w:t>
      </w:r>
      <w:proofErr w:type="spellStart"/>
      <w:r w:rsidR="002555EB">
        <w:t>MHz.</w:t>
      </w:r>
      <w:proofErr w:type="spellEnd"/>
      <w:r w:rsidR="002555EB">
        <w:t xml:space="preserve"> Cutting the sampling frequency in half to 2.80 MHz and increasing the frame size from 5 </w:t>
      </w:r>
      <w:proofErr w:type="spellStart"/>
      <w:r w:rsidR="002555EB">
        <w:t>ms</w:t>
      </w:r>
      <w:proofErr w:type="spellEnd"/>
      <w:r w:rsidR="002555EB">
        <w:t xml:space="preserve"> to 10 </w:t>
      </w:r>
      <w:proofErr w:type="spellStart"/>
      <w:r w:rsidR="002555EB">
        <w:t>ms</w:t>
      </w:r>
      <w:proofErr w:type="spellEnd"/>
      <w:r w:rsidR="002555EB">
        <w:t xml:space="preserve"> provides a 2.5 MHz channel BW with a sub-carrier spacing of 5.47 kHz</w:t>
      </w:r>
      <w:r w:rsidR="00563AB2">
        <w:t xml:space="preserve"> comprising 15 DL </w:t>
      </w:r>
      <w:proofErr w:type="spellStart"/>
      <w:r w:rsidR="00563AB2">
        <w:t>subchannels</w:t>
      </w:r>
      <w:proofErr w:type="spellEnd"/>
      <w:r w:rsidR="00563AB2">
        <w:t xml:space="preserve"> and 18 UL </w:t>
      </w:r>
      <w:proofErr w:type="spellStart"/>
      <w:r w:rsidR="00563AB2">
        <w:t>subchannels</w:t>
      </w:r>
      <w:proofErr w:type="spellEnd"/>
      <w:r w:rsidR="002555EB">
        <w:t xml:space="preserve">. To </w:t>
      </w:r>
      <w:r w:rsidR="00563AB2">
        <w:t>scale to</w:t>
      </w:r>
      <w:r w:rsidR="002555EB">
        <w:t xml:space="preserve"> a 1 MHz </w:t>
      </w:r>
      <w:r w:rsidR="002555EB">
        <w:lastRenderedPageBreak/>
        <w:t xml:space="preserve">channel </w:t>
      </w:r>
      <w:r w:rsidR="00563AB2">
        <w:t xml:space="preserve">BW </w:t>
      </w:r>
      <w:r w:rsidR="00CD5B00">
        <w:t xml:space="preserve">an RF filter is employed to pass a reduced number of </w:t>
      </w:r>
      <w:proofErr w:type="spellStart"/>
      <w:r w:rsidR="00CD5B00">
        <w:t>subchannels</w:t>
      </w:r>
      <w:proofErr w:type="spellEnd"/>
      <w:r w:rsidR="00CD5B00">
        <w:t>, in this case, 6 in the DL and 7 in the UL. The increased frame size maintains the total number</w:t>
      </w:r>
      <w:r w:rsidR="00563AB2">
        <w:t xml:space="preserve"> of symbols </w:t>
      </w:r>
      <w:r w:rsidR="00CD5B00">
        <w:t>at 48.</w:t>
      </w:r>
    </w:p>
    <w:p w:rsidR="00CD5B00" w:rsidRDefault="009C4563" w:rsidP="009119BA">
      <w:r>
        <w:t xml:space="preserve">The MAP would only allocate data to the </w:t>
      </w:r>
      <w:r w:rsidR="00563AB2">
        <w:t xml:space="preserve">subcarriers within the desired </w:t>
      </w:r>
      <w:r>
        <w:t xml:space="preserve">6 </w:t>
      </w:r>
      <w:r w:rsidR="00563AB2">
        <w:t xml:space="preserve">DL </w:t>
      </w:r>
      <w:proofErr w:type="spellStart"/>
      <w:r w:rsidR="00563AB2">
        <w:t>subchannels</w:t>
      </w:r>
      <w:proofErr w:type="spellEnd"/>
      <w:r w:rsidR="00563AB2">
        <w:t xml:space="preserve"> </w:t>
      </w:r>
      <w:r>
        <w:t xml:space="preserve">and 7 </w:t>
      </w:r>
      <w:r w:rsidR="00563AB2">
        <w:t xml:space="preserve">UL </w:t>
      </w:r>
      <w:proofErr w:type="spellStart"/>
      <w:r w:rsidR="00563AB2">
        <w:t>subchannels</w:t>
      </w:r>
      <w:proofErr w:type="spellEnd"/>
      <w:r w:rsidR="00563AB2">
        <w:t>. Similarly the preamble would scaled by 40 % rather than using the entire 2.5 MHz BW.</w:t>
      </w:r>
    </w:p>
    <w:p w:rsidR="00CC587F" w:rsidRDefault="00563AB2" w:rsidP="009119BA">
      <w:pPr>
        <w:rPr>
          <w:b/>
        </w:rPr>
      </w:pPr>
      <w:r>
        <w:rPr>
          <w:b/>
        </w:rPr>
        <w:t xml:space="preserve"> </w:t>
      </w:r>
    </w:p>
    <w:p w:rsidR="00CC587F" w:rsidRDefault="00CC587F" w:rsidP="009119BA">
      <w:pPr>
        <w:rPr>
          <w:b/>
        </w:rPr>
      </w:pPr>
    </w:p>
    <w:p w:rsidR="00587D0E" w:rsidRPr="00587D0E" w:rsidRDefault="00505BD1" w:rsidP="009119BA">
      <w:pPr>
        <w:rPr>
          <w:b/>
        </w:rPr>
      </w:pPr>
      <w:r>
        <w:rPr>
          <w:b/>
        </w:rPr>
        <w:t>Table 2</w:t>
      </w:r>
      <w:r w:rsidR="00587D0E">
        <w:rPr>
          <w:b/>
        </w:rPr>
        <w:t xml:space="preserve">: </w:t>
      </w:r>
      <w:proofErr w:type="spellStart"/>
      <w:r w:rsidR="00587D0E">
        <w:rPr>
          <w:b/>
        </w:rPr>
        <w:t>Runcom</w:t>
      </w:r>
      <w:proofErr w:type="spellEnd"/>
      <w:r w:rsidR="00587D0E">
        <w:rPr>
          <w:b/>
        </w:rPr>
        <w:t xml:space="preserve"> Proposed Solution</w:t>
      </w:r>
      <w:r w:rsidR="00CC587F">
        <w:rPr>
          <w:b/>
        </w:rPr>
        <w:t xml:space="preserve"> for 1 MHz Channels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037"/>
        <w:gridCol w:w="1008"/>
        <w:gridCol w:w="3437"/>
        <w:gridCol w:w="1868"/>
      </w:tblGrid>
      <w:tr w:rsidR="00587D0E" w:rsidRPr="006E0316" w:rsidTr="00CC587F">
        <w:trPr>
          <w:cantSplit/>
          <w:trHeight w:val="216"/>
        </w:trPr>
        <w:tc>
          <w:tcPr>
            <w:tcW w:w="4001" w:type="pct"/>
            <w:gridSpan w:val="3"/>
            <w:tcBorders>
              <w:top w:val="single" w:sz="4" w:space="0" w:color="auto"/>
              <w:left w:val="single" w:sz="4" w:space="0" w:color="auto"/>
              <w:bottom w:val="single" w:sz="4" w:space="0" w:color="auto"/>
              <w:right w:val="single" w:sz="4" w:space="0" w:color="auto"/>
              <w:tl2br w:val="nil"/>
              <w:tr2bl w:val="nil"/>
            </w:tcBorders>
            <w:shd w:val="solid" w:color="808080" w:fill="A6A6A6"/>
            <w:vAlign w:val="center"/>
          </w:tcPr>
          <w:p w:rsidR="00587D0E" w:rsidRPr="00587D0E" w:rsidRDefault="00587D0E" w:rsidP="001C00DB">
            <w:pPr>
              <w:keepNext/>
              <w:keepLines/>
              <w:autoSpaceDE w:val="0"/>
              <w:autoSpaceDN w:val="0"/>
              <w:adjustRightInd w:val="0"/>
              <w:spacing w:before="60"/>
              <w:rPr>
                <w:b/>
                <w:bCs/>
                <w:color w:val="FFFFFF"/>
                <w:spacing w:val="-5"/>
              </w:rPr>
            </w:pPr>
            <w:r w:rsidRPr="00587D0E">
              <w:rPr>
                <w:b/>
                <w:bCs/>
                <w:color w:val="FFFFFF"/>
                <w:spacing w:val="-5"/>
              </w:rPr>
              <w:t>Nominal Channel Bandwidth</w:t>
            </w:r>
          </w:p>
        </w:tc>
        <w:tc>
          <w:tcPr>
            <w:tcW w:w="999" w:type="pct"/>
            <w:tcBorders>
              <w:top w:val="single" w:sz="4" w:space="0" w:color="auto"/>
              <w:left w:val="single" w:sz="4" w:space="0" w:color="auto"/>
              <w:bottom w:val="single" w:sz="4" w:space="0" w:color="auto"/>
              <w:right w:val="single" w:sz="4" w:space="0" w:color="auto"/>
              <w:tl2br w:val="nil"/>
              <w:tr2bl w:val="nil"/>
            </w:tcBorders>
            <w:shd w:val="solid" w:color="808080" w:fill="A6A6A6"/>
            <w:vAlign w:val="center"/>
          </w:tcPr>
          <w:p w:rsidR="00587D0E" w:rsidRPr="00587D0E" w:rsidRDefault="00587D0E" w:rsidP="001C00DB">
            <w:pPr>
              <w:keepNext/>
              <w:keepLines/>
              <w:autoSpaceDE w:val="0"/>
              <w:autoSpaceDN w:val="0"/>
              <w:adjustRightInd w:val="0"/>
              <w:spacing w:before="60"/>
              <w:rPr>
                <w:b/>
                <w:bCs/>
                <w:color w:val="FFFFFF"/>
                <w:spacing w:val="-5"/>
              </w:rPr>
            </w:pPr>
            <w:r w:rsidRPr="00587D0E">
              <w:rPr>
                <w:b/>
                <w:bCs/>
                <w:color w:val="FFFFFF"/>
                <w:spacing w:val="-5"/>
              </w:rPr>
              <w:t>1 MHz</w:t>
            </w:r>
          </w:p>
        </w:tc>
      </w:tr>
      <w:tr w:rsidR="00587D0E" w:rsidRPr="006E0316" w:rsidTr="00CC587F">
        <w:trPr>
          <w:cantSplit/>
          <w:trHeight w:hRule="exact" w:val="360"/>
        </w:trPr>
        <w:tc>
          <w:tcPr>
            <w:tcW w:w="4001" w:type="pct"/>
            <w:gridSpan w:val="3"/>
            <w:shd w:val="clear" w:color="auto" w:fill="auto"/>
            <w:vAlign w:val="center"/>
          </w:tcPr>
          <w:p w:rsidR="00587D0E" w:rsidRPr="00587D0E" w:rsidRDefault="00587D0E" w:rsidP="00CC587F">
            <w:pPr>
              <w:keepNext/>
              <w:keepLines/>
              <w:autoSpaceDE w:val="0"/>
              <w:autoSpaceDN w:val="0"/>
              <w:adjustRightInd w:val="0"/>
              <w:rPr>
                <w:rFonts w:cs="Arial"/>
                <w:kern w:val="2"/>
                <w:lang w:eastAsia="ko-KR"/>
              </w:rPr>
            </w:pPr>
            <w:r w:rsidRPr="00587D0E">
              <w:rPr>
                <w:rFonts w:cs="Arial"/>
                <w:kern w:val="2"/>
                <w:lang w:eastAsia="ko-KR"/>
              </w:rPr>
              <w:t>Sampling factor</w:t>
            </w:r>
          </w:p>
        </w:tc>
        <w:tc>
          <w:tcPr>
            <w:tcW w:w="999" w:type="pct"/>
            <w:vAlign w:val="center"/>
          </w:tcPr>
          <w:p w:rsidR="00587D0E" w:rsidRPr="00587D0E" w:rsidRDefault="00587D0E" w:rsidP="00CC587F">
            <w:pPr>
              <w:keepNext/>
              <w:keepLines/>
              <w:autoSpaceDE w:val="0"/>
              <w:autoSpaceDN w:val="0"/>
              <w:adjustRightInd w:val="0"/>
              <w:rPr>
                <w:rFonts w:cs="Arial"/>
                <w:kern w:val="2"/>
                <w:lang w:eastAsia="ko-KR"/>
              </w:rPr>
            </w:pPr>
            <w:r w:rsidRPr="00587D0E">
              <w:rPr>
                <w:rFonts w:cs="Arial"/>
                <w:kern w:val="2"/>
                <w:lang w:eastAsia="ko-KR"/>
              </w:rPr>
              <w:t>28/25</w:t>
            </w:r>
          </w:p>
        </w:tc>
      </w:tr>
      <w:tr w:rsidR="00587D0E" w:rsidRPr="007D3D7C" w:rsidTr="00CC587F">
        <w:trPr>
          <w:cantSplit/>
          <w:trHeight w:hRule="exact" w:val="360"/>
        </w:trPr>
        <w:tc>
          <w:tcPr>
            <w:tcW w:w="4001" w:type="pct"/>
            <w:gridSpan w:val="3"/>
            <w:shd w:val="clear" w:color="auto" w:fill="auto"/>
            <w:vAlign w:val="center"/>
          </w:tcPr>
          <w:p w:rsidR="00587D0E" w:rsidRPr="00587D0E" w:rsidRDefault="00587D0E" w:rsidP="00CC587F">
            <w:pPr>
              <w:keepNext/>
              <w:keepLines/>
              <w:autoSpaceDE w:val="0"/>
              <w:autoSpaceDN w:val="0"/>
              <w:adjustRightInd w:val="0"/>
              <w:rPr>
                <w:rFonts w:cs="Arial"/>
                <w:kern w:val="2"/>
                <w:lang w:eastAsia="ko-KR"/>
              </w:rPr>
            </w:pPr>
            <w:r w:rsidRPr="00587D0E">
              <w:rPr>
                <w:rFonts w:cs="Arial"/>
                <w:kern w:val="2"/>
                <w:lang w:eastAsia="ko-KR"/>
              </w:rPr>
              <w:t>Sampling frequency (MHz)</w:t>
            </w:r>
          </w:p>
        </w:tc>
        <w:tc>
          <w:tcPr>
            <w:tcW w:w="999" w:type="pct"/>
            <w:vAlign w:val="center"/>
          </w:tcPr>
          <w:p w:rsidR="00587D0E" w:rsidRPr="00587D0E" w:rsidRDefault="00587D0E" w:rsidP="00CC587F">
            <w:pPr>
              <w:keepNext/>
              <w:keepLines/>
              <w:autoSpaceDE w:val="0"/>
              <w:autoSpaceDN w:val="0"/>
              <w:adjustRightInd w:val="0"/>
              <w:rPr>
                <w:rFonts w:cs="Arial"/>
                <w:kern w:val="2"/>
                <w:lang w:eastAsia="ko-KR"/>
              </w:rPr>
            </w:pPr>
            <w:r w:rsidRPr="00587D0E">
              <w:rPr>
                <w:rFonts w:cs="Arial"/>
                <w:kern w:val="2"/>
                <w:lang w:eastAsia="ko-KR"/>
              </w:rPr>
              <w:t>2.8</w:t>
            </w:r>
          </w:p>
        </w:tc>
      </w:tr>
      <w:tr w:rsidR="00587D0E" w:rsidRPr="007D3D7C" w:rsidTr="00CC587F">
        <w:trPr>
          <w:cantSplit/>
          <w:trHeight w:hRule="exact" w:val="360"/>
        </w:trPr>
        <w:tc>
          <w:tcPr>
            <w:tcW w:w="4001" w:type="pct"/>
            <w:gridSpan w:val="3"/>
            <w:shd w:val="clear" w:color="auto" w:fill="auto"/>
            <w:vAlign w:val="center"/>
          </w:tcPr>
          <w:p w:rsidR="00587D0E" w:rsidRPr="00587D0E" w:rsidRDefault="00587D0E" w:rsidP="00CC587F">
            <w:pPr>
              <w:keepNext/>
              <w:keepLines/>
              <w:autoSpaceDE w:val="0"/>
              <w:autoSpaceDN w:val="0"/>
              <w:adjustRightInd w:val="0"/>
              <w:rPr>
                <w:rFonts w:cs="Arial"/>
                <w:kern w:val="2"/>
                <w:lang w:eastAsia="ko-KR"/>
              </w:rPr>
            </w:pPr>
            <w:r w:rsidRPr="00587D0E">
              <w:rPr>
                <w:rFonts w:cs="Arial"/>
                <w:kern w:val="2"/>
                <w:lang w:eastAsia="ko-KR"/>
              </w:rPr>
              <w:t>FFT size</w:t>
            </w:r>
          </w:p>
        </w:tc>
        <w:tc>
          <w:tcPr>
            <w:tcW w:w="999" w:type="pct"/>
            <w:vAlign w:val="center"/>
          </w:tcPr>
          <w:p w:rsidR="00587D0E" w:rsidRPr="00587D0E" w:rsidRDefault="00587D0E" w:rsidP="00CC587F">
            <w:pPr>
              <w:keepNext/>
              <w:keepLines/>
              <w:autoSpaceDE w:val="0"/>
              <w:autoSpaceDN w:val="0"/>
              <w:adjustRightInd w:val="0"/>
              <w:rPr>
                <w:rFonts w:cs="Arial"/>
                <w:kern w:val="2"/>
                <w:lang w:eastAsia="ko-KR"/>
              </w:rPr>
            </w:pPr>
            <w:r w:rsidRPr="00587D0E">
              <w:rPr>
                <w:rFonts w:cs="Arial"/>
                <w:kern w:val="2"/>
                <w:lang w:eastAsia="ko-KR"/>
              </w:rPr>
              <w:t>512</w:t>
            </w:r>
          </w:p>
        </w:tc>
      </w:tr>
      <w:tr w:rsidR="00587D0E" w:rsidRPr="007D3D7C" w:rsidTr="00CC587F">
        <w:trPr>
          <w:cantSplit/>
          <w:trHeight w:hRule="exact" w:val="360"/>
        </w:trPr>
        <w:tc>
          <w:tcPr>
            <w:tcW w:w="4001" w:type="pct"/>
            <w:gridSpan w:val="3"/>
            <w:shd w:val="clear" w:color="auto" w:fill="auto"/>
            <w:vAlign w:val="center"/>
          </w:tcPr>
          <w:p w:rsidR="00587D0E" w:rsidRPr="00587D0E" w:rsidRDefault="00587D0E" w:rsidP="00CC587F">
            <w:pPr>
              <w:keepNext/>
              <w:keepLines/>
              <w:autoSpaceDE w:val="0"/>
              <w:autoSpaceDN w:val="0"/>
              <w:adjustRightInd w:val="0"/>
              <w:rPr>
                <w:rFonts w:cs="Arial"/>
                <w:kern w:val="2"/>
                <w:lang w:eastAsia="ko-KR"/>
              </w:rPr>
            </w:pPr>
            <w:r w:rsidRPr="00587D0E">
              <w:rPr>
                <w:rFonts w:cs="Arial"/>
                <w:kern w:val="2"/>
                <w:lang w:eastAsia="ko-KR"/>
              </w:rPr>
              <w:t>Subcarrier spacing (kHz)</w:t>
            </w:r>
          </w:p>
        </w:tc>
        <w:tc>
          <w:tcPr>
            <w:tcW w:w="999" w:type="pct"/>
            <w:vAlign w:val="center"/>
          </w:tcPr>
          <w:p w:rsidR="00587D0E" w:rsidRPr="00587D0E" w:rsidRDefault="00587D0E" w:rsidP="00CC587F">
            <w:pPr>
              <w:keepNext/>
              <w:keepLines/>
              <w:autoSpaceDE w:val="0"/>
              <w:autoSpaceDN w:val="0"/>
              <w:adjustRightInd w:val="0"/>
              <w:rPr>
                <w:rFonts w:cs="Arial"/>
                <w:kern w:val="2"/>
                <w:lang w:eastAsia="ko-KR"/>
              </w:rPr>
            </w:pPr>
            <w:r w:rsidRPr="00587D0E">
              <w:rPr>
                <w:rFonts w:cs="Arial"/>
                <w:kern w:val="2"/>
                <w:lang w:eastAsia="ko-KR"/>
              </w:rPr>
              <w:t>5.47</w:t>
            </w:r>
          </w:p>
        </w:tc>
      </w:tr>
      <w:tr w:rsidR="00587D0E" w:rsidTr="00CC587F">
        <w:trPr>
          <w:cantSplit/>
          <w:trHeight w:hRule="exact" w:val="360"/>
        </w:trPr>
        <w:tc>
          <w:tcPr>
            <w:tcW w:w="4001" w:type="pct"/>
            <w:gridSpan w:val="3"/>
            <w:shd w:val="clear" w:color="auto" w:fill="auto"/>
            <w:vAlign w:val="center"/>
          </w:tcPr>
          <w:p w:rsidR="00587D0E" w:rsidRPr="00587D0E" w:rsidRDefault="00587D0E" w:rsidP="00CC587F">
            <w:pPr>
              <w:keepNext/>
              <w:keepLines/>
              <w:autoSpaceDE w:val="0"/>
              <w:autoSpaceDN w:val="0"/>
              <w:adjustRightInd w:val="0"/>
              <w:rPr>
                <w:rFonts w:cs="Arial"/>
                <w:kern w:val="2"/>
                <w:lang w:eastAsia="ko-KR"/>
              </w:rPr>
            </w:pPr>
            <w:proofErr w:type="spellStart"/>
            <w:r w:rsidRPr="00587D0E">
              <w:rPr>
                <w:rFonts w:cs="Arial"/>
                <w:kern w:val="2"/>
                <w:lang w:eastAsia="ko-KR"/>
              </w:rPr>
              <w:t>Subchannels</w:t>
            </w:r>
            <w:proofErr w:type="spellEnd"/>
          </w:p>
        </w:tc>
        <w:tc>
          <w:tcPr>
            <w:tcW w:w="999" w:type="pct"/>
            <w:vAlign w:val="center"/>
          </w:tcPr>
          <w:p w:rsidR="00587D0E" w:rsidRPr="00587D0E" w:rsidRDefault="00587D0E" w:rsidP="00CE324D">
            <w:pPr>
              <w:keepNext/>
              <w:keepLines/>
              <w:autoSpaceDE w:val="0"/>
              <w:autoSpaceDN w:val="0"/>
              <w:adjustRightInd w:val="0"/>
              <w:rPr>
                <w:rFonts w:cs="Arial"/>
                <w:kern w:val="2"/>
                <w:lang w:eastAsia="ko-KR"/>
              </w:rPr>
            </w:pPr>
            <w:r w:rsidRPr="00587D0E">
              <w:rPr>
                <w:rFonts w:cs="Arial"/>
                <w:kern w:val="2"/>
                <w:lang w:eastAsia="ko-KR"/>
              </w:rPr>
              <w:t>6</w:t>
            </w:r>
            <w:r w:rsidR="008B5D94">
              <w:rPr>
                <w:rFonts w:cs="Arial"/>
                <w:kern w:val="2"/>
                <w:lang w:eastAsia="ko-KR"/>
              </w:rPr>
              <w:t xml:space="preserve"> DL</w:t>
            </w:r>
          </w:p>
        </w:tc>
      </w:tr>
      <w:tr w:rsidR="00587D0E" w:rsidTr="00CE324D">
        <w:trPr>
          <w:cantSplit/>
          <w:trHeight w:hRule="exact" w:val="375"/>
        </w:trPr>
        <w:tc>
          <w:tcPr>
            <w:tcW w:w="4001" w:type="pct"/>
            <w:gridSpan w:val="3"/>
            <w:shd w:val="clear" w:color="auto" w:fill="auto"/>
            <w:vAlign w:val="center"/>
          </w:tcPr>
          <w:p w:rsidR="00587D0E" w:rsidRPr="00587D0E" w:rsidRDefault="00587D0E" w:rsidP="00CC587F">
            <w:pPr>
              <w:keepNext/>
              <w:keepLines/>
              <w:autoSpaceDE w:val="0"/>
              <w:autoSpaceDN w:val="0"/>
              <w:adjustRightInd w:val="0"/>
              <w:rPr>
                <w:rFonts w:cs="Arial"/>
                <w:kern w:val="2"/>
                <w:lang w:eastAsia="ko-KR"/>
              </w:rPr>
            </w:pPr>
            <w:r w:rsidRPr="00587D0E">
              <w:rPr>
                <w:rFonts w:cs="Arial"/>
                <w:kern w:val="2"/>
                <w:lang w:eastAsia="ko-KR"/>
              </w:rPr>
              <w:t>Actual Bandwidth (centered on nominal channel)</w:t>
            </w:r>
          </w:p>
        </w:tc>
        <w:tc>
          <w:tcPr>
            <w:tcW w:w="999" w:type="pct"/>
            <w:vAlign w:val="center"/>
          </w:tcPr>
          <w:p w:rsidR="00587D0E" w:rsidRPr="00587D0E" w:rsidRDefault="00587D0E" w:rsidP="00CE324D">
            <w:pPr>
              <w:keepNext/>
              <w:keepLines/>
              <w:autoSpaceDE w:val="0"/>
              <w:autoSpaceDN w:val="0"/>
              <w:adjustRightInd w:val="0"/>
              <w:rPr>
                <w:rFonts w:cs="Arial"/>
                <w:kern w:val="2"/>
                <w:lang w:eastAsia="ko-KR"/>
              </w:rPr>
            </w:pPr>
            <w:r w:rsidRPr="00587D0E">
              <w:rPr>
                <w:rFonts w:cs="Arial"/>
                <w:kern w:val="2"/>
                <w:lang w:eastAsia="ko-KR"/>
              </w:rPr>
              <w:t>918.75 kHz</w:t>
            </w:r>
            <w:r w:rsidR="00CE324D">
              <w:rPr>
                <w:rFonts w:cs="Arial"/>
                <w:kern w:val="2"/>
                <w:lang w:eastAsia="ko-KR"/>
              </w:rPr>
              <w:t xml:space="preserve"> DL</w:t>
            </w:r>
          </w:p>
        </w:tc>
      </w:tr>
      <w:tr w:rsidR="00587D0E" w:rsidTr="00CC587F">
        <w:trPr>
          <w:cantSplit/>
          <w:trHeight w:hRule="exact" w:val="360"/>
        </w:trPr>
        <w:tc>
          <w:tcPr>
            <w:tcW w:w="4001" w:type="pct"/>
            <w:gridSpan w:val="3"/>
            <w:shd w:val="clear" w:color="auto" w:fill="auto"/>
            <w:vAlign w:val="center"/>
          </w:tcPr>
          <w:p w:rsidR="00587D0E" w:rsidRPr="00587D0E" w:rsidRDefault="00587D0E" w:rsidP="00CC587F">
            <w:pPr>
              <w:keepNext/>
              <w:keepLines/>
              <w:autoSpaceDE w:val="0"/>
              <w:autoSpaceDN w:val="0"/>
              <w:adjustRightInd w:val="0"/>
              <w:rPr>
                <w:rFonts w:cs="Arial"/>
                <w:kern w:val="2"/>
                <w:lang w:eastAsia="ko-KR"/>
              </w:rPr>
            </w:pPr>
            <w:r w:rsidRPr="00587D0E">
              <w:rPr>
                <w:rFonts w:cs="Arial"/>
                <w:kern w:val="2"/>
                <w:lang w:eastAsia="ko-KR"/>
              </w:rPr>
              <w:t>Frame Size</w:t>
            </w:r>
          </w:p>
        </w:tc>
        <w:tc>
          <w:tcPr>
            <w:tcW w:w="999" w:type="pct"/>
            <w:vAlign w:val="center"/>
          </w:tcPr>
          <w:p w:rsidR="00587D0E" w:rsidRPr="00587D0E" w:rsidRDefault="00587D0E" w:rsidP="00CC587F">
            <w:pPr>
              <w:keepNext/>
              <w:keepLines/>
              <w:autoSpaceDE w:val="0"/>
              <w:autoSpaceDN w:val="0"/>
              <w:adjustRightInd w:val="0"/>
              <w:rPr>
                <w:rFonts w:cs="Arial"/>
                <w:kern w:val="2"/>
                <w:lang w:eastAsia="ko-KR"/>
              </w:rPr>
            </w:pPr>
            <w:r w:rsidRPr="00587D0E">
              <w:rPr>
                <w:rFonts w:cs="Arial"/>
                <w:kern w:val="2"/>
                <w:lang w:eastAsia="ko-KR"/>
              </w:rPr>
              <w:t xml:space="preserve">10 </w:t>
            </w:r>
            <w:proofErr w:type="spellStart"/>
            <w:r w:rsidRPr="00587D0E">
              <w:rPr>
                <w:rFonts w:cs="Arial"/>
                <w:kern w:val="2"/>
                <w:lang w:eastAsia="ko-KR"/>
              </w:rPr>
              <w:t>ms</w:t>
            </w:r>
            <w:proofErr w:type="spellEnd"/>
          </w:p>
        </w:tc>
      </w:tr>
      <w:tr w:rsidR="00587D0E" w:rsidRPr="007D3D7C" w:rsidTr="00CC587F">
        <w:trPr>
          <w:cantSplit/>
          <w:trHeight w:hRule="exact" w:val="360"/>
        </w:trPr>
        <w:tc>
          <w:tcPr>
            <w:tcW w:w="4001" w:type="pct"/>
            <w:gridSpan w:val="3"/>
            <w:shd w:val="clear" w:color="auto" w:fill="auto"/>
            <w:vAlign w:val="center"/>
          </w:tcPr>
          <w:p w:rsidR="00587D0E" w:rsidRPr="00587D0E" w:rsidRDefault="00587D0E" w:rsidP="00CC587F">
            <w:pPr>
              <w:keepNext/>
              <w:keepLines/>
              <w:autoSpaceDE w:val="0"/>
              <w:autoSpaceDN w:val="0"/>
              <w:adjustRightInd w:val="0"/>
              <w:rPr>
                <w:rFonts w:cs="Arial"/>
                <w:kern w:val="2"/>
                <w:lang w:eastAsia="ko-KR"/>
              </w:rPr>
            </w:pPr>
            <w:r w:rsidRPr="00587D0E">
              <w:rPr>
                <w:rFonts w:cs="Arial"/>
                <w:kern w:val="2"/>
                <w:lang w:eastAsia="ko-KR"/>
              </w:rPr>
              <w:t>Useful symbol time (µs)</w:t>
            </w:r>
          </w:p>
        </w:tc>
        <w:tc>
          <w:tcPr>
            <w:tcW w:w="999" w:type="pct"/>
            <w:vAlign w:val="center"/>
          </w:tcPr>
          <w:p w:rsidR="00587D0E" w:rsidRPr="00587D0E" w:rsidRDefault="00587D0E" w:rsidP="00CC587F">
            <w:pPr>
              <w:keepNext/>
              <w:keepLines/>
              <w:autoSpaceDE w:val="0"/>
              <w:autoSpaceDN w:val="0"/>
              <w:adjustRightInd w:val="0"/>
              <w:rPr>
                <w:rFonts w:cs="Arial"/>
                <w:kern w:val="2"/>
                <w:lang w:eastAsia="ko-KR"/>
              </w:rPr>
            </w:pPr>
            <w:r w:rsidRPr="00587D0E">
              <w:rPr>
                <w:rFonts w:cs="Arial"/>
                <w:kern w:val="2"/>
                <w:lang w:eastAsia="ko-KR"/>
              </w:rPr>
              <w:t>182.86</w:t>
            </w:r>
          </w:p>
        </w:tc>
      </w:tr>
      <w:tr w:rsidR="00587D0E" w:rsidRPr="007D3D7C" w:rsidTr="00CC587F">
        <w:trPr>
          <w:cantSplit/>
          <w:trHeight w:hRule="exact" w:val="346"/>
        </w:trPr>
        <w:tc>
          <w:tcPr>
            <w:tcW w:w="1624" w:type="pct"/>
            <w:vMerge w:val="restart"/>
            <w:shd w:val="clear" w:color="auto" w:fill="auto"/>
            <w:vAlign w:val="center"/>
          </w:tcPr>
          <w:p w:rsidR="00587D0E" w:rsidRPr="00587D0E" w:rsidRDefault="00587D0E" w:rsidP="00CC587F">
            <w:pPr>
              <w:keepNext/>
              <w:keepLines/>
              <w:autoSpaceDE w:val="0"/>
              <w:autoSpaceDN w:val="0"/>
              <w:adjustRightInd w:val="0"/>
              <w:rPr>
                <w:rFonts w:cs="Arial"/>
                <w:kern w:val="2"/>
                <w:lang w:eastAsia="ko-KR"/>
              </w:rPr>
            </w:pPr>
            <w:r w:rsidRPr="00587D0E">
              <w:rPr>
                <w:rFonts w:cs="Arial"/>
                <w:kern w:val="2"/>
                <w:lang w:eastAsia="ko-KR"/>
              </w:rPr>
              <w:t>For CP ratio = 1/8</w:t>
            </w:r>
          </w:p>
        </w:tc>
        <w:tc>
          <w:tcPr>
            <w:tcW w:w="2377" w:type="pct"/>
            <w:gridSpan w:val="2"/>
            <w:shd w:val="clear" w:color="auto" w:fill="auto"/>
            <w:vAlign w:val="center"/>
          </w:tcPr>
          <w:p w:rsidR="00587D0E" w:rsidRPr="00587D0E" w:rsidRDefault="00587D0E" w:rsidP="00CC587F">
            <w:pPr>
              <w:keepNext/>
              <w:keepLines/>
              <w:autoSpaceDE w:val="0"/>
              <w:autoSpaceDN w:val="0"/>
              <w:adjustRightInd w:val="0"/>
              <w:rPr>
                <w:rFonts w:cs="Arial"/>
                <w:kern w:val="2"/>
                <w:lang w:eastAsia="ko-KR"/>
              </w:rPr>
            </w:pPr>
            <w:r w:rsidRPr="00587D0E">
              <w:rPr>
                <w:rFonts w:cs="Arial"/>
                <w:kern w:val="2"/>
                <w:lang w:eastAsia="ko-KR"/>
              </w:rPr>
              <w:t>OFDMA symbol time (µs)</w:t>
            </w:r>
          </w:p>
        </w:tc>
        <w:tc>
          <w:tcPr>
            <w:tcW w:w="999" w:type="pct"/>
            <w:vAlign w:val="center"/>
          </w:tcPr>
          <w:p w:rsidR="00587D0E" w:rsidRPr="00587D0E" w:rsidRDefault="00587D0E" w:rsidP="00CC587F">
            <w:pPr>
              <w:keepNext/>
              <w:keepLines/>
              <w:autoSpaceDE w:val="0"/>
              <w:autoSpaceDN w:val="0"/>
              <w:adjustRightInd w:val="0"/>
              <w:rPr>
                <w:rFonts w:cs="Arial"/>
                <w:kern w:val="2"/>
                <w:lang w:eastAsia="ko-KR"/>
              </w:rPr>
            </w:pPr>
            <w:r w:rsidRPr="00587D0E">
              <w:rPr>
                <w:rFonts w:cs="Arial"/>
                <w:lang w:val="da-DK"/>
              </w:rPr>
              <w:t>205.72</w:t>
            </w:r>
          </w:p>
        </w:tc>
      </w:tr>
      <w:tr w:rsidR="00587D0E" w:rsidRPr="007D3D7C" w:rsidTr="00CC587F">
        <w:trPr>
          <w:cantSplit/>
          <w:trHeight w:hRule="exact" w:val="346"/>
        </w:trPr>
        <w:tc>
          <w:tcPr>
            <w:tcW w:w="1624" w:type="pct"/>
            <w:vMerge/>
            <w:shd w:val="clear" w:color="auto" w:fill="auto"/>
            <w:vAlign w:val="center"/>
          </w:tcPr>
          <w:p w:rsidR="00587D0E" w:rsidRPr="00587D0E" w:rsidRDefault="00587D0E" w:rsidP="00CC587F">
            <w:pPr>
              <w:keepNext/>
              <w:keepLines/>
              <w:autoSpaceDE w:val="0"/>
              <w:autoSpaceDN w:val="0"/>
              <w:adjustRightInd w:val="0"/>
              <w:rPr>
                <w:rFonts w:cs="Arial"/>
                <w:kern w:val="2"/>
                <w:lang w:eastAsia="ko-KR"/>
              </w:rPr>
            </w:pPr>
          </w:p>
        </w:tc>
        <w:tc>
          <w:tcPr>
            <w:tcW w:w="539" w:type="pct"/>
            <w:vMerge w:val="restart"/>
            <w:shd w:val="clear" w:color="auto" w:fill="auto"/>
            <w:vAlign w:val="center"/>
          </w:tcPr>
          <w:p w:rsidR="00587D0E" w:rsidRPr="00587D0E" w:rsidRDefault="00587D0E" w:rsidP="00CC587F">
            <w:pPr>
              <w:keepNext/>
              <w:keepLines/>
              <w:autoSpaceDE w:val="0"/>
              <w:autoSpaceDN w:val="0"/>
              <w:adjustRightInd w:val="0"/>
              <w:rPr>
                <w:rFonts w:cs="Arial"/>
                <w:kern w:val="2"/>
                <w:lang w:eastAsia="ko-KR"/>
              </w:rPr>
            </w:pPr>
            <w:r w:rsidRPr="00587D0E">
              <w:rPr>
                <w:rFonts w:cs="Arial"/>
                <w:kern w:val="2"/>
                <w:lang w:eastAsia="ko-KR"/>
              </w:rPr>
              <w:t>FDD</w:t>
            </w:r>
          </w:p>
        </w:tc>
        <w:tc>
          <w:tcPr>
            <w:tcW w:w="1838" w:type="pct"/>
            <w:shd w:val="clear" w:color="auto" w:fill="auto"/>
            <w:vAlign w:val="center"/>
          </w:tcPr>
          <w:p w:rsidR="00587D0E" w:rsidRPr="00587D0E" w:rsidRDefault="00587D0E" w:rsidP="00CC587F">
            <w:pPr>
              <w:keepNext/>
              <w:keepLines/>
              <w:autoSpaceDE w:val="0"/>
              <w:autoSpaceDN w:val="0"/>
              <w:adjustRightInd w:val="0"/>
              <w:rPr>
                <w:rFonts w:cs="Arial"/>
                <w:kern w:val="2"/>
                <w:lang w:eastAsia="ko-KR"/>
              </w:rPr>
            </w:pPr>
            <w:r w:rsidRPr="00587D0E">
              <w:rPr>
                <w:rFonts w:cs="Arial"/>
                <w:kern w:val="2"/>
                <w:lang w:eastAsia="ko-KR"/>
              </w:rPr>
              <w:t xml:space="preserve">OFDMA Symbols per 10 </w:t>
            </w:r>
            <w:proofErr w:type="spellStart"/>
            <w:r w:rsidRPr="00587D0E">
              <w:rPr>
                <w:rFonts w:cs="Arial"/>
                <w:kern w:val="2"/>
                <w:lang w:eastAsia="ko-KR"/>
              </w:rPr>
              <w:t>ms</w:t>
            </w:r>
            <w:proofErr w:type="spellEnd"/>
            <w:r w:rsidRPr="00587D0E">
              <w:rPr>
                <w:rFonts w:cs="Arial"/>
                <w:kern w:val="2"/>
                <w:lang w:eastAsia="ko-KR"/>
              </w:rPr>
              <w:t xml:space="preserve"> frame</w:t>
            </w:r>
          </w:p>
        </w:tc>
        <w:tc>
          <w:tcPr>
            <w:tcW w:w="999" w:type="pct"/>
            <w:vAlign w:val="center"/>
          </w:tcPr>
          <w:p w:rsidR="00587D0E" w:rsidRPr="00587D0E" w:rsidRDefault="00587D0E" w:rsidP="00CC587F">
            <w:pPr>
              <w:keepNext/>
              <w:keepLines/>
              <w:rPr>
                <w:rFonts w:cs="Arial"/>
              </w:rPr>
            </w:pPr>
            <w:r w:rsidRPr="00587D0E">
              <w:rPr>
                <w:rFonts w:cs="Arial"/>
              </w:rPr>
              <w:t>n/a</w:t>
            </w:r>
          </w:p>
        </w:tc>
      </w:tr>
      <w:tr w:rsidR="00587D0E" w:rsidTr="00CC587F">
        <w:trPr>
          <w:cantSplit/>
          <w:trHeight w:hRule="exact" w:val="346"/>
        </w:trPr>
        <w:tc>
          <w:tcPr>
            <w:tcW w:w="1624" w:type="pct"/>
            <w:vMerge/>
            <w:shd w:val="clear" w:color="auto" w:fill="auto"/>
            <w:vAlign w:val="center"/>
          </w:tcPr>
          <w:p w:rsidR="00587D0E" w:rsidRPr="00587D0E" w:rsidRDefault="00587D0E" w:rsidP="00CC587F">
            <w:pPr>
              <w:keepNext/>
              <w:keepLines/>
              <w:autoSpaceDE w:val="0"/>
              <w:autoSpaceDN w:val="0"/>
              <w:adjustRightInd w:val="0"/>
              <w:rPr>
                <w:rFonts w:cs="Arial"/>
                <w:kern w:val="2"/>
                <w:lang w:eastAsia="ko-KR"/>
              </w:rPr>
            </w:pPr>
          </w:p>
        </w:tc>
        <w:tc>
          <w:tcPr>
            <w:tcW w:w="539" w:type="pct"/>
            <w:vMerge/>
            <w:shd w:val="clear" w:color="auto" w:fill="auto"/>
            <w:vAlign w:val="center"/>
          </w:tcPr>
          <w:p w:rsidR="00587D0E" w:rsidRPr="00587D0E" w:rsidRDefault="00587D0E" w:rsidP="00CC587F">
            <w:pPr>
              <w:keepNext/>
              <w:keepLines/>
              <w:autoSpaceDE w:val="0"/>
              <w:autoSpaceDN w:val="0"/>
              <w:adjustRightInd w:val="0"/>
              <w:rPr>
                <w:rFonts w:cs="Arial"/>
                <w:kern w:val="2"/>
                <w:lang w:eastAsia="ko-KR"/>
              </w:rPr>
            </w:pPr>
          </w:p>
        </w:tc>
        <w:tc>
          <w:tcPr>
            <w:tcW w:w="1838" w:type="pct"/>
            <w:shd w:val="clear" w:color="auto" w:fill="auto"/>
            <w:vAlign w:val="center"/>
          </w:tcPr>
          <w:p w:rsidR="00587D0E" w:rsidRPr="00587D0E" w:rsidRDefault="00587D0E" w:rsidP="00CC587F">
            <w:pPr>
              <w:keepNext/>
              <w:keepLines/>
              <w:autoSpaceDE w:val="0"/>
              <w:autoSpaceDN w:val="0"/>
              <w:adjustRightInd w:val="0"/>
              <w:rPr>
                <w:rFonts w:cs="Arial"/>
                <w:kern w:val="2"/>
                <w:lang w:eastAsia="ko-KR"/>
              </w:rPr>
            </w:pPr>
            <w:r w:rsidRPr="00587D0E">
              <w:rPr>
                <w:rFonts w:cs="Arial"/>
                <w:kern w:val="2"/>
                <w:lang w:eastAsia="ko-KR"/>
              </w:rPr>
              <w:t>Idle time (µs)</w:t>
            </w:r>
          </w:p>
        </w:tc>
        <w:tc>
          <w:tcPr>
            <w:tcW w:w="999" w:type="pct"/>
            <w:vAlign w:val="center"/>
          </w:tcPr>
          <w:p w:rsidR="00587D0E" w:rsidRPr="00587D0E" w:rsidRDefault="00587D0E" w:rsidP="00CC587F">
            <w:pPr>
              <w:keepNext/>
              <w:keepLines/>
              <w:rPr>
                <w:rFonts w:cs="Arial"/>
              </w:rPr>
            </w:pPr>
            <w:r w:rsidRPr="00587D0E">
              <w:rPr>
                <w:rFonts w:cs="Arial"/>
              </w:rPr>
              <w:t>n/a</w:t>
            </w:r>
          </w:p>
        </w:tc>
      </w:tr>
      <w:tr w:rsidR="00587D0E" w:rsidTr="00CC587F">
        <w:trPr>
          <w:cantSplit/>
          <w:trHeight w:hRule="exact" w:val="346"/>
        </w:trPr>
        <w:tc>
          <w:tcPr>
            <w:tcW w:w="1624" w:type="pct"/>
            <w:vMerge/>
            <w:shd w:val="clear" w:color="auto" w:fill="auto"/>
            <w:vAlign w:val="center"/>
          </w:tcPr>
          <w:p w:rsidR="00587D0E" w:rsidRPr="00587D0E" w:rsidRDefault="00587D0E" w:rsidP="00CC587F">
            <w:pPr>
              <w:keepNext/>
              <w:keepLines/>
              <w:autoSpaceDE w:val="0"/>
              <w:autoSpaceDN w:val="0"/>
              <w:adjustRightInd w:val="0"/>
              <w:rPr>
                <w:rFonts w:cs="Arial"/>
                <w:kern w:val="2"/>
                <w:lang w:eastAsia="ko-KR"/>
              </w:rPr>
            </w:pPr>
          </w:p>
        </w:tc>
        <w:tc>
          <w:tcPr>
            <w:tcW w:w="539" w:type="pct"/>
            <w:vMerge w:val="restart"/>
            <w:shd w:val="clear" w:color="auto" w:fill="auto"/>
            <w:vAlign w:val="center"/>
          </w:tcPr>
          <w:p w:rsidR="00587D0E" w:rsidRPr="00587D0E" w:rsidRDefault="00587D0E" w:rsidP="00CC587F">
            <w:pPr>
              <w:keepNext/>
              <w:keepLines/>
              <w:autoSpaceDE w:val="0"/>
              <w:autoSpaceDN w:val="0"/>
              <w:adjustRightInd w:val="0"/>
              <w:rPr>
                <w:rFonts w:cs="Arial"/>
                <w:kern w:val="2"/>
                <w:lang w:eastAsia="ko-KR"/>
              </w:rPr>
            </w:pPr>
            <w:r w:rsidRPr="00587D0E">
              <w:rPr>
                <w:rFonts w:cs="Arial"/>
                <w:kern w:val="2"/>
                <w:lang w:eastAsia="ko-KR"/>
              </w:rPr>
              <w:t>TDD</w:t>
            </w:r>
          </w:p>
        </w:tc>
        <w:tc>
          <w:tcPr>
            <w:tcW w:w="1838" w:type="pct"/>
            <w:shd w:val="clear" w:color="auto" w:fill="auto"/>
            <w:vAlign w:val="center"/>
          </w:tcPr>
          <w:p w:rsidR="00587D0E" w:rsidRPr="00587D0E" w:rsidRDefault="00587D0E" w:rsidP="00CC587F">
            <w:pPr>
              <w:keepNext/>
              <w:keepLines/>
              <w:autoSpaceDE w:val="0"/>
              <w:autoSpaceDN w:val="0"/>
              <w:adjustRightInd w:val="0"/>
              <w:rPr>
                <w:rFonts w:cs="Arial"/>
                <w:kern w:val="2"/>
                <w:lang w:eastAsia="ko-KR"/>
              </w:rPr>
            </w:pPr>
            <w:r w:rsidRPr="00587D0E">
              <w:rPr>
                <w:rFonts w:cs="Arial"/>
                <w:kern w:val="2"/>
                <w:lang w:eastAsia="ko-KR"/>
              </w:rPr>
              <w:t>TR Gap Symbols</w:t>
            </w:r>
          </w:p>
        </w:tc>
        <w:tc>
          <w:tcPr>
            <w:tcW w:w="999" w:type="pct"/>
            <w:vAlign w:val="center"/>
          </w:tcPr>
          <w:p w:rsidR="00587D0E" w:rsidRPr="00587D0E" w:rsidRDefault="00587D0E" w:rsidP="00CC587F">
            <w:pPr>
              <w:keepNext/>
              <w:keepLines/>
              <w:rPr>
                <w:rFonts w:cs="Arial"/>
              </w:rPr>
            </w:pPr>
            <w:r w:rsidRPr="00587D0E">
              <w:rPr>
                <w:rFonts w:cs="Arial"/>
              </w:rPr>
              <w:t>1</w:t>
            </w:r>
          </w:p>
        </w:tc>
      </w:tr>
      <w:tr w:rsidR="00587D0E" w:rsidRPr="007D3D7C" w:rsidTr="00CC587F">
        <w:trPr>
          <w:cantSplit/>
          <w:trHeight w:hRule="exact" w:val="346"/>
        </w:trPr>
        <w:tc>
          <w:tcPr>
            <w:tcW w:w="1624" w:type="pct"/>
            <w:vMerge/>
            <w:shd w:val="clear" w:color="auto" w:fill="auto"/>
            <w:vAlign w:val="center"/>
          </w:tcPr>
          <w:p w:rsidR="00587D0E" w:rsidRPr="00587D0E" w:rsidRDefault="00587D0E" w:rsidP="00CC587F">
            <w:pPr>
              <w:keepNext/>
              <w:keepLines/>
              <w:autoSpaceDE w:val="0"/>
              <w:autoSpaceDN w:val="0"/>
              <w:adjustRightInd w:val="0"/>
              <w:rPr>
                <w:rFonts w:cs="Arial"/>
                <w:kern w:val="2"/>
                <w:lang w:eastAsia="ko-KR"/>
              </w:rPr>
            </w:pPr>
          </w:p>
        </w:tc>
        <w:tc>
          <w:tcPr>
            <w:tcW w:w="539" w:type="pct"/>
            <w:vMerge/>
            <w:shd w:val="clear" w:color="auto" w:fill="auto"/>
            <w:vAlign w:val="center"/>
          </w:tcPr>
          <w:p w:rsidR="00587D0E" w:rsidRPr="00587D0E" w:rsidRDefault="00587D0E" w:rsidP="00CC587F">
            <w:pPr>
              <w:keepNext/>
              <w:keepLines/>
              <w:autoSpaceDE w:val="0"/>
              <w:autoSpaceDN w:val="0"/>
              <w:adjustRightInd w:val="0"/>
              <w:rPr>
                <w:rFonts w:cs="Arial"/>
                <w:kern w:val="2"/>
                <w:lang w:eastAsia="ko-KR"/>
              </w:rPr>
            </w:pPr>
          </w:p>
        </w:tc>
        <w:tc>
          <w:tcPr>
            <w:tcW w:w="1838" w:type="pct"/>
            <w:shd w:val="clear" w:color="auto" w:fill="auto"/>
            <w:vAlign w:val="center"/>
          </w:tcPr>
          <w:p w:rsidR="00587D0E" w:rsidRPr="00587D0E" w:rsidRDefault="00587D0E" w:rsidP="00CC587F">
            <w:pPr>
              <w:keepNext/>
              <w:keepLines/>
              <w:autoSpaceDE w:val="0"/>
              <w:autoSpaceDN w:val="0"/>
              <w:adjustRightInd w:val="0"/>
              <w:rPr>
                <w:rFonts w:cs="Arial"/>
                <w:kern w:val="2"/>
                <w:lang w:eastAsia="ko-KR"/>
              </w:rPr>
            </w:pPr>
            <w:r w:rsidRPr="00587D0E">
              <w:rPr>
                <w:rFonts w:cs="Arial"/>
                <w:kern w:val="2"/>
                <w:lang w:eastAsia="ko-KR"/>
              </w:rPr>
              <w:t xml:space="preserve">OFDMA Symbols per 10 </w:t>
            </w:r>
            <w:proofErr w:type="spellStart"/>
            <w:r w:rsidRPr="00587D0E">
              <w:rPr>
                <w:rFonts w:cs="Arial"/>
                <w:kern w:val="2"/>
                <w:lang w:eastAsia="ko-KR"/>
              </w:rPr>
              <w:t>ms</w:t>
            </w:r>
            <w:proofErr w:type="spellEnd"/>
            <w:r w:rsidRPr="00587D0E">
              <w:rPr>
                <w:rFonts w:cs="Arial"/>
                <w:kern w:val="2"/>
                <w:lang w:eastAsia="ko-KR"/>
              </w:rPr>
              <w:t xml:space="preserve"> frame</w:t>
            </w:r>
          </w:p>
        </w:tc>
        <w:tc>
          <w:tcPr>
            <w:tcW w:w="999" w:type="pct"/>
            <w:vAlign w:val="center"/>
          </w:tcPr>
          <w:p w:rsidR="00587D0E" w:rsidRPr="00587D0E" w:rsidRDefault="00587D0E" w:rsidP="00CC587F">
            <w:pPr>
              <w:keepNext/>
              <w:keepLines/>
              <w:rPr>
                <w:rFonts w:cs="Arial"/>
              </w:rPr>
            </w:pPr>
            <w:r w:rsidRPr="00587D0E">
              <w:rPr>
                <w:rFonts w:cs="Arial"/>
              </w:rPr>
              <w:t>47</w:t>
            </w:r>
          </w:p>
        </w:tc>
      </w:tr>
      <w:tr w:rsidR="00587D0E" w:rsidRPr="007D3D7C" w:rsidTr="00CC587F">
        <w:trPr>
          <w:cantSplit/>
          <w:trHeight w:hRule="exact" w:val="346"/>
        </w:trPr>
        <w:tc>
          <w:tcPr>
            <w:tcW w:w="1624" w:type="pct"/>
            <w:vMerge/>
            <w:shd w:val="clear" w:color="auto" w:fill="auto"/>
            <w:vAlign w:val="center"/>
          </w:tcPr>
          <w:p w:rsidR="00587D0E" w:rsidRPr="00587D0E" w:rsidRDefault="00587D0E" w:rsidP="00CC587F">
            <w:pPr>
              <w:keepNext/>
              <w:keepLines/>
              <w:autoSpaceDE w:val="0"/>
              <w:autoSpaceDN w:val="0"/>
              <w:adjustRightInd w:val="0"/>
              <w:rPr>
                <w:rFonts w:cs="Arial"/>
                <w:kern w:val="2"/>
                <w:lang w:eastAsia="ko-KR"/>
              </w:rPr>
            </w:pPr>
          </w:p>
        </w:tc>
        <w:tc>
          <w:tcPr>
            <w:tcW w:w="539" w:type="pct"/>
            <w:vMerge/>
            <w:shd w:val="clear" w:color="auto" w:fill="auto"/>
            <w:vAlign w:val="center"/>
          </w:tcPr>
          <w:p w:rsidR="00587D0E" w:rsidRPr="00587D0E" w:rsidRDefault="00587D0E" w:rsidP="00CC587F">
            <w:pPr>
              <w:keepNext/>
              <w:keepLines/>
              <w:autoSpaceDE w:val="0"/>
              <w:autoSpaceDN w:val="0"/>
              <w:adjustRightInd w:val="0"/>
              <w:rPr>
                <w:rFonts w:cs="Arial"/>
                <w:kern w:val="2"/>
                <w:lang w:eastAsia="ko-KR"/>
              </w:rPr>
            </w:pPr>
          </w:p>
        </w:tc>
        <w:tc>
          <w:tcPr>
            <w:tcW w:w="1838" w:type="pct"/>
            <w:shd w:val="clear" w:color="auto" w:fill="auto"/>
            <w:vAlign w:val="center"/>
          </w:tcPr>
          <w:p w:rsidR="00587D0E" w:rsidRPr="00587D0E" w:rsidRDefault="00587D0E" w:rsidP="00CC587F">
            <w:pPr>
              <w:keepNext/>
              <w:keepLines/>
              <w:autoSpaceDE w:val="0"/>
              <w:autoSpaceDN w:val="0"/>
              <w:adjustRightInd w:val="0"/>
              <w:rPr>
                <w:rFonts w:cs="Arial"/>
                <w:kern w:val="2"/>
                <w:lang w:eastAsia="ko-KR"/>
              </w:rPr>
            </w:pPr>
            <w:r w:rsidRPr="00587D0E">
              <w:rPr>
                <w:rFonts w:cs="Arial"/>
                <w:kern w:val="2"/>
                <w:lang w:eastAsia="ko-KR"/>
              </w:rPr>
              <w:t>TTG + RTG (µs)</w:t>
            </w:r>
          </w:p>
        </w:tc>
        <w:tc>
          <w:tcPr>
            <w:tcW w:w="999" w:type="pct"/>
            <w:vAlign w:val="center"/>
          </w:tcPr>
          <w:p w:rsidR="00587D0E" w:rsidRPr="00587D0E" w:rsidRDefault="00587D0E" w:rsidP="00CC587F">
            <w:pPr>
              <w:keepNext/>
              <w:keepLines/>
              <w:rPr>
                <w:rFonts w:cs="Arial"/>
                <w:kern w:val="2"/>
                <w:lang w:eastAsia="ko-KR"/>
              </w:rPr>
            </w:pPr>
            <w:r w:rsidRPr="00587D0E">
              <w:rPr>
                <w:rFonts w:cs="Arial"/>
                <w:kern w:val="2"/>
                <w:lang w:eastAsia="ko-KR"/>
              </w:rPr>
              <w:t>331.42</w:t>
            </w:r>
          </w:p>
        </w:tc>
      </w:tr>
    </w:tbl>
    <w:p w:rsidR="00CD5B00" w:rsidRDefault="00CD5B00" w:rsidP="00CD5B00"/>
    <w:p w:rsidR="00CD5B00" w:rsidRDefault="00CD5B00" w:rsidP="00CD5B00">
      <w:r>
        <w:t xml:space="preserve">A variation on the </w:t>
      </w:r>
      <w:proofErr w:type="spellStart"/>
      <w:r>
        <w:t>Runcom</w:t>
      </w:r>
      <w:proofErr w:type="spellEnd"/>
      <w:r>
        <w:t xml:space="preserve"> proposal was received via e-mail information and discussions </w:t>
      </w:r>
      <w:r w:rsidR="00563AB2">
        <w:t>on</w:t>
      </w:r>
      <w:r>
        <w:t xml:space="preserve"> a telephone call</w:t>
      </w:r>
      <w:r>
        <w:rPr>
          <w:rStyle w:val="FootnoteReference"/>
        </w:rPr>
        <w:footnoteReference w:id="4"/>
      </w:r>
      <w:r>
        <w:t xml:space="preserve">. For this solution the clock or sampling rate is reduced by a factor of 5 and the frame rate increased from 5 </w:t>
      </w:r>
      <w:proofErr w:type="spellStart"/>
      <w:r>
        <w:t>ms</w:t>
      </w:r>
      <w:proofErr w:type="spellEnd"/>
      <w:r>
        <w:t xml:space="preserve"> to 25 </w:t>
      </w:r>
      <w:proofErr w:type="spellStart"/>
      <w:r>
        <w:t>ms</w:t>
      </w:r>
      <w:proofErr w:type="spellEnd"/>
      <w:r>
        <w:t xml:space="preserve"> compared to a 5 MHz channel BW.</w:t>
      </w:r>
      <w:r w:rsidR="00563AB2">
        <w:t xml:space="preserve"> </w:t>
      </w:r>
      <w:r w:rsidR="008D5B33">
        <w:t xml:space="preserve">The reduced clock frequency reduces the subcarrier spacing to </w:t>
      </w:r>
      <w:r w:rsidR="00CC6BC0">
        <w:t xml:space="preserve">2.19 kHz. The number DL </w:t>
      </w:r>
      <w:proofErr w:type="spellStart"/>
      <w:r w:rsidR="00CC6BC0">
        <w:t>subchannels</w:t>
      </w:r>
      <w:proofErr w:type="spellEnd"/>
      <w:r w:rsidR="00CC6BC0">
        <w:t xml:space="preserve"> is maintained at 15 and the UL </w:t>
      </w:r>
      <w:proofErr w:type="spellStart"/>
      <w:r w:rsidR="00CC6BC0">
        <w:t>subchannels</w:t>
      </w:r>
      <w:proofErr w:type="spellEnd"/>
      <w:r w:rsidR="00CC6BC0">
        <w:t xml:space="preserve"> to 18 and, with the 25 </w:t>
      </w:r>
      <w:proofErr w:type="spellStart"/>
      <w:r w:rsidR="00CC6BC0">
        <w:t>ms</w:t>
      </w:r>
      <w:proofErr w:type="spellEnd"/>
      <w:r w:rsidR="00CC6BC0">
        <w:t xml:space="preserve"> frame size, </w:t>
      </w:r>
      <w:r w:rsidR="00563AB2">
        <w:t xml:space="preserve">the number of symbols is maintained at 48 </w:t>
      </w:r>
    </w:p>
    <w:p w:rsidR="00D501AA" w:rsidRDefault="008D5B33" w:rsidP="009119BA">
      <w:r>
        <w:t>The following t</w:t>
      </w:r>
      <w:r w:rsidR="00D501AA">
        <w:t>able, whi</w:t>
      </w:r>
      <w:r>
        <w:t>ch includes parameters for a 5</w:t>
      </w:r>
      <w:r w:rsidR="00D501AA">
        <w:t xml:space="preserve"> MHz </w:t>
      </w:r>
      <w:r w:rsidR="00CC6BC0">
        <w:t xml:space="preserve">and 2.5 MHz </w:t>
      </w:r>
      <w:r w:rsidR="00D501AA">
        <w:t xml:space="preserve">channel BW for reference purposes, provides a more detailed view of the </w:t>
      </w:r>
      <w:proofErr w:type="spellStart"/>
      <w:r w:rsidR="00D501AA">
        <w:t>Runcom</w:t>
      </w:r>
      <w:proofErr w:type="spellEnd"/>
      <w:r w:rsidR="00D501AA">
        <w:t xml:space="preserve"> proposed solution</w:t>
      </w:r>
      <w:r>
        <w:t>s</w:t>
      </w:r>
      <w:r w:rsidR="00D501AA">
        <w:t xml:space="preserve"> </w:t>
      </w:r>
      <w:r w:rsidR="00CC6BC0">
        <w:t xml:space="preserve">with additional details including </w:t>
      </w:r>
      <w:r w:rsidR="00D501AA">
        <w:t>projections on</w:t>
      </w:r>
      <w:r w:rsidR="00CC6BC0">
        <w:t xml:space="preserve"> OTA</w:t>
      </w:r>
      <w:r w:rsidR="00D501AA">
        <w:t xml:space="preserve"> data capacity using the same methodology as described </w:t>
      </w:r>
      <w:r w:rsidR="00CC6BC0">
        <w:t xml:space="preserve">and used </w:t>
      </w:r>
      <w:r w:rsidR="00D501AA">
        <w:t>earlier.</w:t>
      </w:r>
      <w:r w:rsidR="008B5D94">
        <w:t xml:space="preserve"> </w:t>
      </w:r>
      <w:r>
        <w:t xml:space="preserve">I use the nomenclature Runcom-10 (or RC-10) to denote the first alternative with the 10 </w:t>
      </w:r>
      <w:proofErr w:type="spellStart"/>
      <w:r>
        <w:t>ms</w:t>
      </w:r>
      <w:proofErr w:type="spellEnd"/>
      <w:r>
        <w:t xml:space="preserve"> frame and Runcon-25 (or RC-25) to denote the second alternative with a 25 </w:t>
      </w:r>
      <w:proofErr w:type="spellStart"/>
      <w:r>
        <w:t>ms</w:t>
      </w:r>
      <w:proofErr w:type="spellEnd"/>
      <w:r>
        <w:t xml:space="preserve"> frame size.</w:t>
      </w:r>
    </w:p>
    <w:p w:rsidR="00CD6C69" w:rsidRDefault="00CD6C69" w:rsidP="009119BA">
      <w:pPr>
        <w:rPr>
          <w:b/>
        </w:rPr>
      </w:pPr>
    </w:p>
    <w:p w:rsidR="00CD6C69" w:rsidRDefault="00CD6C69" w:rsidP="009119BA">
      <w:pPr>
        <w:rPr>
          <w:b/>
        </w:rPr>
      </w:pPr>
    </w:p>
    <w:p w:rsidR="00CD6C69" w:rsidRDefault="00CD6C69" w:rsidP="009119BA">
      <w:pPr>
        <w:rPr>
          <w:b/>
        </w:rPr>
      </w:pPr>
    </w:p>
    <w:p w:rsidR="00D501AA" w:rsidRDefault="00505BD1" w:rsidP="009119BA">
      <w:r>
        <w:rPr>
          <w:b/>
        </w:rPr>
        <w:t>Table 3</w:t>
      </w:r>
      <w:r w:rsidR="005B6ECE">
        <w:rPr>
          <w:b/>
        </w:rPr>
        <w:t xml:space="preserve">: </w:t>
      </w:r>
      <w:proofErr w:type="spellStart"/>
      <w:r w:rsidR="00504E52">
        <w:rPr>
          <w:b/>
        </w:rPr>
        <w:t>Runcom</w:t>
      </w:r>
      <w:proofErr w:type="spellEnd"/>
      <w:r w:rsidR="00504E52">
        <w:rPr>
          <w:b/>
        </w:rPr>
        <w:t xml:space="preserve"> </w:t>
      </w:r>
      <w:r w:rsidR="00504E52" w:rsidRPr="0061193C">
        <w:rPr>
          <w:b/>
        </w:rPr>
        <w:t>OFDMA Parameters and</w:t>
      </w:r>
      <w:r w:rsidR="00504E52">
        <w:rPr>
          <w:b/>
        </w:rPr>
        <w:t xml:space="preserve"> Data Rate (PHY)</w:t>
      </w:r>
      <w:r w:rsidR="00504E52" w:rsidRPr="001649A4">
        <w:rPr>
          <w:noProof/>
        </w:rPr>
        <w:t xml:space="preserve"> </w:t>
      </w:r>
      <w:r w:rsidR="00D501AA">
        <w:t xml:space="preserve"> </w:t>
      </w:r>
    </w:p>
    <w:p w:rsidR="00CC587F" w:rsidRDefault="00CC6BC0" w:rsidP="009119BA">
      <w:r w:rsidRPr="00CC6BC0">
        <w:rPr>
          <w:noProof/>
        </w:rPr>
        <w:drawing>
          <wp:anchor distT="0" distB="0" distL="114300" distR="114300" simplePos="0" relativeHeight="251746304" behindDoc="0" locked="0" layoutInCell="1" allowOverlap="1">
            <wp:simplePos x="0" y="0"/>
            <wp:positionH relativeFrom="column">
              <wp:align>left</wp:align>
            </wp:positionH>
            <wp:positionV relativeFrom="paragraph">
              <wp:posOffset>285750</wp:posOffset>
            </wp:positionV>
            <wp:extent cx="5934456" cy="6245352"/>
            <wp:effectExtent l="0" t="0" r="9525" b="317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4456" cy="62453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6ECE" w:rsidRDefault="005B6ECE" w:rsidP="00183423">
      <w:pPr>
        <w:keepNext/>
        <w:keepLines/>
        <w:rPr>
          <w:b/>
        </w:rPr>
      </w:pPr>
      <w:r>
        <w:rPr>
          <w:b/>
        </w:rPr>
        <w:lastRenderedPageBreak/>
        <w:t xml:space="preserve">Explanatory notes for Table </w:t>
      </w:r>
      <w:r w:rsidR="00183423">
        <w:rPr>
          <w:b/>
        </w:rPr>
        <w:t>3</w:t>
      </w:r>
      <w:r>
        <w:rPr>
          <w:b/>
        </w:rPr>
        <w:t>:</w:t>
      </w:r>
    </w:p>
    <w:p w:rsidR="005B6ECE" w:rsidRPr="005B6ECE" w:rsidRDefault="005B6ECE" w:rsidP="005B6ECE">
      <w:pPr>
        <w:pStyle w:val="ListParagraph"/>
        <w:numPr>
          <w:ilvl w:val="0"/>
          <w:numId w:val="7"/>
        </w:numPr>
        <w:rPr>
          <w:b/>
        </w:rPr>
      </w:pPr>
      <w:r>
        <w:t xml:space="preserve">Column </w:t>
      </w:r>
      <w:r w:rsidR="00CC6BC0">
        <w:t>1</w:t>
      </w:r>
      <w:r>
        <w:t xml:space="preserve">: </w:t>
      </w:r>
      <w:r w:rsidR="00CC6BC0">
        <w:t xml:space="preserve">This column simply restates the parameters submitted to the IEEE in March 2015, with the values in red added which were </w:t>
      </w:r>
      <w:r w:rsidR="00CE324D">
        <w:t>received at a later date</w:t>
      </w:r>
      <w:r w:rsidR="00CE324D">
        <w:rPr>
          <w:rStyle w:val="FootnoteReference"/>
          <w:rFonts w:cs="Arial"/>
          <w:color w:val="FF0000"/>
          <w:kern w:val="2"/>
          <w:lang w:eastAsia="ko-KR"/>
        </w:rPr>
        <w:footnoteReference w:id="5"/>
      </w:r>
    </w:p>
    <w:p w:rsidR="005B6ECE" w:rsidRPr="005B6ECE" w:rsidRDefault="00CE324D" w:rsidP="005B6ECE">
      <w:pPr>
        <w:pStyle w:val="ListParagraph"/>
        <w:numPr>
          <w:ilvl w:val="0"/>
          <w:numId w:val="7"/>
        </w:numPr>
        <w:rPr>
          <w:b/>
        </w:rPr>
      </w:pPr>
      <w:r>
        <w:t>Row 14</w:t>
      </w:r>
      <w:r w:rsidR="005B6ECE">
        <w:t>:</w:t>
      </w:r>
      <w:r>
        <w:t xml:space="preserve"> The TR gap is kept at 1 even though it does not ensure a 40 mile range for RC-10, a desirable goal for propagation-friendly rural environments</w:t>
      </w:r>
    </w:p>
    <w:p w:rsidR="005B6ECE" w:rsidRPr="004D5097" w:rsidRDefault="00CE324D" w:rsidP="005B6ECE">
      <w:pPr>
        <w:pStyle w:val="ListParagraph"/>
        <w:numPr>
          <w:ilvl w:val="0"/>
          <w:numId w:val="7"/>
        </w:numPr>
        <w:rPr>
          <w:b/>
        </w:rPr>
      </w:pPr>
      <w:r>
        <w:t>Row</w:t>
      </w:r>
      <w:r w:rsidR="00B84308">
        <w:t>s</w:t>
      </w:r>
      <w:r>
        <w:t xml:space="preserve"> 17, 18</w:t>
      </w:r>
      <w:r w:rsidR="005B6ECE">
        <w:t>:</w:t>
      </w:r>
      <w:r>
        <w:t xml:space="preserve"> Shows the TR gap necessary for a 40 mi range in row 18 shows the achievable range with a 1 symbol gap.</w:t>
      </w:r>
    </w:p>
    <w:p w:rsidR="005B6ECE" w:rsidRPr="00B84308" w:rsidRDefault="00B84308" w:rsidP="005B6ECE">
      <w:pPr>
        <w:pStyle w:val="ListParagraph"/>
        <w:numPr>
          <w:ilvl w:val="0"/>
          <w:numId w:val="7"/>
        </w:numPr>
        <w:rPr>
          <w:b/>
        </w:rPr>
      </w:pPr>
      <w:r>
        <w:t>Rows 30, 31</w:t>
      </w:r>
      <w:r w:rsidR="005B6ECE">
        <w:t>:</w:t>
      </w:r>
      <w:r>
        <w:t xml:space="preserve"> Number of DL and UL symbols were selected to provide an OTA DL/UL data ratio of approximately 1.6 for a more apples-to-apples comparison with the Full Spectrum proposed solutions.</w:t>
      </w:r>
    </w:p>
    <w:p w:rsidR="00107326" w:rsidRPr="00107326" w:rsidRDefault="00B84308" w:rsidP="00107326">
      <w:pPr>
        <w:pStyle w:val="ListParagraph"/>
        <w:numPr>
          <w:ilvl w:val="0"/>
          <w:numId w:val="7"/>
        </w:numPr>
        <w:rPr>
          <w:b/>
        </w:rPr>
      </w:pPr>
      <w:r>
        <w:t>Rows 34, 35: As before a propagation environment with n=4 is selected resulting in an average spectral efficiency of 1.80 bps/Hz (see Fig. 5)</w:t>
      </w:r>
    </w:p>
    <w:p w:rsidR="00B83452" w:rsidRPr="00107326" w:rsidRDefault="00B83452" w:rsidP="005B6ECE">
      <w:pPr>
        <w:pStyle w:val="ListParagraph"/>
        <w:numPr>
          <w:ilvl w:val="0"/>
          <w:numId w:val="7"/>
        </w:numPr>
        <w:rPr>
          <w:b/>
        </w:rPr>
      </w:pPr>
      <w:r>
        <w:t>Row</w:t>
      </w:r>
      <w:r w:rsidR="00107326">
        <w:t xml:space="preserve">s </w:t>
      </w:r>
      <w:r>
        <w:t>40</w:t>
      </w:r>
      <w:r w:rsidR="00107326">
        <w:t>, 43</w:t>
      </w:r>
      <w:r>
        <w:t xml:space="preserve">: The </w:t>
      </w:r>
      <w:proofErr w:type="spellStart"/>
      <w:r>
        <w:t>Phy</w:t>
      </w:r>
      <w:proofErr w:type="spellEnd"/>
      <w:r>
        <w:t xml:space="preserve"> rate per sector assumes 1/3 of the </w:t>
      </w:r>
      <w:proofErr w:type="spellStart"/>
      <w:r>
        <w:t>subchannels</w:t>
      </w:r>
      <w:proofErr w:type="spellEnd"/>
      <w:r>
        <w:t xml:space="preserve"> are deployed in each sector with the exception of Runcom-10 which supports 7 </w:t>
      </w:r>
      <w:proofErr w:type="spellStart"/>
      <w:r>
        <w:t>subchannels</w:t>
      </w:r>
      <w:proofErr w:type="spellEnd"/>
      <w:r w:rsidR="00107326">
        <w:t xml:space="preserve">. The seventh channel in this case could be deployed in any of the three sectors. </w:t>
      </w:r>
    </w:p>
    <w:p w:rsidR="00107326" w:rsidRPr="00107326" w:rsidRDefault="00107326" w:rsidP="00107326">
      <w:pPr>
        <w:pStyle w:val="ListParagraph"/>
        <w:numPr>
          <w:ilvl w:val="0"/>
          <w:numId w:val="7"/>
        </w:numPr>
        <w:rPr>
          <w:b/>
        </w:rPr>
      </w:pPr>
      <w:r>
        <w:t>Rows 41, 44: The cell P</w:t>
      </w:r>
      <w:r w:rsidR="001E359B">
        <w:t>HY</w:t>
      </w:r>
      <w:r>
        <w:t xml:space="preserve"> rate assumes all </w:t>
      </w:r>
      <w:proofErr w:type="spellStart"/>
      <w:r>
        <w:t>subchannels</w:t>
      </w:r>
      <w:proofErr w:type="spellEnd"/>
      <w:r>
        <w:t xml:space="preserve"> are used. </w:t>
      </w:r>
    </w:p>
    <w:p w:rsidR="00107326" w:rsidRDefault="00107326" w:rsidP="005B6ECE">
      <w:pPr>
        <w:pStyle w:val="ListParagraph"/>
        <w:numPr>
          <w:ilvl w:val="0"/>
          <w:numId w:val="7"/>
        </w:numPr>
      </w:pPr>
      <w:r>
        <w:t xml:space="preserve">Rows 43, 44: </w:t>
      </w:r>
      <w:r w:rsidRPr="00107326">
        <w:t xml:space="preserve">The </w:t>
      </w:r>
      <w:r>
        <w:t xml:space="preserve">net </w:t>
      </w:r>
      <w:r w:rsidRPr="00107326">
        <w:t xml:space="preserve">capacity gain </w:t>
      </w:r>
      <w:r>
        <w:t>for (1,3,1) reuse vs. (1,3,3) reuse is estimated to be 2:1</w:t>
      </w:r>
    </w:p>
    <w:p w:rsidR="00B84308" w:rsidRDefault="00C04D75" w:rsidP="009119BA">
      <w:r w:rsidRPr="00C04D75">
        <w:rPr>
          <w:noProof/>
        </w:rPr>
        <w:drawing>
          <wp:anchor distT="0" distB="0" distL="114300" distR="114300" simplePos="0" relativeHeight="251748352" behindDoc="0" locked="0" layoutInCell="1" allowOverlap="1">
            <wp:simplePos x="0" y="0"/>
            <wp:positionH relativeFrom="column">
              <wp:posOffset>0</wp:posOffset>
            </wp:positionH>
            <wp:positionV relativeFrom="paragraph">
              <wp:posOffset>285750</wp:posOffset>
            </wp:positionV>
            <wp:extent cx="3657600" cy="2131018"/>
            <wp:effectExtent l="0" t="0" r="0" b="317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57600" cy="213101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4308" w:rsidRPr="00C04D75" w:rsidRDefault="00505BD1" w:rsidP="00101175">
      <w:pPr>
        <w:pStyle w:val="Heading1"/>
        <w:rPr>
          <w:sz w:val="22"/>
        </w:rPr>
      </w:pPr>
      <w:r>
        <w:rPr>
          <w:sz w:val="22"/>
        </w:rPr>
        <w:t>Figure 3</w:t>
      </w:r>
      <w:r w:rsidR="00C04D75">
        <w:rPr>
          <w:sz w:val="22"/>
        </w:rPr>
        <w:t>: UL, DL data rates for RC-10 and RC-25 for UL/DL symbol ratio of 2.0</w:t>
      </w:r>
    </w:p>
    <w:p w:rsidR="00B84308" w:rsidRDefault="00B84308" w:rsidP="00101175">
      <w:pPr>
        <w:pStyle w:val="Heading1"/>
      </w:pPr>
    </w:p>
    <w:p w:rsidR="00734EA3" w:rsidRDefault="00734EA3" w:rsidP="00101175"/>
    <w:p w:rsidR="00734EA3" w:rsidRDefault="00734EA3" w:rsidP="00734EA3">
      <w:pPr>
        <w:pStyle w:val="Heading1"/>
      </w:pPr>
    </w:p>
    <w:p w:rsidR="00E50150" w:rsidRDefault="00284958" w:rsidP="003518E1">
      <w:pPr>
        <w:pStyle w:val="Heading1"/>
      </w:pPr>
      <w:r>
        <w:t xml:space="preserve">Comparing the Full Spectrum and </w:t>
      </w:r>
      <w:proofErr w:type="spellStart"/>
      <w:r>
        <w:t>Runcom</w:t>
      </w:r>
      <w:proofErr w:type="spellEnd"/>
      <w:r>
        <w:t xml:space="preserve"> Solutions and Other </w:t>
      </w:r>
      <w:r w:rsidR="00E50150" w:rsidRPr="003518E1">
        <w:t>Alternative</w:t>
      </w:r>
      <w:r>
        <w:t>s for Consideration</w:t>
      </w:r>
    </w:p>
    <w:p w:rsidR="002C074C" w:rsidRDefault="002C074C" w:rsidP="002C074C">
      <w:pPr>
        <w:pStyle w:val="Heading2"/>
      </w:pPr>
      <w:r>
        <w:t>PHY Rate Comparison</w:t>
      </w:r>
    </w:p>
    <w:p w:rsidR="00E34AB5" w:rsidRDefault="001E359B" w:rsidP="00175ADA">
      <w:r w:rsidRPr="001E359B">
        <w:rPr>
          <w:noProof/>
        </w:rPr>
        <w:drawing>
          <wp:anchor distT="0" distB="0" distL="114300" distR="114300" simplePos="0" relativeHeight="251762688" behindDoc="0" locked="0" layoutInCell="1" allowOverlap="1" wp14:anchorId="1509509B" wp14:editId="21661158">
            <wp:simplePos x="0" y="0"/>
            <wp:positionH relativeFrom="margin">
              <wp:align>left</wp:align>
            </wp:positionH>
            <wp:positionV relativeFrom="paragraph">
              <wp:posOffset>1470660</wp:posOffset>
            </wp:positionV>
            <wp:extent cx="3659119" cy="219456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59119" cy="2194560"/>
                    </a:xfrm>
                    <a:prstGeom prst="rect">
                      <a:avLst/>
                    </a:prstGeom>
                    <a:noFill/>
                    <a:ln>
                      <a:noFill/>
                    </a:ln>
                  </pic:spPr>
                </pic:pic>
              </a:graphicData>
            </a:graphic>
            <wp14:sizeRelH relativeFrom="page">
              <wp14:pctWidth>0</wp14:pctWidth>
            </wp14:sizeRelH>
            <wp14:sizeRelV relativeFrom="page">
              <wp14:pctHeight>0</wp14:pctHeight>
            </wp14:sizeRelV>
          </wp:anchor>
        </w:drawing>
      </w:r>
      <w:r w:rsidR="00E34AB5">
        <w:t>The following graph provides a comparison of the two proposed solutions. For the comparison the UL and DL P</w:t>
      </w:r>
      <w:r w:rsidR="0003227E">
        <w:t>HY</w:t>
      </w:r>
      <w:r w:rsidR="00E34AB5">
        <w:t xml:space="preserve"> rates are combined. For the same reuse, (1</w:t>
      </w:r>
      <w:proofErr w:type="gramStart"/>
      <w:r w:rsidR="00E34AB5">
        <w:t>,3,3</w:t>
      </w:r>
      <w:proofErr w:type="gramEnd"/>
      <w:r w:rsidR="00E34AB5">
        <w:t xml:space="preserve">), the </w:t>
      </w:r>
      <w:proofErr w:type="spellStart"/>
      <w:r w:rsidR="00E34AB5">
        <w:t>FullMAX</w:t>
      </w:r>
      <w:proofErr w:type="spellEnd"/>
      <w:r w:rsidR="00E34AB5">
        <w:t xml:space="preserve"> solution shows a higher throughput than the </w:t>
      </w:r>
      <w:proofErr w:type="spellStart"/>
      <w:r w:rsidR="00E34AB5">
        <w:t>Runcom</w:t>
      </w:r>
      <w:proofErr w:type="spellEnd"/>
      <w:r w:rsidR="00E34AB5">
        <w:t xml:space="preserve"> solution, driven primarily by the higher efficiency of AMC over PUSC permutation. Obviously the </w:t>
      </w:r>
      <w:proofErr w:type="spellStart"/>
      <w:r w:rsidR="00E34AB5">
        <w:t>Runcom</w:t>
      </w:r>
      <w:proofErr w:type="spellEnd"/>
      <w:r w:rsidR="00E34AB5">
        <w:t xml:space="preserve"> solution can be implemented with Band AM</w:t>
      </w:r>
      <w:r w:rsidR="00CD59EF">
        <w:t xml:space="preserve">C and alternatively the </w:t>
      </w:r>
      <w:proofErr w:type="spellStart"/>
      <w:r w:rsidR="00CD59EF">
        <w:t>FullMAX</w:t>
      </w:r>
      <w:proofErr w:type="spellEnd"/>
      <w:r w:rsidR="00CD59EF">
        <w:t xml:space="preserve"> solution can be implemented with PUSC and </w:t>
      </w:r>
      <w:r w:rsidR="0003227E">
        <w:t xml:space="preserve">similarly, </w:t>
      </w:r>
      <w:r w:rsidR="00CD59EF">
        <w:t>can also be deployed with reuse (1</w:t>
      </w:r>
      <w:proofErr w:type="gramStart"/>
      <w:r w:rsidR="00CD59EF">
        <w:t>,3,1</w:t>
      </w:r>
      <w:proofErr w:type="gramEnd"/>
      <w:r w:rsidR="00CD59EF">
        <w:t xml:space="preserve">). That said the two solutions can be considered comparable with respect to </w:t>
      </w:r>
      <w:r w:rsidR="0003227E">
        <w:t xml:space="preserve">the average </w:t>
      </w:r>
      <w:r w:rsidR="00CD59EF">
        <w:t>P</w:t>
      </w:r>
      <w:r w:rsidR="0003227E">
        <w:t>HY</w:t>
      </w:r>
      <w:r w:rsidR="00CD59EF">
        <w:t xml:space="preserve"> layer throughput.</w:t>
      </w:r>
    </w:p>
    <w:p w:rsidR="00175ADA" w:rsidRPr="00175ADA" w:rsidRDefault="00E34AB5" w:rsidP="00175ADA">
      <w:pPr>
        <w:rPr>
          <w:b/>
        </w:rPr>
      </w:pPr>
      <w:r>
        <w:t>F</w:t>
      </w:r>
      <w:r w:rsidR="00175ADA" w:rsidRPr="00175ADA">
        <w:rPr>
          <w:b/>
        </w:rPr>
        <w:t xml:space="preserve">igure </w:t>
      </w:r>
      <w:r w:rsidR="00505BD1">
        <w:rPr>
          <w:b/>
        </w:rPr>
        <w:t>4</w:t>
      </w:r>
      <w:r w:rsidR="00175ADA">
        <w:rPr>
          <w:b/>
        </w:rPr>
        <w:t>:</w:t>
      </w:r>
    </w:p>
    <w:p w:rsidR="005A4EAA" w:rsidRDefault="005A4EAA" w:rsidP="005A4EAA">
      <w:pPr>
        <w:pStyle w:val="Heading2"/>
      </w:pPr>
      <w:r>
        <w:t>Subcarrier Spacing</w:t>
      </w:r>
    </w:p>
    <w:p w:rsidR="00B4117A" w:rsidRPr="00CD59EF" w:rsidRDefault="00CD59EF" w:rsidP="00CD59EF">
      <w:r>
        <w:t xml:space="preserve">A more significant difference lies with the FFT and subsequently the subcarrier spacing. Although mobility is not a high priority requirement for Smart Grid networks, it cannot be ruled out as a longer term requirement. </w:t>
      </w:r>
      <w:r w:rsidR="004D5097">
        <w:t>Mobility combined with multipath can contribute to Doppler Spread which in turn can lead to inter-carrier interference. For simplicity just looking at the Doppler shift for a single path can be instructive. In the following t</w:t>
      </w:r>
      <w:r w:rsidR="001E6B77">
        <w:t xml:space="preserve">he graph on the left shows the Doppler shift </w:t>
      </w:r>
      <w:r w:rsidR="00B4117A">
        <w:t xml:space="preserve">in Hertz </w:t>
      </w:r>
      <w:r w:rsidR="001E6B77">
        <w:t xml:space="preserve">for different relative velocities between the BS and the SS for carrier frequencies from 500 MHz to 4900 </w:t>
      </w:r>
      <w:proofErr w:type="spellStart"/>
      <w:r w:rsidR="001E6B77">
        <w:t>MHz.</w:t>
      </w:r>
      <w:proofErr w:type="spellEnd"/>
      <w:r w:rsidR="001E6B77">
        <w:t xml:space="preserve"> The graph on the right show</w:t>
      </w:r>
      <w:r w:rsidR="0003227E">
        <w:t>s</w:t>
      </w:r>
      <w:r w:rsidR="001E6B77">
        <w:t xml:space="preserve"> the percentage effect on the subcarrier frequency for a velocity of 100 km/</w:t>
      </w:r>
      <w:proofErr w:type="spellStart"/>
      <w:r w:rsidR="001E6B77">
        <w:t>hr</w:t>
      </w:r>
      <w:proofErr w:type="spellEnd"/>
      <w:r w:rsidR="001E6B77">
        <w:t xml:space="preserve"> for </w:t>
      </w:r>
      <w:r w:rsidR="0003227E">
        <w:t xml:space="preserve">a </w:t>
      </w:r>
      <w:r w:rsidR="001E6B77">
        <w:t>subcarrier</w:t>
      </w:r>
      <w:r w:rsidR="00B4117A">
        <w:t xml:space="preserve"> spacing</w:t>
      </w:r>
      <w:r w:rsidR="001E6B77">
        <w:t xml:space="preserve"> from 10.94 kHz to 2.19 kHz</w:t>
      </w:r>
      <w:r w:rsidR="00B4117A">
        <w:t>. Using 10.94 kHz as a reference we can assume a value in the range of 3.5 % to 4 % is acceptable to support mobility up to 100 km/hr. This would indicate that a 2.19 kHz subcarrier spacing would support 100 km/</w:t>
      </w:r>
      <w:proofErr w:type="spellStart"/>
      <w:r w:rsidR="00B4117A">
        <w:t>hr</w:t>
      </w:r>
      <w:proofErr w:type="spellEnd"/>
      <w:r w:rsidR="00B4117A">
        <w:t xml:space="preserve"> for carrier frequencies up to 1000 MHz and subsequently 30 km/</w:t>
      </w:r>
      <w:proofErr w:type="spellStart"/>
      <w:r w:rsidR="00B4117A">
        <w:t>hr</w:t>
      </w:r>
      <w:proofErr w:type="spellEnd"/>
      <w:r w:rsidR="00B4117A">
        <w:t xml:space="preserve"> for carrier frequencies up to 3000 </w:t>
      </w:r>
      <w:proofErr w:type="spellStart"/>
      <w:r w:rsidR="00B4117A">
        <w:t>MHz.</w:t>
      </w:r>
      <w:proofErr w:type="spellEnd"/>
      <w:r w:rsidR="00B4117A">
        <w:t xml:space="preserve"> </w:t>
      </w:r>
      <w:r w:rsidR="00596577">
        <w:t xml:space="preserve"> </w:t>
      </w:r>
    </w:p>
    <w:p w:rsidR="005A4EAA" w:rsidRPr="005A4EAA" w:rsidRDefault="002C074C" w:rsidP="005A4EAA">
      <w:r w:rsidRPr="002C074C">
        <w:rPr>
          <w:noProof/>
        </w:rPr>
        <w:lastRenderedPageBreak/>
        <w:drawing>
          <wp:anchor distT="0" distB="0" distL="114300" distR="114300" simplePos="0" relativeHeight="251754496" behindDoc="0" locked="0" layoutInCell="1" allowOverlap="1">
            <wp:simplePos x="0" y="0"/>
            <wp:positionH relativeFrom="margin">
              <wp:align>left</wp:align>
            </wp:positionH>
            <wp:positionV relativeFrom="paragraph">
              <wp:posOffset>285115</wp:posOffset>
            </wp:positionV>
            <wp:extent cx="5925185" cy="1746250"/>
            <wp:effectExtent l="0" t="0" r="0" b="635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25185" cy="174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074C" w:rsidRPr="00505BD1" w:rsidRDefault="00505BD1" w:rsidP="00E50150">
      <w:pPr>
        <w:rPr>
          <w:b/>
        </w:rPr>
      </w:pPr>
      <w:r w:rsidRPr="00505BD1">
        <w:rPr>
          <w:b/>
        </w:rPr>
        <w:t>Figure 5</w:t>
      </w:r>
      <w:r w:rsidR="00175ADA" w:rsidRPr="00505BD1">
        <w:rPr>
          <w:b/>
        </w:rPr>
        <w:t>:</w:t>
      </w:r>
    </w:p>
    <w:p w:rsidR="002C074C" w:rsidRPr="002C074C" w:rsidRDefault="002C074C" w:rsidP="002C074C">
      <w:pPr>
        <w:pStyle w:val="Heading2"/>
      </w:pPr>
      <w:r w:rsidRPr="002C074C">
        <w:t>Full Spectrum Variations</w:t>
      </w:r>
    </w:p>
    <w:p w:rsidR="001E359B" w:rsidRDefault="001E359B" w:rsidP="001E359B">
      <w:r w:rsidRPr="009C5B90">
        <w:t xml:space="preserve">Following are some </w:t>
      </w:r>
      <w:r>
        <w:t>v</w:t>
      </w:r>
      <w:r w:rsidRPr="009C5B90">
        <w:t xml:space="preserve">ariations on </w:t>
      </w:r>
      <w:r>
        <w:t xml:space="preserve">the </w:t>
      </w:r>
      <w:r w:rsidRPr="009C5B90">
        <w:t xml:space="preserve">Full Spectrum </w:t>
      </w:r>
      <w:r>
        <w:t>(</w:t>
      </w:r>
      <w:proofErr w:type="spellStart"/>
      <w:r>
        <w:t>FullMAX</w:t>
      </w:r>
      <w:proofErr w:type="spellEnd"/>
      <w:r>
        <w:t xml:space="preserve">). One variation I noticed is simply changing the sampling factor from 28/25 to 57/50. The latter, 57/50 is in IEEE </w:t>
      </w:r>
      <w:proofErr w:type="spellStart"/>
      <w:proofErr w:type="gramStart"/>
      <w:r>
        <w:t>Std</w:t>
      </w:r>
      <w:proofErr w:type="spellEnd"/>
      <w:proofErr w:type="gramEnd"/>
      <w:r>
        <w:t xml:space="preserve"> 802.16 for channel BWs that are a multiple of 2 </w:t>
      </w:r>
      <w:proofErr w:type="spellStart"/>
      <w:r>
        <w:t>MHz.</w:t>
      </w:r>
      <w:proofErr w:type="spellEnd"/>
      <w:r>
        <w:t xml:space="preserve">  This increases the subcarrier spacing from 8.75 kHz to 8.91 kHz and adds 2 symbols per frame for a throughput increase of</w:t>
      </w:r>
      <w:r w:rsidRPr="009C5B90">
        <w:t xml:space="preserve"> </w:t>
      </w:r>
      <w:r>
        <w:t xml:space="preserve">3.1 %. I also looked at a </w:t>
      </w:r>
      <w:r w:rsidRPr="009C5B90">
        <w:t xml:space="preserve">PUSC </w:t>
      </w:r>
      <w:r>
        <w:t xml:space="preserve">alternative for a more direct comparison to the solution proposed by </w:t>
      </w:r>
      <w:proofErr w:type="spellStart"/>
      <w:r>
        <w:t>Runcom</w:t>
      </w:r>
      <w:proofErr w:type="spellEnd"/>
      <w:r>
        <w:t>. The details are shown in the following table.</w:t>
      </w:r>
    </w:p>
    <w:p w:rsidR="00716348" w:rsidRPr="00E50150" w:rsidRDefault="00716348" w:rsidP="00E50150"/>
    <w:p w:rsidR="00CD6C69" w:rsidRDefault="00CD6C69" w:rsidP="00935181">
      <w:pPr>
        <w:rPr>
          <w:b/>
        </w:rPr>
      </w:pPr>
    </w:p>
    <w:p w:rsidR="00CD6C69" w:rsidRDefault="00CD6C69" w:rsidP="00935181">
      <w:pPr>
        <w:rPr>
          <w:b/>
        </w:rPr>
      </w:pPr>
    </w:p>
    <w:p w:rsidR="00CD6C69" w:rsidRDefault="00CD6C69" w:rsidP="00935181">
      <w:pPr>
        <w:rPr>
          <w:b/>
        </w:rPr>
      </w:pPr>
    </w:p>
    <w:p w:rsidR="00CD6C69" w:rsidRDefault="00CD6C69" w:rsidP="00935181">
      <w:pPr>
        <w:rPr>
          <w:b/>
        </w:rPr>
      </w:pPr>
    </w:p>
    <w:p w:rsidR="00CD6C69" w:rsidRDefault="00CD6C69" w:rsidP="00935181">
      <w:pPr>
        <w:rPr>
          <w:b/>
        </w:rPr>
      </w:pPr>
    </w:p>
    <w:p w:rsidR="00CD6C69" w:rsidRDefault="00CD6C69" w:rsidP="00935181">
      <w:pPr>
        <w:rPr>
          <w:b/>
        </w:rPr>
      </w:pPr>
    </w:p>
    <w:p w:rsidR="00CD6C69" w:rsidRDefault="00CD6C69" w:rsidP="00935181">
      <w:pPr>
        <w:rPr>
          <w:b/>
        </w:rPr>
      </w:pPr>
    </w:p>
    <w:p w:rsidR="00CD6C69" w:rsidRDefault="00CD6C69" w:rsidP="00935181">
      <w:pPr>
        <w:rPr>
          <w:b/>
        </w:rPr>
      </w:pPr>
    </w:p>
    <w:p w:rsidR="00CD6C69" w:rsidRDefault="00CD6C69" w:rsidP="00935181">
      <w:pPr>
        <w:rPr>
          <w:b/>
        </w:rPr>
      </w:pPr>
    </w:p>
    <w:p w:rsidR="00CD6C69" w:rsidRDefault="00CD6C69" w:rsidP="00935181">
      <w:pPr>
        <w:rPr>
          <w:b/>
        </w:rPr>
      </w:pPr>
    </w:p>
    <w:p w:rsidR="00CD6C69" w:rsidRDefault="00CD6C69" w:rsidP="00935181">
      <w:pPr>
        <w:rPr>
          <w:b/>
        </w:rPr>
      </w:pPr>
    </w:p>
    <w:p w:rsidR="00CD6C69" w:rsidRDefault="00CD6C69" w:rsidP="00935181">
      <w:pPr>
        <w:rPr>
          <w:b/>
        </w:rPr>
      </w:pPr>
    </w:p>
    <w:p w:rsidR="00CD6C69" w:rsidRDefault="00CD6C69" w:rsidP="00935181">
      <w:pPr>
        <w:rPr>
          <w:b/>
        </w:rPr>
      </w:pPr>
    </w:p>
    <w:p w:rsidR="00CD6C69" w:rsidRDefault="00CD6C69" w:rsidP="00935181">
      <w:pPr>
        <w:rPr>
          <w:b/>
        </w:rPr>
      </w:pPr>
    </w:p>
    <w:p w:rsidR="00935181" w:rsidRDefault="00505BD1" w:rsidP="00183423">
      <w:pPr>
        <w:keepNext/>
        <w:keepLines/>
        <w:rPr>
          <w:b/>
        </w:rPr>
      </w:pPr>
      <w:r>
        <w:rPr>
          <w:b/>
        </w:rPr>
        <w:lastRenderedPageBreak/>
        <w:t>Table 4</w:t>
      </w:r>
      <w:r w:rsidR="00D005D0">
        <w:rPr>
          <w:b/>
        </w:rPr>
        <w:t>: Variations on Full Spectrum Solution</w:t>
      </w:r>
    </w:p>
    <w:p w:rsidR="001603C0" w:rsidRPr="00D005D0" w:rsidRDefault="00ED4417" w:rsidP="00935181">
      <w:pPr>
        <w:rPr>
          <w:b/>
        </w:rPr>
      </w:pPr>
      <w:r w:rsidRPr="00ED4417">
        <w:rPr>
          <w:noProof/>
        </w:rPr>
        <w:drawing>
          <wp:anchor distT="0" distB="0" distL="114300" distR="114300" simplePos="0" relativeHeight="251756544" behindDoc="0" locked="0" layoutInCell="1" allowOverlap="1">
            <wp:simplePos x="0" y="0"/>
            <wp:positionH relativeFrom="column">
              <wp:posOffset>0</wp:posOffset>
            </wp:positionH>
            <wp:positionV relativeFrom="paragraph">
              <wp:posOffset>76200</wp:posOffset>
            </wp:positionV>
            <wp:extent cx="5820410" cy="7692390"/>
            <wp:effectExtent l="0" t="0" r="8890" b="381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20410" cy="7692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9CB" w:rsidRDefault="00596577" w:rsidP="003729CB">
      <w:pPr>
        <w:rPr>
          <w:lang w:eastAsia="ko-KR"/>
        </w:rPr>
      </w:pPr>
      <w:r>
        <w:rPr>
          <w:lang w:eastAsia="ko-KR"/>
        </w:rPr>
        <w:lastRenderedPageBreak/>
        <w:t>The following shows a comparison with respect to ‘Good Put’ which assumes 6% for the MAC and higher layer OH.</w:t>
      </w:r>
    </w:p>
    <w:p w:rsidR="00092F8B" w:rsidRDefault="00596577" w:rsidP="00175ADA">
      <w:pPr>
        <w:rPr>
          <w:b/>
        </w:rPr>
      </w:pPr>
      <w:r w:rsidRPr="00596577">
        <w:rPr>
          <w:noProof/>
        </w:rPr>
        <w:drawing>
          <wp:anchor distT="0" distB="0" distL="114300" distR="114300" simplePos="0" relativeHeight="251758592" behindDoc="0" locked="0" layoutInCell="1" allowOverlap="1">
            <wp:simplePos x="0" y="0"/>
            <wp:positionH relativeFrom="column">
              <wp:posOffset>0</wp:posOffset>
            </wp:positionH>
            <wp:positionV relativeFrom="paragraph">
              <wp:posOffset>285750</wp:posOffset>
            </wp:positionV>
            <wp:extent cx="3657600" cy="2290065"/>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57600" cy="2290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5ADA" w:rsidRDefault="00505BD1" w:rsidP="00175ADA">
      <w:pPr>
        <w:rPr>
          <w:b/>
        </w:rPr>
      </w:pPr>
      <w:r>
        <w:rPr>
          <w:b/>
        </w:rPr>
        <w:t>Figure 6</w:t>
      </w:r>
      <w:r w:rsidR="00175ADA">
        <w:rPr>
          <w:b/>
        </w:rPr>
        <w:t>:</w:t>
      </w:r>
      <w:r w:rsidR="00596577">
        <w:rPr>
          <w:b/>
        </w:rPr>
        <w:t xml:space="preserve"> Variations on Full Spectrum (</w:t>
      </w:r>
      <w:proofErr w:type="spellStart"/>
      <w:r w:rsidR="00596577">
        <w:rPr>
          <w:b/>
        </w:rPr>
        <w:t>FullMAX</w:t>
      </w:r>
      <w:proofErr w:type="spellEnd"/>
      <w:r w:rsidR="00596577">
        <w:rPr>
          <w:b/>
        </w:rPr>
        <w:t xml:space="preserve">) for 10 </w:t>
      </w:r>
      <w:proofErr w:type="spellStart"/>
      <w:r w:rsidR="00596577">
        <w:rPr>
          <w:b/>
        </w:rPr>
        <w:t>ms</w:t>
      </w:r>
      <w:proofErr w:type="spellEnd"/>
      <w:r w:rsidR="00596577">
        <w:rPr>
          <w:b/>
        </w:rPr>
        <w:t xml:space="preserve"> Frame Size</w:t>
      </w:r>
    </w:p>
    <w:p w:rsidR="00505BD1" w:rsidRDefault="00505BD1" w:rsidP="00175ADA">
      <w:r>
        <w:t xml:space="preserve">The following figure adds the above </w:t>
      </w:r>
      <w:proofErr w:type="spellStart"/>
      <w:r>
        <w:t>FullMAX</w:t>
      </w:r>
      <w:proofErr w:type="spellEnd"/>
      <w:r>
        <w:t xml:space="preserve"> variations to the previous comparisons between the </w:t>
      </w:r>
      <w:proofErr w:type="spellStart"/>
      <w:r>
        <w:t>the</w:t>
      </w:r>
      <w:proofErr w:type="spellEnd"/>
      <w:r>
        <w:t xml:space="preserve"> </w:t>
      </w:r>
      <w:proofErr w:type="spellStart"/>
      <w:r>
        <w:t>Runcom</w:t>
      </w:r>
      <w:proofErr w:type="spellEnd"/>
      <w:r>
        <w:t xml:space="preserve"> and Full Spectrum solutions. It shows more clearly the throughput similarity with similar permutation and reuse options.</w:t>
      </w:r>
    </w:p>
    <w:p w:rsidR="00505BD1" w:rsidRPr="00505BD1" w:rsidRDefault="00505BD1" w:rsidP="00175ADA">
      <w:r w:rsidRPr="00505BD1">
        <w:rPr>
          <w:noProof/>
        </w:rPr>
        <w:drawing>
          <wp:anchor distT="0" distB="0" distL="114300" distR="114300" simplePos="0" relativeHeight="251760640" behindDoc="0" locked="0" layoutInCell="1" allowOverlap="1">
            <wp:simplePos x="0" y="0"/>
            <wp:positionH relativeFrom="margin">
              <wp:align>left</wp:align>
            </wp:positionH>
            <wp:positionV relativeFrom="paragraph">
              <wp:posOffset>171450</wp:posOffset>
            </wp:positionV>
            <wp:extent cx="3660137" cy="219456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60137" cy="2194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BD1" w:rsidRPr="00505BD1" w:rsidRDefault="00505BD1" w:rsidP="00505BD1">
      <w:pPr>
        <w:rPr>
          <w:b/>
        </w:rPr>
      </w:pPr>
      <w:r>
        <w:rPr>
          <w:b/>
        </w:rPr>
        <w:t>Figure 7: Comparison of Alternative Solutions</w:t>
      </w:r>
    </w:p>
    <w:p w:rsidR="00505BD1" w:rsidRDefault="00505BD1" w:rsidP="003518E1">
      <w:pPr>
        <w:pStyle w:val="Heading1"/>
      </w:pPr>
    </w:p>
    <w:p w:rsidR="00505BD1" w:rsidRDefault="00505BD1" w:rsidP="00505BD1"/>
    <w:p w:rsidR="00505BD1" w:rsidRPr="00505BD1" w:rsidRDefault="00505BD1" w:rsidP="00505BD1"/>
    <w:p w:rsidR="00505BD1" w:rsidRDefault="00505BD1" w:rsidP="00505BD1"/>
    <w:p w:rsidR="00183423" w:rsidRDefault="00183423">
      <w:pPr>
        <w:rPr>
          <w:rFonts w:asciiTheme="majorHAnsi" w:eastAsiaTheme="majorEastAsia" w:hAnsiTheme="majorHAnsi" w:cstheme="majorBidi"/>
          <w:b/>
          <w:sz w:val="32"/>
          <w:szCs w:val="32"/>
        </w:rPr>
      </w:pPr>
      <w:r>
        <w:br w:type="page"/>
      </w:r>
    </w:p>
    <w:p w:rsidR="00641FC7" w:rsidRPr="00A325D1" w:rsidRDefault="003518E1" w:rsidP="003518E1">
      <w:pPr>
        <w:pStyle w:val="Heading1"/>
      </w:pPr>
      <w:r>
        <w:lastRenderedPageBreak/>
        <w:t>References</w:t>
      </w:r>
    </w:p>
    <w:sectPr w:rsidR="00641FC7" w:rsidRPr="00A325D1" w:rsidSect="009351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F0B" w:rsidRDefault="008B4F0B" w:rsidP="009D6A46">
      <w:pPr>
        <w:spacing w:after="0" w:line="240" w:lineRule="auto"/>
      </w:pPr>
      <w:r>
        <w:separator/>
      </w:r>
    </w:p>
  </w:endnote>
  <w:endnote w:type="continuationSeparator" w:id="0">
    <w:p w:rsidR="008B4F0B" w:rsidRDefault="008B4F0B" w:rsidP="009D6A46">
      <w:pPr>
        <w:spacing w:after="0" w:line="240" w:lineRule="auto"/>
      </w:pPr>
      <w:r>
        <w:continuationSeparator/>
      </w:r>
    </w:p>
  </w:endnote>
  <w:endnote w:id="1">
    <w:p w:rsidR="001C00DB" w:rsidRPr="001E359B" w:rsidRDefault="001C00DB" w:rsidP="00A36465">
      <w:pPr>
        <w:keepNext/>
        <w:widowControl w:val="0"/>
        <w:suppressAutoHyphens/>
        <w:spacing w:before="120" w:after="120" w:line="240" w:lineRule="auto"/>
        <w:outlineLvl w:val="0"/>
        <w:rPr>
          <w:rFonts w:eastAsia="Batang" w:cs="Times New Roman"/>
          <w:noProof/>
          <w:kern w:val="1"/>
          <w:lang w:val="x-none" w:eastAsia="x-none"/>
        </w:rPr>
      </w:pPr>
      <w:r>
        <w:rPr>
          <w:rStyle w:val="EndnoteReference"/>
        </w:rPr>
        <w:endnoteRef/>
      </w:r>
      <w:r>
        <w:t xml:space="preserve"> </w:t>
      </w:r>
      <w:r w:rsidRPr="001E359B">
        <w:rPr>
          <w:rFonts w:eastAsia="Batang" w:cs="Times New Roman"/>
          <w:noProof/>
          <w:kern w:val="1"/>
          <w:lang w:eastAsia="x-none"/>
        </w:rPr>
        <w:t xml:space="preserve">DCN 16-15-0035-00-Gcon, </w:t>
      </w:r>
      <w:r w:rsidRPr="001E359B">
        <w:rPr>
          <w:rFonts w:eastAsia="Batang" w:cs="Times New Roman"/>
          <w:noProof/>
          <w:kern w:val="1"/>
          <w:lang w:val="x-none" w:eastAsia="x-none"/>
        </w:rPr>
        <w:t>FullMAX Air Inetrface Parameters for Upper 700 MHz A Block v1.0, March 23, 2015, By Menashe Shahar, CTO, Full Spectrum Inc.</w:t>
      </w:r>
    </w:p>
    <w:p w:rsidR="001C00DB" w:rsidRPr="001E359B" w:rsidRDefault="001C00DB" w:rsidP="00A36465">
      <w:pPr>
        <w:pStyle w:val="EndnoteText"/>
        <w:rPr>
          <w:sz w:val="22"/>
          <w:szCs w:val="22"/>
        </w:rPr>
      </w:pPr>
    </w:p>
  </w:endnote>
  <w:endnote w:id="2">
    <w:p w:rsidR="001C00DB" w:rsidRPr="001E359B" w:rsidRDefault="001C00DB">
      <w:pPr>
        <w:pStyle w:val="EndnoteText"/>
        <w:rPr>
          <w:sz w:val="22"/>
          <w:szCs w:val="22"/>
        </w:rPr>
      </w:pPr>
      <w:r w:rsidRPr="001E359B">
        <w:rPr>
          <w:rStyle w:val="EndnoteReference"/>
          <w:sz w:val="22"/>
          <w:szCs w:val="22"/>
        </w:rPr>
        <w:endnoteRef/>
      </w:r>
      <w:r w:rsidRPr="001E359B">
        <w:rPr>
          <w:sz w:val="22"/>
          <w:szCs w:val="22"/>
        </w:rPr>
        <w:t xml:space="preserve"> IEEE 802.16-15-0010-01-Gdoc, March 11, 2015, IEEE 802.16 Working Group, Narrowband Ad-Hoc Meeting Report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0DB" w:rsidRDefault="008B4F0B" w:rsidP="0047188F">
    <w:pPr>
      <w:pStyle w:val="Footer"/>
    </w:pPr>
    <w:sdt>
      <w:sdtPr>
        <w:id w:val="-411008186"/>
        <w:docPartObj>
          <w:docPartGallery w:val="Page Numbers (Bottom of Page)"/>
          <w:docPartUnique/>
        </w:docPartObj>
      </w:sdtPr>
      <w:sdtEndPr/>
      <w:sdtContent>
        <w:sdt>
          <w:sdtPr>
            <w:id w:val="-1769616900"/>
            <w:docPartObj>
              <w:docPartGallery w:val="Page Numbers (Top of Page)"/>
              <w:docPartUnique/>
            </w:docPartObj>
          </w:sdtPr>
          <w:sdtEndPr/>
          <w:sdtContent>
            <w:r w:rsidR="001C00DB">
              <w:t xml:space="preserve">Page </w:t>
            </w:r>
            <w:r w:rsidR="001C00DB">
              <w:rPr>
                <w:b/>
                <w:bCs/>
                <w:sz w:val="24"/>
                <w:szCs w:val="24"/>
              </w:rPr>
              <w:fldChar w:fldCharType="begin"/>
            </w:r>
            <w:r w:rsidR="001C00DB">
              <w:rPr>
                <w:b/>
                <w:bCs/>
              </w:rPr>
              <w:instrText xml:space="preserve"> PAGE </w:instrText>
            </w:r>
            <w:r w:rsidR="001C00DB">
              <w:rPr>
                <w:b/>
                <w:bCs/>
                <w:sz w:val="24"/>
                <w:szCs w:val="24"/>
              </w:rPr>
              <w:fldChar w:fldCharType="separate"/>
            </w:r>
            <w:r w:rsidR="00183423">
              <w:rPr>
                <w:b/>
                <w:bCs/>
                <w:noProof/>
              </w:rPr>
              <w:t>11</w:t>
            </w:r>
            <w:r w:rsidR="001C00DB">
              <w:rPr>
                <w:b/>
                <w:bCs/>
                <w:sz w:val="24"/>
                <w:szCs w:val="24"/>
              </w:rPr>
              <w:fldChar w:fldCharType="end"/>
            </w:r>
            <w:r w:rsidR="001C00DB">
              <w:t xml:space="preserve"> of </w:t>
            </w:r>
            <w:r w:rsidR="001C00DB">
              <w:rPr>
                <w:b/>
                <w:bCs/>
                <w:sz w:val="24"/>
                <w:szCs w:val="24"/>
              </w:rPr>
              <w:fldChar w:fldCharType="begin"/>
            </w:r>
            <w:r w:rsidR="001C00DB">
              <w:rPr>
                <w:b/>
                <w:bCs/>
              </w:rPr>
              <w:instrText xml:space="preserve"> NUMPAGES  </w:instrText>
            </w:r>
            <w:r w:rsidR="001C00DB">
              <w:rPr>
                <w:b/>
                <w:bCs/>
                <w:sz w:val="24"/>
                <w:szCs w:val="24"/>
              </w:rPr>
              <w:fldChar w:fldCharType="separate"/>
            </w:r>
            <w:r w:rsidR="00183423">
              <w:rPr>
                <w:b/>
                <w:bCs/>
                <w:noProof/>
              </w:rPr>
              <w:t>14</w:t>
            </w:r>
            <w:r w:rsidR="001C00DB">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F0B" w:rsidRDefault="008B4F0B" w:rsidP="009D6A46">
      <w:pPr>
        <w:spacing w:after="0" w:line="240" w:lineRule="auto"/>
      </w:pPr>
      <w:r>
        <w:separator/>
      </w:r>
    </w:p>
  </w:footnote>
  <w:footnote w:type="continuationSeparator" w:id="0">
    <w:p w:rsidR="008B4F0B" w:rsidRDefault="008B4F0B" w:rsidP="009D6A46">
      <w:pPr>
        <w:spacing w:after="0" w:line="240" w:lineRule="auto"/>
      </w:pPr>
      <w:r>
        <w:continuationSeparator/>
      </w:r>
    </w:p>
  </w:footnote>
  <w:footnote w:id="1">
    <w:p w:rsidR="001C00DB" w:rsidRDefault="001C00DB">
      <w:pPr>
        <w:pStyle w:val="FootnoteText"/>
      </w:pPr>
      <w:r>
        <w:rPr>
          <w:rStyle w:val="FootnoteReference"/>
        </w:rPr>
        <w:footnoteRef/>
      </w:r>
      <w:hyperlink r:id="rId1" w:anchor="welcome" w:history="1">
        <w:r w:rsidRPr="00E0127F">
          <w:rPr>
            <w:rStyle w:val="Hyperlink"/>
            <w:b/>
            <w:sz w:val="24"/>
          </w:rPr>
          <w:t>http://www.fullspectrumnet.com/#welcome</w:t>
        </w:r>
      </w:hyperlink>
      <w:r>
        <w:rPr>
          <w:rStyle w:val="Hyperlink"/>
          <w:b/>
          <w:sz w:val="24"/>
        </w:rPr>
        <w:t xml:space="preserve"> </w:t>
      </w:r>
      <w:r>
        <w:t xml:space="preserve"> </w:t>
      </w:r>
    </w:p>
  </w:footnote>
  <w:footnote w:id="2">
    <w:p w:rsidR="001C00DB" w:rsidRDefault="001C00DB">
      <w:pPr>
        <w:pStyle w:val="FootnoteText"/>
      </w:pPr>
      <w:r>
        <w:rPr>
          <w:rStyle w:val="FootnoteReference"/>
        </w:rPr>
        <w:footnoteRef/>
      </w:r>
      <w:r>
        <w:t xml:space="preserve"> Meeting with xxx at Sunnyvale offices on Dec 4, 2015</w:t>
      </w:r>
    </w:p>
  </w:footnote>
  <w:footnote w:id="3">
    <w:p w:rsidR="001C00DB" w:rsidRDefault="001C00DB" w:rsidP="003518E1">
      <w:r>
        <w:rPr>
          <w:rStyle w:val="FootnoteReference"/>
        </w:rPr>
        <w:footnoteRef/>
      </w:r>
      <w:r>
        <w:t xml:space="preserve"> </w:t>
      </w:r>
      <w:hyperlink r:id="rId2" w:history="1">
        <w:r w:rsidRPr="00E0127F">
          <w:rPr>
            <w:rStyle w:val="Hyperlink"/>
          </w:rPr>
          <w:t>http://www.runcom.com/products-</w:t>
        </w:r>
      </w:hyperlink>
    </w:p>
    <w:p w:rsidR="001C00DB" w:rsidRDefault="001C00DB">
      <w:pPr>
        <w:pStyle w:val="FootnoteText"/>
      </w:pPr>
    </w:p>
  </w:footnote>
  <w:footnote w:id="4">
    <w:p w:rsidR="001C00DB" w:rsidRDefault="001C00DB" w:rsidP="00CD5B00">
      <w:pPr>
        <w:pStyle w:val="FootnoteText"/>
      </w:pPr>
      <w:r>
        <w:rPr>
          <w:rStyle w:val="FootnoteReference"/>
        </w:rPr>
        <w:footnoteRef/>
      </w:r>
      <w:r>
        <w:t xml:space="preserve"> I had the opportunity to discuss the </w:t>
      </w:r>
      <w:proofErr w:type="spellStart"/>
      <w:r>
        <w:t>Runcom</w:t>
      </w:r>
      <w:proofErr w:type="spellEnd"/>
      <w:r>
        <w:t xml:space="preserve"> solution with Zion Haddad, </w:t>
      </w:r>
      <w:proofErr w:type="spellStart"/>
      <w:r>
        <w:t>Runcom</w:t>
      </w:r>
      <w:proofErr w:type="spellEnd"/>
      <w:r>
        <w:t xml:space="preserve"> CEO, on Jan 7, 2016.</w:t>
      </w:r>
    </w:p>
  </w:footnote>
  <w:footnote w:id="5">
    <w:p w:rsidR="001C00DB" w:rsidRDefault="001C00DB" w:rsidP="00CE324D">
      <w:pPr>
        <w:pStyle w:val="FootnoteText"/>
      </w:pPr>
      <w:r>
        <w:rPr>
          <w:rStyle w:val="FootnoteReference"/>
        </w:rPr>
        <w:footnoteRef/>
      </w:r>
      <w:r>
        <w:t xml:space="preserve"> The UL values for ‘</w:t>
      </w:r>
      <w:proofErr w:type="spellStart"/>
      <w:r>
        <w:t>subchannels</w:t>
      </w:r>
      <w:proofErr w:type="spellEnd"/>
      <w:r>
        <w:t xml:space="preserve">’ and ‘actual bandwidth’ were added by Zion Haddad, </w:t>
      </w:r>
      <w:proofErr w:type="spellStart"/>
      <w:r>
        <w:t>Runcom</w:t>
      </w:r>
      <w:proofErr w:type="spellEnd"/>
      <w:r>
        <w:t xml:space="preserve"> Inc. in E-mail received 1/7/2016.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423" w:rsidRDefault="00183423" w:rsidP="00183423">
    <w:pPr>
      <w:pStyle w:val="Header"/>
      <w:tabs>
        <w:tab w:val="right" w:pos="10800"/>
      </w:tabs>
      <w:jc w:val="right"/>
    </w:pPr>
    <w:r>
      <w:tab/>
    </w:r>
    <w:r w:rsidRPr="00183423">
      <w:rPr>
        <w:sz w:val="28"/>
      </w:rPr>
      <w:t>IEEE 802.16-16-0011-00-Gcon</w:t>
    </w:r>
  </w:p>
  <w:p w:rsidR="00183423" w:rsidRDefault="001834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94519"/>
    <w:multiLevelType w:val="hybridMultilevel"/>
    <w:tmpl w:val="14DEF12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26C51162"/>
    <w:multiLevelType w:val="hybridMultilevel"/>
    <w:tmpl w:val="45AE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2102D"/>
    <w:multiLevelType w:val="hybridMultilevel"/>
    <w:tmpl w:val="82B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207CD1"/>
    <w:multiLevelType w:val="hybridMultilevel"/>
    <w:tmpl w:val="598E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B02E33"/>
    <w:multiLevelType w:val="hybridMultilevel"/>
    <w:tmpl w:val="0FC690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7F93C3A"/>
    <w:multiLevelType w:val="hybridMultilevel"/>
    <w:tmpl w:val="672ED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463766"/>
    <w:multiLevelType w:val="hybridMultilevel"/>
    <w:tmpl w:val="26E4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D83A81"/>
    <w:multiLevelType w:val="hybridMultilevel"/>
    <w:tmpl w:val="5652E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661E52"/>
    <w:multiLevelType w:val="hybridMultilevel"/>
    <w:tmpl w:val="ACA2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F3698E"/>
    <w:multiLevelType w:val="hybridMultilevel"/>
    <w:tmpl w:val="7354E3F6"/>
    <w:lvl w:ilvl="0" w:tplc="D5E8C728">
      <w:start w:val="1"/>
      <w:numFmt w:val="bullet"/>
      <w:lvlText w:val="•"/>
      <w:lvlJc w:val="left"/>
      <w:pPr>
        <w:tabs>
          <w:tab w:val="num" w:pos="720"/>
        </w:tabs>
        <w:ind w:left="720" w:hanging="360"/>
      </w:pPr>
      <w:rPr>
        <w:rFonts w:ascii="Arial" w:hAnsi="Arial" w:hint="default"/>
      </w:rPr>
    </w:lvl>
    <w:lvl w:ilvl="1" w:tplc="0430170E" w:tentative="1">
      <w:start w:val="1"/>
      <w:numFmt w:val="bullet"/>
      <w:lvlText w:val="•"/>
      <w:lvlJc w:val="left"/>
      <w:pPr>
        <w:tabs>
          <w:tab w:val="num" w:pos="1440"/>
        </w:tabs>
        <w:ind w:left="1440" w:hanging="360"/>
      </w:pPr>
      <w:rPr>
        <w:rFonts w:ascii="Arial" w:hAnsi="Arial" w:hint="default"/>
      </w:rPr>
    </w:lvl>
    <w:lvl w:ilvl="2" w:tplc="FB9C3AAE" w:tentative="1">
      <w:start w:val="1"/>
      <w:numFmt w:val="bullet"/>
      <w:lvlText w:val="•"/>
      <w:lvlJc w:val="left"/>
      <w:pPr>
        <w:tabs>
          <w:tab w:val="num" w:pos="2160"/>
        </w:tabs>
        <w:ind w:left="2160" w:hanging="360"/>
      </w:pPr>
      <w:rPr>
        <w:rFonts w:ascii="Arial" w:hAnsi="Arial" w:hint="default"/>
      </w:rPr>
    </w:lvl>
    <w:lvl w:ilvl="3" w:tplc="6E7616BA" w:tentative="1">
      <w:start w:val="1"/>
      <w:numFmt w:val="bullet"/>
      <w:lvlText w:val="•"/>
      <w:lvlJc w:val="left"/>
      <w:pPr>
        <w:tabs>
          <w:tab w:val="num" w:pos="2880"/>
        </w:tabs>
        <w:ind w:left="2880" w:hanging="360"/>
      </w:pPr>
      <w:rPr>
        <w:rFonts w:ascii="Arial" w:hAnsi="Arial" w:hint="default"/>
      </w:rPr>
    </w:lvl>
    <w:lvl w:ilvl="4" w:tplc="4202BAC2" w:tentative="1">
      <w:start w:val="1"/>
      <w:numFmt w:val="bullet"/>
      <w:lvlText w:val="•"/>
      <w:lvlJc w:val="left"/>
      <w:pPr>
        <w:tabs>
          <w:tab w:val="num" w:pos="3600"/>
        </w:tabs>
        <w:ind w:left="3600" w:hanging="360"/>
      </w:pPr>
      <w:rPr>
        <w:rFonts w:ascii="Arial" w:hAnsi="Arial" w:hint="default"/>
      </w:rPr>
    </w:lvl>
    <w:lvl w:ilvl="5" w:tplc="1B223610" w:tentative="1">
      <w:start w:val="1"/>
      <w:numFmt w:val="bullet"/>
      <w:lvlText w:val="•"/>
      <w:lvlJc w:val="left"/>
      <w:pPr>
        <w:tabs>
          <w:tab w:val="num" w:pos="4320"/>
        </w:tabs>
        <w:ind w:left="4320" w:hanging="360"/>
      </w:pPr>
      <w:rPr>
        <w:rFonts w:ascii="Arial" w:hAnsi="Arial" w:hint="default"/>
      </w:rPr>
    </w:lvl>
    <w:lvl w:ilvl="6" w:tplc="595C9932" w:tentative="1">
      <w:start w:val="1"/>
      <w:numFmt w:val="bullet"/>
      <w:lvlText w:val="•"/>
      <w:lvlJc w:val="left"/>
      <w:pPr>
        <w:tabs>
          <w:tab w:val="num" w:pos="5040"/>
        </w:tabs>
        <w:ind w:left="5040" w:hanging="360"/>
      </w:pPr>
      <w:rPr>
        <w:rFonts w:ascii="Arial" w:hAnsi="Arial" w:hint="default"/>
      </w:rPr>
    </w:lvl>
    <w:lvl w:ilvl="7" w:tplc="9122518C" w:tentative="1">
      <w:start w:val="1"/>
      <w:numFmt w:val="bullet"/>
      <w:lvlText w:val="•"/>
      <w:lvlJc w:val="left"/>
      <w:pPr>
        <w:tabs>
          <w:tab w:val="num" w:pos="5760"/>
        </w:tabs>
        <w:ind w:left="5760" w:hanging="360"/>
      </w:pPr>
      <w:rPr>
        <w:rFonts w:ascii="Arial" w:hAnsi="Arial" w:hint="default"/>
      </w:rPr>
    </w:lvl>
    <w:lvl w:ilvl="8" w:tplc="EA4C25F8"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9"/>
  </w:num>
  <w:num w:numId="3">
    <w:abstractNumId w:val="1"/>
  </w:num>
  <w:num w:numId="4">
    <w:abstractNumId w:val="7"/>
  </w:num>
  <w:num w:numId="5">
    <w:abstractNumId w:val="5"/>
  </w:num>
  <w:num w:numId="6">
    <w:abstractNumId w:val="8"/>
  </w:num>
  <w:num w:numId="7">
    <w:abstractNumId w:val="3"/>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A46"/>
    <w:rsid w:val="00002499"/>
    <w:rsid w:val="000028FB"/>
    <w:rsid w:val="00003096"/>
    <w:rsid w:val="00016B96"/>
    <w:rsid w:val="00021C1F"/>
    <w:rsid w:val="000254B5"/>
    <w:rsid w:val="0003227E"/>
    <w:rsid w:val="00044A3A"/>
    <w:rsid w:val="000505D4"/>
    <w:rsid w:val="000510EB"/>
    <w:rsid w:val="00052E5E"/>
    <w:rsid w:val="00061A4B"/>
    <w:rsid w:val="00061C71"/>
    <w:rsid w:val="0007531A"/>
    <w:rsid w:val="00091A8E"/>
    <w:rsid w:val="00092A9C"/>
    <w:rsid w:val="00092F8B"/>
    <w:rsid w:val="000A4E04"/>
    <w:rsid w:val="000A7355"/>
    <w:rsid w:val="000C00E1"/>
    <w:rsid w:val="000E7B3A"/>
    <w:rsid w:val="000E7F7D"/>
    <w:rsid w:val="000F6024"/>
    <w:rsid w:val="00100315"/>
    <w:rsid w:val="00101175"/>
    <w:rsid w:val="00107326"/>
    <w:rsid w:val="00114B74"/>
    <w:rsid w:val="00140F56"/>
    <w:rsid w:val="00155952"/>
    <w:rsid w:val="001603C0"/>
    <w:rsid w:val="001649A4"/>
    <w:rsid w:val="00164C3B"/>
    <w:rsid w:val="00167F88"/>
    <w:rsid w:val="0017016D"/>
    <w:rsid w:val="00175ADA"/>
    <w:rsid w:val="00181A08"/>
    <w:rsid w:val="00183423"/>
    <w:rsid w:val="00183B93"/>
    <w:rsid w:val="001860A0"/>
    <w:rsid w:val="00195C21"/>
    <w:rsid w:val="001A3519"/>
    <w:rsid w:val="001A793A"/>
    <w:rsid w:val="001C00DB"/>
    <w:rsid w:val="001E359B"/>
    <w:rsid w:val="001E6B77"/>
    <w:rsid w:val="00207109"/>
    <w:rsid w:val="0023355A"/>
    <w:rsid w:val="00242F09"/>
    <w:rsid w:val="00244F3D"/>
    <w:rsid w:val="002452B6"/>
    <w:rsid w:val="0024641A"/>
    <w:rsid w:val="0025332A"/>
    <w:rsid w:val="002555EB"/>
    <w:rsid w:val="00260782"/>
    <w:rsid w:val="00263F2E"/>
    <w:rsid w:val="0028022F"/>
    <w:rsid w:val="00284958"/>
    <w:rsid w:val="002C074C"/>
    <w:rsid w:val="002C44F0"/>
    <w:rsid w:val="002D32FB"/>
    <w:rsid w:val="002F062A"/>
    <w:rsid w:val="00310384"/>
    <w:rsid w:val="00311380"/>
    <w:rsid w:val="003117B3"/>
    <w:rsid w:val="003518E1"/>
    <w:rsid w:val="003520A7"/>
    <w:rsid w:val="0035683D"/>
    <w:rsid w:val="00360F8A"/>
    <w:rsid w:val="0036291D"/>
    <w:rsid w:val="003729CB"/>
    <w:rsid w:val="00374679"/>
    <w:rsid w:val="00387741"/>
    <w:rsid w:val="00390ACE"/>
    <w:rsid w:val="003934AA"/>
    <w:rsid w:val="003A2A4C"/>
    <w:rsid w:val="003A547E"/>
    <w:rsid w:val="003B5712"/>
    <w:rsid w:val="003C3AB0"/>
    <w:rsid w:val="003E5770"/>
    <w:rsid w:val="003F713A"/>
    <w:rsid w:val="00400918"/>
    <w:rsid w:val="00416581"/>
    <w:rsid w:val="00426CE8"/>
    <w:rsid w:val="00446FC7"/>
    <w:rsid w:val="004549FA"/>
    <w:rsid w:val="0047188F"/>
    <w:rsid w:val="00493B3B"/>
    <w:rsid w:val="004A510D"/>
    <w:rsid w:val="004B6843"/>
    <w:rsid w:val="004D5097"/>
    <w:rsid w:val="004E7627"/>
    <w:rsid w:val="004F3245"/>
    <w:rsid w:val="004F5665"/>
    <w:rsid w:val="004F66D4"/>
    <w:rsid w:val="00504E52"/>
    <w:rsid w:val="00505BD1"/>
    <w:rsid w:val="00510568"/>
    <w:rsid w:val="0052032A"/>
    <w:rsid w:val="00520AB0"/>
    <w:rsid w:val="0053631C"/>
    <w:rsid w:val="00563AB2"/>
    <w:rsid w:val="00565135"/>
    <w:rsid w:val="00583A55"/>
    <w:rsid w:val="00587D0E"/>
    <w:rsid w:val="00596577"/>
    <w:rsid w:val="00597354"/>
    <w:rsid w:val="005A4EAA"/>
    <w:rsid w:val="005A50AB"/>
    <w:rsid w:val="005B6ECE"/>
    <w:rsid w:val="005C050E"/>
    <w:rsid w:val="005C24B7"/>
    <w:rsid w:val="005C6F6B"/>
    <w:rsid w:val="005E1BC9"/>
    <w:rsid w:val="00604DB4"/>
    <w:rsid w:val="00606DED"/>
    <w:rsid w:val="0061193C"/>
    <w:rsid w:val="00617CBA"/>
    <w:rsid w:val="006329E0"/>
    <w:rsid w:val="00634C40"/>
    <w:rsid w:val="00641FC7"/>
    <w:rsid w:val="006470BD"/>
    <w:rsid w:val="00677B0A"/>
    <w:rsid w:val="006C35C0"/>
    <w:rsid w:val="006D28CE"/>
    <w:rsid w:val="006F4569"/>
    <w:rsid w:val="00700C88"/>
    <w:rsid w:val="00700D97"/>
    <w:rsid w:val="0070258B"/>
    <w:rsid w:val="007073E8"/>
    <w:rsid w:val="00712D03"/>
    <w:rsid w:val="00716348"/>
    <w:rsid w:val="00717C86"/>
    <w:rsid w:val="00721CD4"/>
    <w:rsid w:val="007301EC"/>
    <w:rsid w:val="007320D7"/>
    <w:rsid w:val="00734EA3"/>
    <w:rsid w:val="00744A44"/>
    <w:rsid w:val="0075660A"/>
    <w:rsid w:val="00770696"/>
    <w:rsid w:val="007764F2"/>
    <w:rsid w:val="007A0520"/>
    <w:rsid w:val="007E7166"/>
    <w:rsid w:val="008213B3"/>
    <w:rsid w:val="00842073"/>
    <w:rsid w:val="008460A8"/>
    <w:rsid w:val="00864DD1"/>
    <w:rsid w:val="00880063"/>
    <w:rsid w:val="008822B6"/>
    <w:rsid w:val="008A7AC3"/>
    <w:rsid w:val="008B4F0B"/>
    <w:rsid w:val="008B5D94"/>
    <w:rsid w:val="008C187E"/>
    <w:rsid w:val="008C4155"/>
    <w:rsid w:val="008D0FB8"/>
    <w:rsid w:val="008D1F30"/>
    <w:rsid w:val="008D5B33"/>
    <w:rsid w:val="008F7377"/>
    <w:rsid w:val="00904890"/>
    <w:rsid w:val="009119BA"/>
    <w:rsid w:val="00914219"/>
    <w:rsid w:val="009168B3"/>
    <w:rsid w:val="00923055"/>
    <w:rsid w:val="00935181"/>
    <w:rsid w:val="00965491"/>
    <w:rsid w:val="00967C98"/>
    <w:rsid w:val="00977A45"/>
    <w:rsid w:val="009922D1"/>
    <w:rsid w:val="009A76E4"/>
    <w:rsid w:val="009B1398"/>
    <w:rsid w:val="009C4563"/>
    <w:rsid w:val="009D4F2B"/>
    <w:rsid w:val="009D6A46"/>
    <w:rsid w:val="00A013BA"/>
    <w:rsid w:val="00A325D1"/>
    <w:rsid w:val="00A36465"/>
    <w:rsid w:val="00A56F03"/>
    <w:rsid w:val="00A57E0D"/>
    <w:rsid w:val="00A607B7"/>
    <w:rsid w:val="00A62FA1"/>
    <w:rsid w:val="00A75D5C"/>
    <w:rsid w:val="00A86B33"/>
    <w:rsid w:val="00AB249D"/>
    <w:rsid w:val="00AB52E0"/>
    <w:rsid w:val="00AC5406"/>
    <w:rsid w:val="00B04262"/>
    <w:rsid w:val="00B1027A"/>
    <w:rsid w:val="00B4117A"/>
    <w:rsid w:val="00B449DB"/>
    <w:rsid w:val="00B4737C"/>
    <w:rsid w:val="00B4754E"/>
    <w:rsid w:val="00B658CB"/>
    <w:rsid w:val="00B7477D"/>
    <w:rsid w:val="00B74CFF"/>
    <w:rsid w:val="00B83452"/>
    <w:rsid w:val="00B84308"/>
    <w:rsid w:val="00B96172"/>
    <w:rsid w:val="00BF183B"/>
    <w:rsid w:val="00C04A76"/>
    <w:rsid w:val="00C04D75"/>
    <w:rsid w:val="00C34B8B"/>
    <w:rsid w:val="00C34CA2"/>
    <w:rsid w:val="00C34DE6"/>
    <w:rsid w:val="00C53A8E"/>
    <w:rsid w:val="00C76FB4"/>
    <w:rsid w:val="00C87F33"/>
    <w:rsid w:val="00C92EF7"/>
    <w:rsid w:val="00C967F3"/>
    <w:rsid w:val="00CB293A"/>
    <w:rsid w:val="00CB2CE8"/>
    <w:rsid w:val="00CB382D"/>
    <w:rsid w:val="00CC587F"/>
    <w:rsid w:val="00CC6BC0"/>
    <w:rsid w:val="00CD0DFC"/>
    <w:rsid w:val="00CD11E0"/>
    <w:rsid w:val="00CD59EF"/>
    <w:rsid w:val="00CD5B00"/>
    <w:rsid w:val="00CD642D"/>
    <w:rsid w:val="00CD6C69"/>
    <w:rsid w:val="00CE102F"/>
    <w:rsid w:val="00CE324D"/>
    <w:rsid w:val="00CE4F9C"/>
    <w:rsid w:val="00CE5308"/>
    <w:rsid w:val="00CF7550"/>
    <w:rsid w:val="00D005D0"/>
    <w:rsid w:val="00D05278"/>
    <w:rsid w:val="00D076BB"/>
    <w:rsid w:val="00D36E40"/>
    <w:rsid w:val="00D44AE5"/>
    <w:rsid w:val="00D45A23"/>
    <w:rsid w:val="00D50140"/>
    <w:rsid w:val="00D501AA"/>
    <w:rsid w:val="00D9046E"/>
    <w:rsid w:val="00DB557B"/>
    <w:rsid w:val="00DD645D"/>
    <w:rsid w:val="00DF05C4"/>
    <w:rsid w:val="00E04C07"/>
    <w:rsid w:val="00E0686A"/>
    <w:rsid w:val="00E070CB"/>
    <w:rsid w:val="00E224CE"/>
    <w:rsid w:val="00E327F2"/>
    <w:rsid w:val="00E34186"/>
    <w:rsid w:val="00E34AB5"/>
    <w:rsid w:val="00E50150"/>
    <w:rsid w:val="00E77FC6"/>
    <w:rsid w:val="00EB235B"/>
    <w:rsid w:val="00EC4717"/>
    <w:rsid w:val="00EC702E"/>
    <w:rsid w:val="00ED2C00"/>
    <w:rsid w:val="00ED4417"/>
    <w:rsid w:val="00EE1285"/>
    <w:rsid w:val="00EF03DE"/>
    <w:rsid w:val="00EF3A30"/>
    <w:rsid w:val="00F017CA"/>
    <w:rsid w:val="00F114FC"/>
    <w:rsid w:val="00F75A80"/>
    <w:rsid w:val="00F84187"/>
    <w:rsid w:val="00FA30B9"/>
    <w:rsid w:val="00FC4699"/>
    <w:rsid w:val="00FC54A5"/>
    <w:rsid w:val="00FC56CF"/>
    <w:rsid w:val="00FE21DB"/>
    <w:rsid w:val="00FF0611"/>
    <w:rsid w:val="00FF5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9E03D9-9A7F-44BE-83FB-F154D444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5491"/>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36465"/>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5973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D6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A46"/>
  </w:style>
  <w:style w:type="paragraph" w:styleId="Footer">
    <w:name w:val="footer"/>
    <w:basedOn w:val="Normal"/>
    <w:link w:val="FooterChar"/>
    <w:uiPriority w:val="99"/>
    <w:unhideWhenUsed/>
    <w:rsid w:val="009D6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A46"/>
  </w:style>
  <w:style w:type="character" w:styleId="PlaceholderText">
    <w:name w:val="Placeholder Text"/>
    <w:basedOn w:val="DefaultParagraphFont"/>
    <w:uiPriority w:val="99"/>
    <w:semiHidden/>
    <w:rsid w:val="009D6A46"/>
    <w:rPr>
      <w:color w:val="808080"/>
    </w:rPr>
  </w:style>
  <w:style w:type="paragraph" w:styleId="BodyText">
    <w:name w:val="Body Text"/>
    <w:basedOn w:val="Normal"/>
    <w:link w:val="BodyTextChar"/>
    <w:rsid w:val="00100315"/>
    <w:pPr>
      <w:widowControl w:val="0"/>
      <w:suppressAutoHyphens/>
      <w:spacing w:after="120" w:line="240" w:lineRule="auto"/>
    </w:pPr>
    <w:rPr>
      <w:rFonts w:ascii="Times" w:eastAsia="Batang" w:hAnsi="Times" w:cs="Times New Roman"/>
      <w:noProof/>
      <w:sz w:val="24"/>
      <w:szCs w:val="20"/>
    </w:rPr>
  </w:style>
  <w:style w:type="character" w:customStyle="1" w:styleId="BodyTextChar">
    <w:name w:val="Body Text Char"/>
    <w:basedOn w:val="DefaultParagraphFont"/>
    <w:link w:val="BodyText"/>
    <w:rsid w:val="00100315"/>
    <w:rPr>
      <w:rFonts w:ascii="Times" w:eastAsia="Batang" w:hAnsi="Times" w:cs="Times New Roman"/>
      <w:noProof/>
      <w:sz w:val="24"/>
      <w:szCs w:val="20"/>
    </w:rPr>
  </w:style>
  <w:style w:type="character" w:styleId="Hyperlink">
    <w:name w:val="Hyperlink"/>
    <w:basedOn w:val="DefaultParagraphFont"/>
    <w:uiPriority w:val="99"/>
    <w:unhideWhenUsed/>
    <w:rsid w:val="0047188F"/>
    <w:rPr>
      <w:color w:val="0563C1" w:themeColor="hyperlink"/>
      <w:u w:val="single"/>
    </w:rPr>
  </w:style>
  <w:style w:type="paragraph" w:styleId="Subtitle">
    <w:name w:val="Subtitle"/>
    <w:basedOn w:val="Normal"/>
    <w:next w:val="Normal"/>
    <w:link w:val="SubtitleChar"/>
    <w:uiPriority w:val="11"/>
    <w:qFormat/>
    <w:rsid w:val="009351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35181"/>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A36465"/>
    <w:rPr>
      <w:rFonts w:asciiTheme="majorHAnsi" w:eastAsiaTheme="majorEastAsia" w:hAnsiTheme="majorHAnsi" w:cstheme="majorBidi"/>
      <w:b/>
      <w:sz w:val="26"/>
      <w:szCs w:val="26"/>
    </w:rPr>
  </w:style>
  <w:style w:type="paragraph" w:styleId="NoSpacing">
    <w:name w:val="No Spacing"/>
    <w:uiPriority w:val="1"/>
    <w:qFormat/>
    <w:rsid w:val="00597354"/>
    <w:pPr>
      <w:spacing w:after="0" w:line="240" w:lineRule="auto"/>
    </w:pPr>
  </w:style>
  <w:style w:type="character" w:customStyle="1" w:styleId="Heading1Char">
    <w:name w:val="Heading 1 Char"/>
    <w:basedOn w:val="DefaultParagraphFont"/>
    <w:link w:val="Heading1"/>
    <w:uiPriority w:val="9"/>
    <w:rsid w:val="00965491"/>
    <w:rPr>
      <w:rFonts w:asciiTheme="majorHAnsi" w:eastAsiaTheme="majorEastAsia" w:hAnsiTheme="majorHAnsi" w:cstheme="majorBidi"/>
      <w:b/>
      <w:sz w:val="32"/>
      <w:szCs w:val="32"/>
    </w:rPr>
  </w:style>
  <w:style w:type="character" w:customStyle="1" w:styleId="Heading3Char">
    <w:name w:val="Heading 3 Char"/>
    <w:basedOn w:val="DefaultParagraphFont"/>
    <w:link w:val="Heading3"/>
    <w:uiPriority w:val="9"/>
    <w:rsid w:val="00597354"/>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
    <w:uiPriority w:val="99"/>
    <w:semiHidden/>
    <w:unhideWhenUsed/>
    <w:rsid w:val="007025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258B"/>
    <w:rPr>
      <w:sz w:val="20"/>
      <w:szCs w:val="20"/>
    </w:rPr>
  </w:style>
  <w:style w:type="character" w:styleId="EndnoteReference">
    <w:name w:val="endnote reference"/>
    <w:basedOn w:val="DefaultParagraphFont"/>
    <w:uiPriority w:val="99"/>
    <w:semiHidden/>
    <w:unhideWhenUsed/>
    <w:rsid w:val="0070258B"/>
    <w:rPr>
      <w:vertAlign w:val="superscript"/>
    </w:rPr>
  </w:style>
  <w:style w:type="table" w:styleId="TableGrid">
    <w:name w:val="Table Grid"/>
    <w:basedOn w:val="TableNormal"/>
    <w:uiPriority w:val="39"/>
    <w:rsid w:val="00C76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4262"/>
    <w:pPr>
      <w:ind w:left="720"/>
      <w:contextualSpacing/>
    </w:pPr>
  </w:style>
  <w:style w:type="paragraph" w:styleId="NormalWeb">
    <w:name w:val="Normal (Web)"/>
    <w:basedOn w:val="Normal"/>
    <w:uiPriority w:val="99"/>
    <w:unhideWhenUsed/>
    <w:rsid w:val="00493B3B"/>
    <w:pPr>
      <w:spacing w:before="100" w:beforeAutospacing="1" w:after="100" w:afterAutospacing="1" w:line="240" w:lineRule="auto"/>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A364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6465"/>
    <w:rPr>
      <w:sz w:val="20"/>
      <w:szCs w:val="20"/>
    </w:rPr>
  </w:style>
  <w:style w:type="character" w:styleId="FootnoteReference">
    <w:name w:val="footnote reference"/>
    <w:basedOn w:val="DefaultParagraphFont"/>
    <w:uiPriority w:val="99"/>
    <w:semiHidden/>
    <w:unhideWhenUsed/>
    <w:rsid w:val="00A36465"/>
    <w:rPr>
      <w:vertAlign w:val="superscript"/>
    </w:rPr>
  </w:style>
  <w:style w:type="paragraph" w:customStyle="1" w:styleId="Body">
    <w:name w:val="Body"/>
    <w:basedOn w:val="Normal"/>
    <w:link w:val="BodyChar"/>
    <w:rsid w:val="00183423"/>
    <w:pPr>
      <w:widowControl w:val="0"/>
      <w:suppressAutoHyphens/>
      <w:spacing w:after="120" w:line="240" w:lineRule="auto"/>
    </w:pPr>
    <w:rPr>
      <w:rFonts w:ascii="Times" w:eastAsia="Batang" w:hAnsi="Times" w:cs="Times New Roman"/>
      <w:noProof/>
      <w:kern w:val="1"/>
      <w:sz w:val="24"/>
      <w:szCs w:val="20"/>
      <w:lang w:val="x-none" w:eastAsia="x-none"/>
    </w:rPr>
  </w:style>
  <w:style w:type="paragraph" w:customStyle="1" w:styleId="covertext">
    <w:name w:val="cover text"/>
    <w:basedOn w:val="Normal"/>
    <w:rsid w:val="00183423"/>
    <w:pPr>
      <w:widowControl w:val="0"/>
      <w:suppressAutoHyphens/>
      <w:spacing w:before="120" w:after="120" w:line="240" w:lineRule="auto"/>
    </w:pPr>
    <w:rPr>
      <w:rFonts w:ascii="Times" w:eastAsia="Batang" w:hAnsi="Times" w:cs="Times New Roman"/>
      <w:noProof/>
      <w:sz w:val="24"/>
      <w:szCs w:val="20"/>
    </w:rPr>
  </w:style>
  <w:style w:type="character" w:customStyle="1" w:styleId="BodyChar">
    <w:name w:val="Body Char"/>
    <w:link w:val="Body"/>
    <w:rsid w:val="00183423"/>
    <w:rPr>
      <w:rFonts w:ascii="Times" w:eastAsia="Batang" w:hAnsi="Times" w:cs="Times New Roman"/>
      <w:noProof/>
      <w:kern w:val="1"/>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20805">
      <w:bodyDiv w:val="1"/>
      <w:marLeft w:val="0"/>
      <w:marRight w:val="0"/>
      <w:marTop w:val="0"/>
      <w:marBottom w:val="0"/>
      <w:divBdr>
        <w:top w:val="none" w:sz="0" w:space="0" w:color="auto"/>
        <w:left w:val="none" w:sz="0" w:space="0" w:color="auto"/>
        <w:bottom w:val="none" w:sz="0" w:space="0" w:color="auto"/>
        <w:right w:val="none" w:sz="0" w:space="0" w:color="auto"/>
      </w:divBdr>
    </w:div>
    <w:div w:id="581640267">
      <w:bodyDiv w:val="1"/>
      <w:marLeft w:val="0"/>
      <w:marRight w:val="0"/>
      <w:marTop w:val="0"/>
      <w:marBottom w:val="0"/>
      <w:divBdr>
        <w:top w:val="none" w:sz="0" w:space="0" w:color="auto"/>
        <w:left w:val="none" w:sz="0" w:space="0" w:color="auto"/>
        <w:bottom w:val="none" w:sz="0" w:space="0" w:color="auto"/>
        <w:right w:val="none" w:sz="0" w:space="0" w:color="auto"/>
      </w:divBdr>
    </w:div>
    <w:div w:id="13547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board/pat/pat-material.html" TargetMode="Externa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hyperlink" Target="mailto:dgray.tcs@gmail.com" TargetMode="External"/><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bylaws/sect6-7.html" TargetMode="External"/><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7.emf"/><Relationship Id="rId28" Type="http://schemas.openxmlformats.org/officeDocument/2006/relationships/fontTable" Target="fontTable.xml"/><Relationship Id="rId10" Type="http://schemas.openxmlformats.org/officeDocument/2006/relationships/hyperlink" Target="http://standards.ieee.org/faqs/affiliationFAQ.html"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tandards.ieee.org/board/pat" TargetMode="External"/><Relationship Id="rId22" Type="http://schemas.openxmlformats.org/officeDocument/2006/relationships/image" Target="media/image6.emf"/><Relationship Id="rId27" Type="http://schemas.openxmlformats.org/officeDocument/2006/relationships/image" Target="media/image11.emf"/></Relationships>
</file>

<file path=word/_rels/footnotes.xml.rels><?xml version="1.0" encoding="UTF-8" standalone="yes"?>
<Relationships xmlns="http://schemas.openxmlformats.org/package/2006/relationships"><Relationship Id="rId2" Type="http://schemas.openxmlformats.org/officeDocument/2006/relationships/hyperlink" Target="http://www.runcom.com/products-" TargetMode="External"/><Relationship Id="rId1" Type="http://schemas.openxmlformats.org/officeDocument/2006/relationships/hyperlink" Target="http://www.fullspectrum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714A0-5FA8-4D99-9937-130A2E031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1806</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FRom Doug Gray</vt:lpstr>
    </vt:vector>
  </TitlesOfParts>
  <Company/>
  <LinksUpToDate>false</LinksUpToDate>
  <CharactersWithSpaces>12079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Doug Gray</dc:title>
  <dc:subject/>
  <dc:creator>Doug Gray</dc:creator>
  <cp:keywords/>
  <dc:description/>
  <cp:lastModifiedBy>Godfrey, Tim</cp:lastModifiedBy>
  <cp:revision>3</cp:revision>
  <dcterms:created xsi:type="dcterms:W3CDTF">2016-01-28T18:53:00Z</dcterms:created>
  <dcterms:modified xsi:type="dcterms:W3CDTF">2016-01-28T18:58:00Z</dcterms:modified>
</cp:coreProperties>
</file>