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B6532C"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B6532C" w14:paraId="1FBDB05E" w14:textId="77777777">
        <w:tc>
          <w:tcPr>
            <w:tcW w:w="1350" w:type="dxa"/>
            <w:tcBorders>
              <w:top w:val="single" w:sz="4" w:space="0" w:color="000000"/>
              <w:bottom w:val="single" w:sz="4" w:space="0" w:color="000000"/>
            </w:tcBorders>
          </w:tcPr>
          <w:p w14:paraId="5FA8D147" w14:textId="77777777" w:rsidR="00F937FF" w:rsidRPr="00B6532C" w:rsidRDefault="00F937FF">
            <w:pPr>
              <w:pStyle w:val="covertext"/>
              <w:snapToGrid w:val="0"/>
              <w:rPr>
                <w:noProof w:val="0"/>
              </w:rPr>
            </w:pPr>
            <w:r w:rsidRPr="00B6532C">
              <w:rPr>
                <w:noProof w:val="0"/>
              </w:rPr>
              <w:t>Project</w:t>
            </w:r>
          </w:p>
        </w:tc>
        <w:tc>
          <w:tcPr>
            <w:tcW w:w="9540" w:type="dxa"/>
            <w:gridSpan w:val="2"/>
            <w:tcBorders>
              <w:top w:val="single" w:sz="4" w:space="0" w:color="000000"/>
              <w:bottom w:val="single" w:sz="4" w:space="0" w:color="000000"/>
            </w:tcBorders>
          </w:tcPr>
          <w:p w14:paraId="6A71830E" w14:textId="77777777" w:rsidR="00F937FF" w:rsidRPr="00B6532C" w:rsidRDefault="00F937FF">
            <w:pPr>
              <w:pStyle w:val="covertext"/>
              <w:snapToGrid w:val="0"/>
              <w:rPr>
                <w:b/>
                <w:noProof w:val="0"/>
              </w:rPr>
            </w:pPr>
            <w:r w:rsidRPr="00B6532C">
              <w:rPr>
                <w:b/>
                <w:noProof w:val="0"/>
              </w:rPr>
              <w:t>IEEE 802.16 Broadband Wireless Access Working Group &lt;</w:t>
            </w:r>
            <w:hyperlink r:id="rId9" w:history="1">
              <w:r w:rsidRPr="00B6532C">
                <w:rPr>
                  <w:rStyle w:val="Hyperlink"/>
                  <w:noProof w:val="0"/>
                </w:rPr>
                <w:t>http://ieee802.org/16</w:t>
              </w:r>
            </w:hyperlink>
            <w:r w:rsidRPr="00B6532C">
              <w:rPr>
                <w:b/>
                <w:noProof w:val="0"/>
              </w:rPr>
              <w:t>&gt;</w:t>
            </w:r>
          </w:p>
        </w:tc>
      </w:tr>
      <w:tr w:rsidR="00F937FF" w:rsidRPr="00B6532C" w14:paraId="6EE5CD3F" w14:textId="77777777">
        <w:tc>
          <w:tcPr>
            <w:tcW w:w="1350" w:type="dxa"/>
            <w:tcBorders>
              <w:bottom w:val="single" w:sz="4" w:space="0" w:color="000000"/>
            </w:tcBorders>
          </w:tcPr>
          <w:p w14:paraId="4B23B86D" w14:textId="77777777" w:rsidR="00F937FF" w:rsidRPr="00B6532C" w:rsidRDefault="00F937FF">
            <w:pPr>
              <w:pStyle w:val="covertext"/>
              <w:snapToGrid w:val="0"/>
              <w:rPr>
                <w:noProof w:val="0"/>
              </w:rPr>
            </w:pPr>
            <w:r w:rsidRPr="00B6532C">
              <w:rPr>
                <w:noProof w:val="0"/>
              </w:rPr>
              <w:t>Title</w:t>
            </w:r>
          </w:p>
        </w:tc>
        <w:tc>
          <w:tcPr>
            <w:tcW w:w="9540" w:type="dxa"/>
            <w:gridSpan w:val="2"/>
            <w:tcBorders>
              <w:bottom w:val="single" w:sz="4" w:space="0" w:color="000000"/>
            </w:tcBorders>
          </w:tcPr>
          <w:p w14:paraId="346702DE" w14:textId="0C2CBFF9" w:rsidR="00F937FF" w:rsidRPr="00B6532C" w:rsidRDefault="00BB4BFE" w:rsidP="00511348">
            <w:pPr>
              <w:pStyle w:val="covertext"/>
              <w:snapToGrid w:val="0"/>
              <w:rPr>
                <w:b/>
                <w:noProof w:val="0"/>
              </w:rPr>
            </w:pPr>
            <w:r w:rsidRPr="00B6532C">
              <w:rPr>
                <w:b/>
                <w:noProof w:val="0"/>
                <w:lang w:eastAsia="ko-KR"/>
              </w:rPr>
              <w:t xml:space="preserve">Proposed </w:t>
            </w:r>
            <w:r w:rsidR="00C36D35" w:rsidRPr="00B6532C">
              <w:rPr>
                <w:b/>
                <w:noProof w:val="0"/>
                <w:lang w:eastAsia="ko-KR"/>
              </w:rPr>
              <w:t xml:space="preserve">Modification of </w:t>
            </w:r>
            <w:r w:rsidR="00511348" w:rsidRPr="00B6532C">
              <w:rPr>
                <w:b/>
                <w:noProof w:val="0"/>
                <w:lang w:eastAsia="ko-KR"/>
              </w:rPr>
              <w:t>Mobility Management in IEEE P802.16q</w:t>
            </w:r>
          </w:p>
        </w:tc>
      </w:tr>
      <w:tr w:rsidR="00F937FF" w:rsidRPr="00B6532C" w14:paraId="6E1C1FA0" w14:textId="77777777">
        <w:tc>
          <w:tcPr>
            <w:tcW w:w="1350" w:type="dxa"/>
            <w:tcBorders>
              <w:bottom w:val="single" w:sz="4" w:space="0" w:color="000000"/>
            </w:tcBorders>
          </w:tcPr>
          <w:p w14:paraId="00FFD87C" w14:textId="77777777" w:rsidR="00F937FF" w:rsidRPr="00B6532C" w:rsidRDefault="00F937FF">
            <w:pPr>
              <w:pStyle w:val="covertext"/>
              <w:snapToGrid w:val="0"/>
              <w:rPr>
                <w:noProof w:val="0"/>
              </w:rPr>
            </w:pPr>
            <w:r w:rsidRPr="00B6532C">
              <w:rPr>
                <w:noProof w:val="0"/>
              </w:rPr>
              <w:t>Date Submitted</w:t>
            </w:r>
          </w:p>
        </w:tc>
        <w:tc>
          <w:tcPr>
            <w:tcW w:w="9540" w:type="dxa"/>
            <w:gridSpan w:val="2"/>
            <w:tcBorders>
              <w:bottom w:val="single" w:sz="4" w:space="0" w:color="000000"/>
            </w:tcBorders>
          </w:tcPr>
          <w:p w14:paraId="7220C46B" w14:textId="2A4591C5" w:rsidR="00F937FF" w:rsidRPr="00B6532C" w:rsidRDefault="00F06E94" w:rsidP="00121B74">
            <w:pPr>
              <w:pStyle w:val="covertext"/>
              <w:snapToGrid w:val="0"/>
              <w:rPr>
                <w:b/>
                <w:noProof w:val="0"/>
                <w:lang w:eastAsia="ko-KR"/>
              </w:rPr>
            </w:pPr>
            <w:r w:rsidRPr="00B6532C">
              <w:rPr>
                <w:b/>
                <w:noProof w:val="0"/>
              </w:rPr>
              <w:t>201</w:t>
            </w:r>
            <w:r w:rsidR="002B781D" w:rsidRPr="00B6532C">
              <w:rPr>
                <w:b/>
                <w:noProof w:val="0"/>
              </w:rPr>
              <w:t>3</w:t>
            </w:r>
            <w:r w:rsidRPr="00B6532C">
              <w:rPr>
                <w:b/>
                <w:noProof w:val="0"/>
              </w:rPr>
              <w:t>-</w:t>
            </w:r>
            <w:r w:rsidR="00C36D35" w:rsidRPr="00B6532C">
              <w:rPr>
                <w:b/>
                <w:noProof w:val="0"/>
              </w:rPr>
              <w:t>07-</w:t>
            </w:r>
            <w:r w:rsidR="0025184E" w:rsidRPr="00B6532C">
              <w:rPr>
                <w:b/>
                <w:noProof w:val="0"/>
              </w:rPr>
              <w:t>1</w:t>
            </w:r>
            <w:r w:rsidR="007742B1">
              <w:rPr>
                <w:b/>
                <w:noProof w:val="0"/>
              </w:rPr>
              <w:t>4</w:t>
            </w:r>
          </w:p>
        </w:tc>
      </w:tr>
      <w:tr w:rsidR="00F937FF" w:rsidRPr="00B6532C" w14:paraId="5E5D895C" w14:textId="77777777">
        <w:tc>
          <w:tcPr>
            <w:tcW w:w="1350" w:type="dxa"/>
            <w:tcBorders>
              <w:bottom w:val="single" w:sz="4" w:space="0" w:color="000000"/>
            </w:tcBorders>
          </w:tcPr>
          <w:p w14:paraId="47F631F0" w14:textId="77777777" w:rsidR="00F937FF" w:rsidRPr="00B6532C" w:rsidRDefault="00F937FF">
            <w:pPr>
              <w:pStyle w:val="covertext"/>
              <w:snapToGrid w:val="0"/>
              <w:rPr>
                <w:noProof w:val="0"/>
              </w:rPr>
            </w:pPr>
            <w:r w:rsidRPr="00B6532C">
              <w:rPr>
                <w:noProof w:val="0"/>
              </w:rPr>
              <w:t>Source(s)</w:t>
            </w:r>
          </w:p>
        </w:tc>
        <w:tc>
          <w:tcPr>
            <w:tcW w:w="4320" w:type="dxa"/>
            <w:tcBorders>
              <w:bottom w:val="single" w:sz="4" w:space="0" w:color="000000"/>
            </w:tcBorders>
          </w:tcPr>
          <w:p w14:paraId="7A1261D3" w14:textId="2119CA4C" w:rsidR="00F937FF" w:rsidRPr="00B6532C" w:rsidRDefault="00E155E7">
            <w:pPr>
              <w:pStyle w:val="covertext"/>
              <w:snapToGrid w:val="0"/>
              <w:spacing w:after="0"/>
              <w:rPr>
                <w:noProof w:val="0"/>
              </w:rPr>
            </w:pPr>
            <w:r w:rsidRPr="00B6532C">
              <w:rPr>
                <w:rFonts w:hint="eastAsia"/>
                <w:noProof w:val="0"/>
              </w:rPr>
              <w:t xml:space="preserve">Jaesun Cha, </w:t>
            </w:r>
            <w:proofErr w:type="spellStart"/>
            <w:r w:rsidR="00743102" w:rsidRPr="00B6532C">
              <w:rPr>
                <w:rFonts w:hint="eastAsia"/>
                <w:noProof w:val="0"/>
              </w:rPr>
              <w:t>Eunkyung</w:t>
            </w:r>
            <w:proofErr w:type="spellEnd"/>
            <w:r w:rsidR="00743102" w:rsidRPr="00B6532C">
              <w:rPr>
                <w:rFonts w:hint="eastAsia"/>
                <w:noProof w:val="0"/>
              </w:rPr>
              <w:t xml:space="preserve"> Kim, </w:t>
            </w:r>
            <w:r w:rsidR="00620D19" w:rsidRPr="00B6532C">
              <w:rPr>
                <w:noProof w:val="0"/>
              </w:rPr>
              <w:t>Jae-</w:t>
            </w:r>
            <w:proofErr w:type="spellStart"/>
            <w:r w:rsidR="00620D19" w:rsidRPr="00B6532C">
              <w:rPr>
                <w:noProof w:val="0"/>
              </w:rPr>
              <w:t>joon</w:t>
            </w:r>
            <w:proofErr w:type="spellEnd"/>
            <w:r w:rsidR="00620D19" w:rsidRPr="00B6532C">
              <w:rPr>
                <w:noProof w:val="0"/>
              </w:rPr>
              <w:t xml:space="preserve"> Park, </w:t>
            </w:r>
            <w:proofErr w:type="spellStart"/>
            <w:r w:rsidR="00126F5E" w:rsidRPr="00B6532C">
              <w:rPr>
                <w:noProof w:val="0"/>
              </w:rPr>
              <w:t>Huyn</w:t>
            </w:r>
            <w:proofErr w:type="spellEnd"/>
            <w:r w:rsidR="00126F5E" w:rsidRPr="00B6532C">
              <w:rPr>
                <w:noProof w:val="0"/>
              </w:rPr>
              <w:t xml:space="preserve"> Lee, </w:t>
            </w:r>
            <w:proofErr w:type="spellStart"/>
            <w:r w:rsidR="00743102" w:rsidRPr="00B6532C">
              <w:rPr>
                <w:rFonts w:hint="eastAsia"/>
                <w:noProof w:val="0"/>
              </w:rPr>
              <w:t>Kwangjae</w:t>
            </w:r>
            <w:proofErr w:type="spellEnd"/>
            <w:r w:rsidR="00743102" w:rsidRPr="00B6532C">
              <w:rPr>
                <w:rFonts w:hint="eastAsia"/>
                <w:noProof w:val="0"/>
              </w:rPr>
              <w:t xml:space="preserve"> Lim</w:t>
            </w:r>
            <w:r w:rsidR="00121B74" w:rsidRPr="00B6532C">
              <w:rPr>
                <w:noProof w:val="0"/>
              </w:rPr>
              <w:t xml:space="preserve">, </w:t>
            </w:r>
            <w:proofErr w:type="spellStart"/>
            <w:r w:rsidR="00121B74" w:rsidRPr="00B6532C">
              <w:rPr>
                <w:noProof w:val="0"/>
              </w:rPr>
              <w:t>Sungcheol</w:t>
            </w:r>
            <w:proofErr w:type="spellEnd"/>
            <w:r w:rsidR="00121B74" w:rsidRPr="00B6532C">
              <w:rPr>
                <w:noProof w:val="0"/>
              </w:rPr>
              <w:t xml:space="preserve"> Chang</w:t>
            </w:r>
          </w:p>
          <w:p w14:paraId="4AE6A4EB" w14:textId="07415EE8" w:rsidR="00743102" w:rsidRPr="00B6532C" w:rsidRDefault="00743102">
            <w:pPr>
              <w:pStyle w:val="covertext"/>
              <w:snapToGrid w:val="0"/>
              <w:spacing w:after="0"/>
              <w:rPr>
                <w:rFonts w:ascii="Helvetica" w:hAnsi="Helvetica"/>
                <w:noProof w:val="0"/>
                <w:sz w:val="20"/>
                <w:lang w:eastAsia="ko-KR"/>
              </w:rPr>
            </w:pPr>
            <w:r w:rsidRPr="00B6532C">
              <w:rPr>
                <w:rFonts w:hint="eastAsia"/>
                <w:noProof w:val="0"/>
              </w:rPr>
              <w:t>ETRI</w:t>
            </w:r>
          </w:p>
        </w:tc>
        <w:tc>
          <w:tcPr>
            <w:tcW w:w="5220" w:type="dxa"/>
            <w:tcBorders>
              <w:bottom w:val="single" w:sz="4" w:space="0" w:color="000000"/>
            </w:tcBorders>
          </w:tcPr>
          <w:p w14:paraId="0D51B852" w14:textId="31E1D92F" w:rsidR="00F937FF" w:rsidRPr="00B6532C" w:rsidRDefault="00F937FF" w:rsidP="00743102">
            <w:pPr>
              <w:pStyle w:val="covertext"/>
              <w:snapToGrid w:val="0"/>
              <w:spacing w:after="0"/>
              <w:rPr>
                <w:noProof w:val="0"/>
                <w:lang w:eastAsia="ko-KR"/>
              </w:rPr>
            </w:pPr>
            <w:r w:rsidRPr="00B6532C">
              <w:rPr>
                <w:noProof w:val="0"/>
                <w:lang w:eastAsia="ko-KR"/>
              </w:rPr>
              <w:t>E-mail:</w:t>
            </w:r>
            <w:r w:rsidRPr="00B6532C">
              <w:rPr>
                <w:noProof w:val="0"/>
                <w:lang w:eastAsia="ko-KR"/>
              </w:rPr>
              <w:tab/>
            </w:r>
            <w:r w:rsidR="00743102" w:rsidRPr="00B6532C">
              <w:rPr>
                <w:rFonts w:hint="eastAsia"/>
                <w:noProof w:val="0"/>
                <w:lang w:eastAsia="ko-KR"/>
              </w:rPr>
              <w:t xml:space="preserve"> </w:t>
            </w:r>
            <w:hyperlink r:id="rId10" w:history="1">
              <w:r w:rsidR="00E155E7" w:rsidRPr="00B6532C">
                <w:rPr>
                  <w:rStyle w:val="Hyperlink"/>
                  <w:rFonts w:hint="eastAsia"/>
                  <w:noProof w:val="0"/>
                  <w:lang w:eastAsia="ko-KR"/>
                </w:rPr>
                <w:t>jscha@etri.re.kr</w:t>
              </w:r>
            </w:hyperlink>
            <w:r w:rsidR="00E155E7" w:rsidRPr="00B6532C">
              <w:rPr>
                <w:rFonts w:hint="eastAsia"/>
                <w:noProof w:val="0"/>
                <w:lang w:eastAsia="ko-KR"/>
              </w:rPr>
              <w:t xml:space="preserve"> </w:t>
            </w:r>
          </w:p>
          <w:p w14:paraId="620FE232" w14:textId="77777777" w:rsidR="00743102" w:rsidRPr="00B6532C" w:rsidRDefault="00743102" w:rsidP="00743102">
            <w:pPr>
              <w:pStyle w:val="covertext"/>
              <w:snapToGrid w:val="0"/>
              <w:spacing w:after="0"/>
              <w:rPr>
                <w:noProof w:val="0"/>
                <w:lang w:eastAsia="ko-KR"/>
              </w:rPr>
            </w:pPr>
          </w:p>
          <w:p w14:paraId="3B559C64" w14:textId="77777777" w:rsidR="00F937FF" w:rsidRPr="00B6532C" w:rsidRDefault="00F937FF">
            <w:pPr>
              <w:rPr>
                <w:noProof w:val="0"/>
              </w:rPr>
            </w:pPr>
            <w:r w:rsidRPr="00B6532C">
              <w:rPr>
                <w:rFonts w:ascii="Helvetica" w:hAnsi="Helvetica"/>
                <w:noProof w:val="0"/>
                <w:sz w:val="20"/>
              </w:rPr>
              <w:t>*&lt;</w:t>
            </w:r>
            <w:hyperlink r:id="rId11" w:history="1">
              <w:r w:rsidRPr="00B6532C">
                <w:rPr>
                  <w:rStyle w:val="Hyperlink"/>
                  <w:rFonts w:ascii="Helvetica" w:hAnsi="Helvetica"/>
                  <w:noProof w:val="0"/>
                  <w:sz w:val="20"/>
                </w:rPr>
                <w:t>http://standards.ieee.org/faqs/affiliationFAQ.html</w:t>
              </w:r>
            </w:hyperlink>
            <w:r w:rsidRPr="00B6532C">
              <w:rPr>
                <w:rFonts w:ascii="Helvetica" w:hAnsi="Helvetica"/>
                <w:noProof w:val="0"/>
                <w:sz w:val="20"/>
              </w:rPr>
              <w:t>&gt;</w:t>
            </w:r>
          </w:p>
        </w:tc>
      </w:tr>
      <w:tr w:rsidR="00F937FF" w:rsidRPr="00B6532C" w14:paraId="45C171E8" w14:textId="77777777">
        <w:tc>
          <w:tcPr>
            <w:tcW w:w="1350" w:type="dxa"/>
            <w:tcBorders>
              <w:bottom w:val="single" w:sz="4" w:space="0" w:color="000000"/>
            </w:tcBorders>
          </w:tcPr>
          <w:p w14:paraId="456B70E1" w14:textId="2E3FD3FD" w:rsidR="00F937FF" w:rsidRPr="00B6532C" w:rsidRDefault="00F937FF">
            <w:pPr>
              <w:pStyle w:val="covertext"/>
              <w:snapToGrid w:val="0"/>
              <w:rPr>
                <w:noProof w:val="0"/>
              </w:rPr>
            </w:pPr>
            <w:r w:rsidRPr="00B6532C">
              <w:rPr>
                <w:noProof w:val="0"/>
              </w:rPr>
              <w:t>Re:</w:t>
            </w:r>
          </w:p>
        </w:tc>
        <w:tc>
          <w:tcPr>
            <w:tcW w:w="9540" w:type="dxa"/>
            <w:gridSpan w:val="2"/>
            <w:tcBorders>
              <w:bottom w:val="single" w:sz="4" w:space="0" w:color="000000"/>
            </w:tcBorders>
          </w:tcPr>
          <w:p w14:paraId="45D63524" w14:textId="693AC226" w:rsidR="00F937FF" w:rsidRPr="00B6532C" w:rsidRDefault="00F06E94" w:rsidP="002B362F">
            <w:pPr>
              <w:pStyle w:val="covertext"/>
              <w:snapToGrid w:val="0"/>
              <w:rPr>
                <w:noProof w:val="0"/>
                <w:lang w:eastAsia="ko-KR"/>
              </w:rPr>
            </w:pPr>
            <w:r w:rsidRPr="00B6532C">
              <w:rPr>
                <w:rFonts w:hint="eastAsia"/>
                <w:noProof w:val="0"/>
                <w:lang w:eastAsia="ko-KR"/>
              </w:rPr>
              <w:t>Call for Contributions</w:t>
            </w:r>
            <w:r w:rsidR="002B781D" w:rsidRPr="00B6532C">
              <w:rPr>
                <w:noProof w:val="0"/>
                <w:lang w:eastAsia="ko-KR"/>
              </w:rPr>
              <w:t xml:space="preserve">: </w:t>
            </w:r>
            <w:r w:rsidR="00C36D35" w:rsidRPr="00B6532C">
              <w:rPr>
                <w:rFonts w:hint="eastAsia"/>
                <w:noProof w:val="0"/>
                <w:lang w:eastAsia="ko-KR"/>
              </w:rPr>
              <w:t>Multi-tier Networks (16-13-0108</w:t>
            </w:r>
            <w:r w:rsidRPr="00B6532C">
              <w:rPr>
                <w:rFonts w:hint="eastAsia"/>
                <w:noProof w:val="0"/>
                <w:lang w:eastAsia="ko-KR"/>
              </w:rPr>
              <w:t>-0</w:t>
            </w:r>
            <w:r w:rsidR="002B362F" w:rsidRPr="00B6532C">
              <w:rPr>
                <w:noProof w:val="0"/>
                <w:lang w:eastAsia="ko-KR"/>
              </w:rPr>
              <w:t>1</w:t>
            </w:r>
            <w:r w:rsidRPr="00B6532C">
              <w:rPr>
                <w:rFonts w:hint="eastAsia"/>
                <w:noProof w:val="0"/>
                <w:lang w:eastAsia="ko-KR"/>
              </w:rPr>
              <w:t>-</w:t>
            </w:r>
            <w:r w:rsidR="002B362F" w:rsidRPr="00B6532C">
              <w:rPr>
                <w:noProof w:val="0"/>
                <w:lang w:eastAsia="ko-KR"/>
              </w:rPr>
              <w:t>000q</w:t>
            </w:r>
            <w:r w:rsidRPr="00B6532C">
              <w:rPr>
                <w:rFonts w:hint="eastAsia"/>
                <w:noProof w:val="0"/>
                <w:lang w:eastAsia="ko-KR"/>
              </w:rPr>
              <w:t>)</w:t>
            </w:r>
          </w:p>
        </w:tc>
      </w:tr>
      <w:tr w:rsidR="00F937FF" w:rsidRPr="00B6532C" w14:paraId="68D6BD45" w14:textId="77777777">
        <w:tc>
          <w:tcPr>
            <w:tcW w:w="1350" w:type="dxa"/>
            <w:tcBorders>
              <w:bottom w:val="single" w:sz="4" w:space="0" w:color="000000"/>
            </w:tcBorders>
          </w:tcPr>
          <w:p w14:paraId="293BA43B" w14:textId="77777777" w:rsidR="00F937FF" w:rsidRPr="00B6532C" w:rsidRDefault="00F937FF">
            <w:pPr>
              <w:pStyle w:val="covertext"/>
              <w:snapToGrid w:val="0"/>
              <w:rPr>
                <w:noProof w:val="0"/>
              </w:rPr>
            </w:pPr>
            <w:r w:rsidRPr="00B6532C">
              <w:rPr>
                <w:noProof w:val="0"/>
              </w:rPr>
              <w:t>Abstract</w:t>
            </w:r>
          </w:p>
        </w:tc>
        <w:tc>
          <w:tcPr>
            <w:tcW w:w="9540" w:type="dxa"/>
            <w:gridSpan w:val="2"/>
            <w:tcBorders>
              <w:bottom w:val="single" w:sz="4" w:space="0" w:color="000000"/>
            </w:tcBorders>
          </w:tcPr>
          <w:p w14:paraId="701821D4" w14:textId="7DE06FFC" w:rsidR="00F937FF" w:rsidRPr="00B6532C" w:rsidRDefault="00F06E94" w:rsidP="00C201D8">
            <w:pPr>
              <w:pStyle w:val="covertext"/>
              <w:snapToGrid w:val="0"/>
              <w:rPr>
                <w:noProof w:val="0"/>
              </w:rPr>
            </w:pPr>
            <w:r w:rsidRPr="00B6532C">
              <w:rPr>
                <w:noProof w:val="0"/>
                <w:lang w:eastAsia="ko-KR"/>
              </w:rPr>
              <w:t>This contribution propose</w:t>
            </w:r>
            <w:r w:rsidR="00654502" w:rsidRPr="00B6532C">
              <w:rPr>
                <w:noProof w:val="0"/>
                <w:lang w:eastAsia="ko-KR"/>
              </w:rPr>
              <w:t xml:space="preserve">s </w:t>
            </w:r>
            <w:r w:rsidR="00C36D35" w:rsidRPr="00B6532C">
              <w:rPr>
                <w:noProof w:val="0"/>
                <w:lang w:eastAsia="ko-KR"/>
              </w:rPr>
              <w:t xml:space="preserve">to change </w:t>
            </w:r>
            <w:r w:rsidR="00C201D8" w:rsidRPr="00B6532C">
              <w:rPr>
                <w:noProof w:val="0"/>
                <w:lang w:eastAsia="ko-KR"/>
              </w:rPr>
              <w:t xml:space="preserve">mobility management functions in </w:t>
            </w:r>
            <w:r w:rsidR="002B362F" w:rsidRPr="00B6532C">
              <w:rPr>
                <w:noProof w:val="0"/>
                <w:lang w:eastAsia="ko-KR"/>
              </w:rPr>
              <w:t>IEEE P802.16q</w:t>
            </w:r>
          </w:p>
        </w:tc>
      </w:tr>
      <w:tr w:rsidR="00F937FF" w:rsidRPr="00B6532C" w14:paraId="72DC8333" w14:textId="77777777">
        <w:tc>
          <w:tcPr>
            <w:tcW w:w="1350" w:type="dxa"/>
            <w:tcBorders>
              <w:bottom w:val="single" w:sz="4" w:space="0" w:color="000000"/>
            </w:tcBorders>
          </w:tcPr>
          <w:p w14:paraId="1127F8A1" w14:textId="77777777" w:rsidR="00F937FF" w:rsidRPr="00B6532C" w:rsidRDefault="00F937FF">
            <w:pPr>
              <w:pStyle w:val="covertext"/>
              <w:snapToGrid w:val="0"/>
              <w:rPr>
                <w:noProof w:val="0"/>
              </w:rPr>
            </w:pPr>
            <w:r w:rsidRPr="00B6532C">
              <w:rPr>
                <w:noProof w:val="0"/>
              </w:rPr>
              <w:t>Purpose</w:t>
            </w:r>
          </w:p>
        </w:tc>
        <w:tc>
          <w:tcPr>
            <w:tcW w:w="9540" w:type="dxa"/>
            <w:gridSpan w:val="2"/>
            <w:tcBorders>
              <w:bottom w:val="single" w:sz="4" w:space="0" w:color="000000"/>
            </w:tcBorders>
          </w:tcPr>
          <w:p w14:paraId="4579F5EE" w14:textId="0E15D934" w:rsidR="00F937FF" w:rsidRPr="00B6532C" w:rsidRDefault="00F937FF" w:rsidP="002B781D">
            <w:pPr>
              <w:pStyle w:val="covertext"/>
              <w:snapToGrid w:val="0"/>
              <w:rPr>
                <w:noProof w:val="0"/>
              </w:rPr>
            </w:pPr>
            <w:r w:rsidRPr="00B6532C">
              <w:rPr>
                <w:noProof w:val="0"/>
              </w:rPr>
              <w:t>To discuss and adopt the proposed text</w:t>
            </w:r>
            <w:r w:rsidR="00654502" w:rsidRPr="00B6532C">
              <w:rPr>
                <w:noProof w:val="0"/>
              </w:rPr>
              <w:t>s</w:t>
            </w:r>
            <w:r w:rsidRPr="00B6532C">
              <w:rPr>
                <w:noProof w:val="0"/>
              </w:rPr>
              <w:t xml:space="preserve"> in </w:t>
            </w:r>
            <w:r w:rsidR="002B781D" w:rsidRPr="00B6532C">
              <w:rPr>
                <w:noProof w:val="0"/>
              </w:rPr>
              <w:t>IEEE P802.16q AWD</w:t>
            </w:r>
          </w:p>
        </w:tc>
      </w:tr>
      <w:tr w:rsidR="00F937FF" w:rsidRPr="00B6532C" w14:paraId="7AC3F82A" w14:textId="77777777">
        <w:tc>
          <w:tcPr>
            <w:tcW w:w="1350" w:type="dxa"/>
            <w:tcBorders>
              <w:bottom w:val="single" w:sz="4" w:space="0" w:color="000000"/>
            </w:tcBorders>
          </w:tcPr>
          <w:p w14:paraId="10A23045" w14:textId="77777777" w:rsidR="00F937FF" w:rsidRPr="00B6532C" w:rsidRDefault="00F937FF">
            <w:pPr>
              <w:pStyle w:val="covertext"/>
              <w:snapToGrid w:val="0"/>
              <w:rPr>
                <w:noProof w:val="0"/>
              </w:rPr>
            </w:pPr>
            <w:r w:rsidRPr="00B6532C">
              <w:rPr>
                <w:noProof w:val="0"/>
              </w:rPr>
              <w:t>Notice</w:t>
            </w:r>
          </w:p>
        </w:tc>
        <w:tc>
          <w:tcPr>
            <w:tcW w:w="9540" w:type="dxa"/>
            <w:gridSpan w:val="2"/>
            <w:tcBorders>
              <w:bottom w:val="single" w:sz="4" w:space="0" w:color="000000"/>
            </w:tcBorders>
          </w:tcPr>
          <w:p w14:paraId="39227A8B" w14:textId="77777777" w:rsidR="00F937FF" w:rsidRPr="00B6532C" w:rsidRDefault="00F937FF">
            <w:pPr>
              <w:pStyle w:val="covertext"/>
              <w:snapToGrid w:val="0"/>
              <w:spacing w:before="0" w:after="0"/>
              <w:rPr>
                <w:noProof w:val="0"/>
                <w:sz w:val="20"/>
              </w:rPr>
            </w:pPr>
            <w:r w:rsidRPr="00B6532C">
              <w:rPr>
                <w:i/>
                <w:noProof w:val="0"/>
                <w:sz w:val="20"/>
              </w:rPr>
              <w:t>This document does not represent the agreed views of the IEEE 802.16 Working Group or any of its subgroups</w:t>
            </w:r>
            <w:r w:rsidRPr="00B6532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B6532C" w14:paraId="43AB270D" w14:textId="77777777">
        <w:tc>
          <w:tcPr>
            <w:tcW w:w="1350" w:type="dxa"/>
            <w:tcBorders>
              <w:bottom w:val="single" w:sz="4" w:space="0" w:color="000000"/>
            </w:tcBorders>
          </w:tcPr>
          <w:p w14:paraId="4B146303" w14:textId="77777777" w:rsidR="00F937FF" w:rsidRPr="00B6532C" w:rsidRDefault="00F937FF">
            <w:pPr>
              <w:pStyle w:val="covertext"/>
              <w:snapToGrid w:val="0"/>
              <w:rPr>
                <w:noProof w:val="0"/>
              </w:rPr>
            </w:pPr>
            <w:r w:rsidRPr="00B6532C">
              <w:rPr>
                <w:noProof w:val="0"/>
              </w:rPr>
              <w:t>Release</w:t>
            </w:r>
          </w:p>
        </w:tc>
        <w:tc>
          <w:tcPr>
            <w:tcW w:w="9540" w:type="dxa"/>
            <w:gridSpan w:val="2"/>
            <w:tcBorders>
              <w:bottom w:val="single" w:sz="4" w:space="0" w:color="000000"/>
            </w:tcBorders>
          </w:tcPr>
          <w:p w14:paraId="68273863" w14:textId="77777777" w:rsidR="00F937FF" w:rsidRPr="00B6532C" w:rsidRDefault="00F937FF">
            <w:pPr>
              <w:pStyle w:val="covertext"/>
              <w:snapToGrid w:val="0"/>
              <w:spacing w:before="0" w:after="0"/>
              <w:rPr>
                <w:noProof w:val="0"/>
                <w:sz w:val="20"/>
              </w:rPr>
            </w:pPr>
            <w:r w:rsidRPr="00B6532C">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B6532C">
              <w:rPr>
                <w:noProof w:val="0"/>
                <w:sz w:val="20"/>
              </w:rPr>
              <w:t>this contribution may be made public by IEEE 802.16</w:t>
            </w:r>
            <w:proofErr w:type="gramEnd"/>
            <w:r w:rsidRPr="00B6532C">
              <w:rPr>
                <w:noProof w:val="0"/>
                <w:sz w:val="20"/>
              </w:rPr>
              <w:t>.</w:t>
            </w:r>
          </w:p>
        </w:tc>
      </w:tr>
      <w:tr w:rsidR="00F937FF" w:rsidRPr="00B6532C" w14:paraId="270472B4" w14:textId="77777777">
        <w:tc>
          <w:tcPr>
            <w:tcW w:w="1350" w:type="dxa"/>
            <w:tcBorders>
              <w:bottom w:val="single" w:sz="4" w:space="0" w:color="000000"/>
            </w:tcBorders>
          </w:tcPr>
          <w:p w14:paraId="1805E595" w14:textId="77777777" w:rsidR="00F937FF" w:rsidRPr="00B6532C" w:rsidRDefault="00F937FF">
            <w:pPr>
              <w:pStyle w:val="covertext"/>
              <w:snapToGrid w:val="0"/>
              <w:rPr>
                <w:noProof w:val="0"/>
              </w:rPr>
            </w:pPr>
            <w:r w:rsidRPr="00B6532C">
              <w:rPr>
                <w:noProof w:val="0"/>
              </w:rPr>
              <w:t>Patent Policy</w:t>
            </w:r>
          </w:p>
        </w:tc>
        <w:tc>
          <w:tcPr>
            <w:tcW w:w="9540" w:type="dxa"/>
            <w:gridSpan w:val="2"/>
            <w:tcBorders>
              <w:bottom w:val="single" w:sz="4" w:space="0" w:color="000000"/>
            </w:tcBorders>
            <w:vAlign w:val="center"/>
          </w:tcPr>
          <w:p w14:paraId="35454006" w14:textId="77777777" w:rsidR="00F937FF" w:rsidRPr="00B6532C" w:rsidRDefault="00F937FF">
            <w:pPr>
              <w:snapToGrid w:val="0"/>
              <w:rPr>
                <w:noProof w:val="0"/>
                <w:sz w:val="20"/>
              </w:rPr>
            </w:pPr>
            <w:r w:rsidRPr="00B6532C">
              <w:rPr>
                <w:noProof w:val="0"/>
                <w:sz w:val="20"/>
              </w:rPr>
              <w:t>The contributor is familiar with the IEEE-SA Patent Policy and Procedures:</w:t>
            </w:r>
          </w:p>
          <w:p w14:paraId="3CB5F72D" w14:textId="77777777" w:rsidR="00F937FF" w:rsidRPr="00B6532C" w:rsidRDefault="00F937FF">
            <w:pPr>
              <w:snapToGrid w:val="0"/>
              <w:ind w:left="720"/>
              <w:rPr>
                <w:noProof w:val="0"/>
                <w:sz w:val="20"/>
              </w:rPr>
            </w:pPr>
            <w:r w:rsidRPr="00B6532C">
              <w:rPr>
                <w:noProof w:val="0"/>
                <w:sz w:val="20"/>
              </w:rPr>
              <w:t>&lt;</w:t>
            </w:r>
            <w:hyperlink r:id="rId12" w:anchor="6" w:history="1">
              <w:r w:rsidRPr="00B6532C">
                <w:rPr>
                  <w:rStyle w:val="Hyperlink"/>
                  <w:noProof w:val="0"/>
                  <w:sz w:val="20"/>
                </w:rPr>
                <w:t>http://standards.ieee.org/guides/bylaws/sect6-7.html#6</w:t>
              </w:r>
            </w:hyperlink>
            <w:r w:rsidRPr="00B6532C">
              <w:rPr>
                <w:noProof w:val="0"/>
                <w:sz w:val="20"/>
              </w:rPr>
              <w:t>&gt; and &lt;</w:t>
            </w:r>
            <w:hyperlink r:id="rId13" w:anchor="6.3" w:history="1">
              <w:r w:rsidRPr="00B6532C">
                <w:rPr>
                  <w:rStyle w:val="Hyperlink"/>
                  <w:noProof w:val="0"/>
                  <w:sz w:val="20"/>
                </w:rPr>
                <w:t>http://standards.ieee.org/guides/opman/sect6.html#6.3</w:t>
              </w:r>
            </w:hyperlink>
            <w:r w:rsidRPr="00B6532C">
              <w:rPr>
                <w:noProof w:val="0"/>
                <w:sz w:val="20"/>
              </w:rPr>
              <w:t>&gt;.</w:t>
            </w:r>
          </w:p>
          <w:p w14:paraId="2BD860C0" w14:textId="77777777" w:rsidR="00F937FF" w:rsidRPr="00B6532C" w:rsidRDefault="00F937FF">
            <w:pPr>
              <w:snapToGrid w:val="0"/>
              <w:rPr>
                <w:noProof w:val="0"/>
                <w:sz w:val="20"/>
              </w:rPr>
            </w:pPr>
            <w:r w:rsidRPr="00B6532C">
              <w:rPr>
                <w:noProof w:val="0"/>
                <w:sz w:val="20"/>
              </w:rPr>
              <w:t>Further information is located at &lt;</w:t>
            </w:r>
            <w:hyperlink r:id="rId14" w:history="1">
              <w:r w:rsidRPr="00B6532C">
                <w:rPr>
                  <w:rStyle w:val="Hyperlink"/>
                  <w:noProof w:val="0"/>
                  <w:sz w:val="20"/>
                </w:rPr>
                <w:t>http://standards.ieee.org/board/pat/pat-material.html</w:t>
              </w:r>
            </w:hyperlink>
            <w:r w:rsidRPr="00B6532C">
              <w:rPr>
                <w:noProof w:val="0"/>
                <w:sz w:val="20"/>
              </w:rPr>
              <w:t>&gt; and &lt;</w:t>
            </w:r>
            <w:hyperlink r:id="rId15" w:history="1">
              <w:r w:rsidRPr="00B6532C">
                <w:rPr>
                  <w:rStyle w:val="Hyperlink"/>
                  <w:noProof w:val="0"/>
                  <w:sz w:val="20"/>
                </w:rPr>
                <w:t>http://standards.ieee.org/board/pat</w:t>
              </w:r>
            </w:hyperlink>
            <w:r w:rsidRPr="00B6532C">
              <w:rPr>
                <w:noProof w:val="0"/>
                <w:sz w:val="20"/>
              </w:rPr>
              <w:t>&gt;.</w:t>
            </w:r>
          </w:p>
        </w:tc>
      </w:tr>
    </w:tbl>
    <w:p w14:paraId="046C9B59" w14:textId="77777777" w:rsidR="006774CB" w:rsidRPr="00B6532C" w:rsidRDefault="00F937FF" w:rsidP="006774CB">
      <w:pPr>
        <w:rPr>
          <w:noProof w:val="0"/>
          <w:lang w:eastAsia="ko-KR"/>
        </w:rPr>
      </w:pPr>
      <w:r w:rsidRPr="00B6532C">
        <w:rPr>
          <w:noProof w:val="0"/>
        </w:rPr>
        <w:br w:type="page"/>
      </w:r>
    </w:p>
    <w:p w14:paraId="70B12BC5" w14:textId="4B347EAF" w:rsidR="00F937FF" w:rsidRPr="00B6532C" w:rsidRDefault="00BB4BFE" w:rsidP="00B53C45">
      <w:pPr>
        <w:pStyle w:val="Heading1"/>
        <w:numPr>
          <w:ilvl w:val="0"/>
          <w:numId w:val="0"/>
        </w:numPr>
        <w:jc w:val="center"/>
        <w:rPr>
          <w:noProof w:val="0"/>
          <w:sz w:val="32"/>
        </w:rPr>
      </w:pPr>
      <w:r w:rsidRPr="00B6532C">
        <w:rPr>
          <w:noProof w:val="0"/>
          <w:lang w:eastAsia="ko-KR"/>
        </w:rPr>
        <w:lastRenderedPageBreak/>
        <w:t xml:space="preserve">Proposed </w:t>
      </w:r>
      <w:r w:rsidR="00C36D35" w:rsidRPr="00B6532C">
        <w:rPr>
          <w:noProof w:val="0"/>
          <w:lang w:eastAsia="ko-KR"/>
        </w:rPr>
        <w:t xml:space="preserve">Modification of </w:t>
      </w:r>
      <w:r w:rsidR="00C201D8" w:rsidRPr="00B6532C">
        <w:rPr>
          <w:noProof w:val="0"/>
          <w:lang w:eastAsia="ko-KR"/>
        </w:rPr>
        <w:t>Mobility Management in IEEE P802.16q</w:t>
      </w:r>
    </w:p>
    <w:p w14:paraId="2320CEC0" w14:textId="118FC251" w:rsidR="00F937FF" w:rsidRPr="00B6532C" w:rsidRDefault="00E155E7">
      <w:pPr>
        <w:pStyle w:val="Subtitle"/>
        <w:rPr>
          <w:noProof w:val="0"/>
          <w:lang w:eastAsia="ko-KR"/>
        </w:rPr>
      </w:pPr>
      <w:r w:rsidRPr="00B6532C">
        <w:rPr>
          <w:rFonts w:hint="eastAsia"/>
          <w:noProof w:val="0"/>
          <w:lang w:eastAsia="ko-KR"/>
        </w:rPr>
        <w:t xml:space="preserve">Jaesun Cha, </w:t>
      </w:r>
      <w:proofErr w:type="spellStart"/>
      <w:r w:rsidR="00743102" w:rsidRPr="00B6532C">
        <w:rPr>
          <w:rFonts w:hint="eastAsia"/>
          <w:noProof w:val="0"/>
          <w:lang w:eastAsia="ko-KR"/>
        </w:rPr>
        <w:t>Eunkyung</w:t>
      </w:r>
      <w:proofErr w:type="spellEnd"/>
      <w:r w:rsidR="00743102" w:rsidRPr="00B6532C">
        <w:rPr>
          <w:rFonts w:hint="eastAsia"/>
          <w:noProof w:val="0"/>
          <w:lang w:eastAsia="ko-KR"/>
        </w:rPr>
        <w:t xml:space="preserve"> Kim, </w:t>
      </w:r>
      <w:r w:rsidR="00620D19" w:rsidRPr="00B6532C">
        <w:rPr>
          <w:noProof w:val="0"/>
          <w:lang w:eastAsia="ko-KR"/>
        </w:rPr>
        <w:t>Jae-</w:t>
      </w:r>
      <w:proofErr w:type="spellStart"/>
      <w:r w:rsidR="00620D19" w:rsidRPr="00B6532C">
        <w:rPr>
          <w:noProof w:val="0"/>
          <w:lang w:eastAsia="ko-KR"/>
        </w:rPr>
        <w:t>joon</w:t>
      </w:r>
      <w:proofErr w:type="spellEnd"/>
      <w:r w:rsidR="00620D19" w:rsidRPr="00B6532C">
        <w:rPr>
          <w:noProof w:val="0"/>
          <w:lang w:eastAsia="ko-KR"/>
        </w:rPr>
        <w:t xml:space="preserve"> Park, </w:t>
      </w:r>
      <w:r w:rsidR="00126F5E" w:rsidRPr="00B6532C">
        <w:rPr>
          <w:noProof w:val="0"/>
          <w:lang w:eastAsia="ko-KR"/>
        </w:rPr>
        <w:t xml:space="preserve">Hyun Lee, </w:t>
      </w:r>
      <w:proofErr w:type="spellStart"/>
      <w:r w:rsidR="00743102" w:rsidRPr="00B6532C">
        <w:rPr>
          <w:rFonts w:hint="eastAsia"/>
          <w:noProof w:val="0"/>
          <w:lang w:eastAsia="ko-KR"/>
        </w:rPr>
        <w:t>Kwangjae</w:t>
      </w:r>
      <w:proofErr w:type="spellEnd"/>
      <w:r w:rsidR="00743102" w:rsidRPr="00B6532C">
        <w:rPr>
          <w:rFonts w:hint="eastAsia"/>
          <w:noProof w:val="0"/>
          <w:lang w:eastAsia="ko-KR"/>
        </w:rPr>
        <w:t xml:space="preserve"> Lim</w:t>
      </w:r>
      <w:r w:rsidR="00121B74" w:rsidRPr="00B6532C">
        <w:rPr>
          <w:noProof w:val="0"/>
          <w:lang w:eastAsia="ko-KR"/>
        </w:rPr>
        <w:t xml:space="preserve">, </w:t>
      </w:r>
      <w:proofErr w:type="spellStart"/>
      <w:r w:rsidR="00121B74" w:rsidRPr="00B6532C">
        <w:rPr>
          <w:noProof w:val="0"/>
          <w:lang w:eastAsia="ko-KR"/>
        </w:rPr>
        <w:t>Sungcheol</w:t>
      </w:r>
      <w:proofErr w:type="spellEnd"/>
      <w:r w:rsidR="00121B74" w:rsidRPr="00B6532C">
        <w:rPr>
          <w:noProof w:val="0"/>
          <w:lang w:eastAsia="ko-KR"/>
        </w:rPr>
        <w:t xml:space="preserve"> Chang</w:t>
      </w:r>
    </w:p>
    <w:p w14:paraId="3CA86661" w14:textId="4DF80AF2" w:rsidR="00F937FF" w:rsidRPr="00B6532C" w:rsidRDefault="00B53C45">
      <w:pPr>
        <w:pStyle w:val="Subtitle"/>
        <w:rPr>
          <w:rFonts w:ascii="Times" w:hAnsi="Times"/>
          <w:i w:val="0"/>
          <w:noProof w:val="0"/>
          <w:lang w:eastAsia="ko-KR"/>
        </w:rPr>
      </w:pPr>
      <w:r w:rsidRPr="00B6532C">
        <w:rPr>
          <w:rFonts w:hint="eastAsia"/>
          <w:noProof w:val="0"/>
          <w:lang w:eastAsia="ko-KR"/>
        </w:rPr>
        <w:t>ETRI</w:t>
      </w:r>
    </w:p>
    <w:p w14:paraId="503E4405" w14:textId="77777777" w:rsidR="006774CB" w:rsidRPr="00B6532C" w:rsidRDefault="006774CB" w:rsidP="006774CB">
      <w:pPr>
        <w:pStyle w:val="Heading1"/>
        <w:rPr>
          <w:noProof w:val="0"/>
          <w:lang w:eastAsia="ko-KR"/>
        </w:rPr>
      </w:pPr>
      <w:r w:rsidRPr="00B6532C">
        <w:rPr>
          <w:noProof w:val="0"/>
          <w:lang w:eastAsia="ko-KR"/>
        </w:rPr>
        <w:t>Introduction</w:t>
      </w:r>
    </w:p>
    <w:p w14:paraId="2C13723C" w14:textId="1B85F691" w:rsidR="00E458A3" w:rsidRPr="00B6532C" w:rsidRDefault="00B6532C" w:rsidP="002B781D">
      <w:pPr>
        <w:rPr>
          <w:noProof w:val="0"/>
          <w:color w:val="000000" w:themeColor="text1"/>
        </w:rPr>
      </w:pPr>
      <w:r w:rsidRPr="00B6532C">
        <w:rPr>
          <w:noProof w:val="0"/>
          <w:color w:val="000000" w:themeColor="text1"/>
        </w:rPr>
        <w:t>This contribution provides more detailed procedure required for mobility management in Multi-tier networks.</w:t>
      </w:r>
    </w:p>
    <w:p w14:paraId="43AA23FA" w14:textId="77777777" w:rsidR="00FE7389" w:rsidRPr="00B6532C" w:rsidRDefault="00FE7389" w:rsidP="002B781D">
      <w:pPr>
        <w:rPr>
          <w:noProof w:val="0"/>
          <w:color w:val="000000" w:themeColor="text1"/>
        </w:rPr>
      </w:pPr>
    </w:p>
    <w:p w14:paraId="3D2E8C38" w14:textId="6BB1E54F" w:rsidR="00EF644C" w:rsidRPr="00B6532C" w:rsidRDefault="0032364B" w:rsidP="0065474F">
      <w:pPr>
        <w:pStyle w:val="Heading1"/>
        <w:rPr>
          <w:noProof w:val="0"/>
          <w:lang w:eastAsia="ko-KR"/>
        </w:rPr>
      </w:pPr>
      <w:r w:rsidRPr="00B6532C">
        <w:rPr>
          <w:noProof w:val="0"/>
          <w:lang w:eastAsia="ko-KR"/>
        </w:rPr>
        <w:t>P</w:t>
      </w:r>
      <w:r w:rsidR="00EF644C" w:rsidRPr="00B6532C">
        <w:rPr>
          <w:noProof w:val="0"/>
          <w:lang w:eastAsia="ko-KR"/>
        </w:rPr>
        <w:t>roposed changes</w:t>
      </w:r>
    </w:p>
    <w:p w14:paraId="58005DE3" w14:textId="5BA692C9" w:rsidR="00A327AA" w:rsidRPr="00B6532C" w:rsidRDefault="00DE7B66" w:rsidP="00A327AA">
      <w:pPr>
        <w:pStyle w:val="Heading2"/>
        <w:rPr>
          <w:noProof w:val="0"/>
          <w:lang w:eastAsia="ko-KR"/>
        </w:rPr>
      </w:pPr>
      <w:r w:rsidRPr="00B6532C">
        <w:rPr>
          <w:noProof w:val="0"/>
          <w:lang w:eastAsia="ko-KR"/>
        </w:rPr>
        <w:t>Network topology advertisements</w:t>
      </w:r>
    </w:p>
    <w:p w14:paraId="4E83CCED" w14:textId="08B03B2A" w:rsidR="00F06F5C" w:rsidRPr="00B6532C" w:rsidRDefault="00B6532C" w:rsidP="00F06F5C">
      <w:pPr>
        <w:rPr>
          <w:noProof w:val="0"/>
        </w:rPr>
      </w:pPr>
      <w:r w:rsidRPr="00B6532C">
        <w:rPr>
          <w:noProof w:val="0"/>
        </w:rPr>
        <w:t>In the current AWD, network topology can be advertised using a broadcast and unica</w:t>
      </w:r>
      <w:r>
        <w:rPr>
          <w:noProof w:val="0"/>
        </w:rPr>
        <w:t>s</w:t>
      </w:r>
      <w:r w:rsidRPr="00B6532C">
        <w:rPr>
          <w:noProof w:val="0"/>
        </w:rPr>
        <w:t>t MOB_NBR-ADV message. In this contribution, we have defined more detailed procedure and contents of each messages and differences are summarized in the table below.</w:t>
      </w:r>
    </w:p>
    <w:p w14:paraId="2525D1C0" w14:textId="77777777" w:rsidR="00B6532C" w:rsidRPr="00B6532C" w:rsidRDefault="00B6532C" w:rsidP="00F06F5C">
      <w:pPr>
        <w:rPr>
          <w:noProof w:val="0"/>
        </w:rPr>
      </w:pPr>
    </w:p>
    <w:tbl>
      <w:tblPr>
        <w:tblStyle w:val="TableGrid"/>
        <w:tblW w:w="0" w:type="auto"/>
        <w:tblLook w:val="04A0" w:firstRow="1" w:lastRow="0" w:firstColumn="1" w:lastColumn="0" w:noHBand="0" w:noVBand="1"/>
      </w:tblPr>
      <w:tblGrid>
        <w:gridCol w:w="2376"/>
        <w:gridCol w:w="4395"/>
        <w:gridCol w:w="4245"/>
      </w:tblGrid>
      <w:tr w:rsidR="009D7FE8" w:rsidRPr="00B6532C" w14:paraId="3D65989A" w14:textId="77777777" w:rsidTr="009D7FE8">
        <w:tc>
          <w:tcPr>
            <w:tcW w:w="2376" w:type="dxa"/>
          </w:tcPr>
          <w:p w14:paraId="1EC51E38" w14:textId="77777777" w:rsidR="009D7FE8" w:rsidRPr="00B6532C" w:rsidRDefault="009D7FE8" w:rsidP="00F06F5C">
            <w:pPr>
              <w:jc w:val="center"/>
              <w:rPr>
                <w:noProof w:val="0"/>
              </w:rPr>
            </w:pPr>
          </w:p>
        </w:tc>
        <w:tc>
          <w:tcPr>
            <w:tcW w:w="4395" w:type="dxa"/>
          </w:tcPr>
          <w:p w14:paraId="0B2500AC" w14:textId="283B6969" w:rsidR="009D7FE8" w:rsidRPr="00B6532C" w:rsidRDefault="009D7FE8" w:rsidP="009D7FE8">
            <w:pPr>
              <w:jc w:val="center"/>
              <w:rPr>
                <w:noProof w:val="0"/>
              </w:rPr>
            </w:pPr>
            <w:proofErr w:type="gramStart"/>
            <w:r w:rsidRPr="00B6532C">
              <w:rPr>
                <w:noProof w:val="0"/>
              </w:rPr>
              <w:t>broadcast</w:t>
            </w:r>
            <w:proofErr w:type="gramEnd"/>
          </w:p>
        </w:tc>
        <w:tc>
          <w:tcPr>
            <w:tcW w:w="4245" w:type="dxa"/>
          </w:tcPr>
          <w:p w14:paraId="25976E0C" w14:textId="216CB36E" w:rsidR="009D7FE8" w:rsidRPr="00B6532C" w:rsidRDefault="009D7FE8" w:rsidP="009D7FE8">
            <w:pPr>
              <w:jc w:val="center"/>
              <w:rPr>
                <w:noProof w:val="0"/>
              </w:rPr>
            </w:pPr>
            <w:proofErr w:type="gramStart"/>
            <w:r w:rsidRPr="00B6532C">
              <w:rPr>
                <w:noProof w:val="0"/>
              </w:rPr>
              <w:t>unicast</w:t>
            </w:r>
            <w:proofErr w:type="gramEnd"/>
          </w:p>
        </w:tc>
      </w:tr>
      <w:tr w:rsidR="009D7FE8" w:rsidRPr="00B6532C" w14:paraId="4BDBD791" w14:textId="77777777" w:rsidTr="009D7FE8">
        <w:tc>
          <w:tcPr>
            <w:tcW w:w="2376" w:type="dxa"/>
          </w:tcPr>
          <w:p w14:paraId="7D9C2867" w14:textId="05330F79" w:rsidR="009D7FE8" w:rsidRPr="00B6532C" w:rsidRDefault="00F06F5C" w:rsidP="00F06F5C">
            <w:pPr>
              <w:jc w:val="center"/>
              <w:rPr>
                <w:noProof w:val="0"/>
              </w:rPr>
            </w:pPr>
            <w:r w:rsidRPr="00B6532C">
              <w:rPr>
                <w:noProof w:val="0"/>
              </w:rPr>
              <w:t>Contents of</w:t>
            </w:r>
            <w:r w:rsidR="009D7FE8" w:rsidRPr="00B6532C">
              <w:rPr>
                <w:noProof w:val="0"/>
              </w:rPr>
              <w:t xml:space="preserve"> the message</w:t>
            </w:r>
          </w:p>
        </w:tc>
        <w:tc>
          <w:tcPr>
            <w:tcW w:w="4395" w:type="dxa"/>
          </w:tcPr>
          <w:p w14:paraId="5EB4B940" w14:textId="30BF1034" w:rsidR="009D7FE8" w:rsidRPr="00B6532C" w:rsidRDefault="009D7FE8" w:rsidP="009D7FE8">
            <w:pPr>
              <w:pStyle w:val="ListParagraph"/>
              <w:numPr>
                <w:ilvl w:val="0"/>
                <w:numId w:val="7"/>
              </w:numPr>
              <w:ind w:leftChars="0"/>
              <w:rPr>
                <w:noProof w:val="0"/>
              </w:rPr>
            </w:pPr>
            <w:r w:rsidRPr="00B6532C">
              <w:rPr>
                <w:noProof w:val="0"/>
              </w:rPr>
              <w:t xml:space="preserve">System info. </w:t>
            </w:r>
            <w:proofErr w:type="gramStart"/>
            <w:r w:rsidRPr="00B6532C">
              <w:rPr>
                <w:noProof w:val="0"/>
              </w:rPr>
              <w:t>of</w:t>
            </w:r>
            <w:proofErr w:type="gramEnd"/>
            <w:r w:rsidRPr="00B6532C">
              <w:rPr>
                <w:noProof w:val="0"/>
              </w:rPr>
              <w:t xml:space="preserve"> Macro BS</w:t>
            </w:r>
            <w:r w:rsidR="00B6532C" w:rsidRPr="00B6532C">
              <w:rPr>
                <w:noProof w:val="0"/>
              </w:rPr>
              <w:t xml:space="preserve"> </w:t>
            </w:r>
          </w:p>
          <w:p w14:paraId="01F3EA7F" w14:textId="77777777" w:rsidR="009D7FE8" w:rsidRPr="00B6532C" w:rsidRDefault="009D7FE8" w:rsidP="009D7FE8">
            <w:pPr>
              <w:pStyle w:val="ListParagraph"/>
              <w:numPr>
                <w:ilvl w:val="0"/>
                <w:numId w:val="7"/>
              </w:numPr>
              <w:ind w:leftChars="0"/>
              <w:rPr>
                <w:noProof w:val="0"/>
              </w:rPr>
            </w:pPr>
            <w:r w:rsidRPr="00B6532C">
              <w:rPr>
                <w:noProof w:val="0"/>
              </w:rPr>
              <w:t xml:space="preserve">System info. </w:t>
            </w:r>
            <w:proofErr w:type="gramStart"/>
            <w:r w:rsidRPr="00B6532C">
              <w:rPr>
                <w:noProof w:val="0"/>
              </w:rPr>
              <w:t>of</w:t>
            </w:r>
            <w:proofErr w:type="gramEnd"/>
            <w:r w:rsidRPr="00B6532C">
              <w:rPr>
                <w:noProof w:val="0"/>
              </w:rPr>
              <w:t xml:space="preserve"> OSG small BS</w:t>
            </w:r>
          </w:p>
          <w:p w14:paraId="6AC6FD2A" w14:textId="12079C0C" w:rsidR="009D7FE8" w:rsidRPr="00B6532C" w:rsidRDefault="009D7FE8" w:rsidP="009D7FE8">
            <w:pPr>
              <w:pStyle w:val="ListParagraph"/>
              <w:numPr>
                <w:ilvl w:val="0"/>
                <w:numId w:val="7"/>
              </w:numPr>
              <w:ind w:leftChars="0"/>
              <w:rPr>
                <w:noProof w:val="0"/>
              </w:rPr>
            </w:pPr>
            <w:r w:rsidRPr="00B6532C">
              <w:rPr>
                <w:noProof w:val="0"/>
              </w:rPr>
              <w:t xml:space="preserve">Info. </w:t>
            </w:r>
            <w:proofErr w:type="gramStart"/>
            <w:r w:rsidRPr="00B6532C">
              <w:rPr>
                <w:noProof w:val="0"/>
              </w:rPr>
              <w:t>for</w:t>
            </w:r>
            <w:proofErr w:type="gramEnd"/>
            <w:r w:rsidRPr="00B6532C">
              <w:rPr>
                <w:noProof w:val="0"/>
              </w:rPr>
              <w:t xml:space="preserve"> existence of OSG</w:t>
            </w:r>
            <w:r w:rsidR="003F24F1">
              <w:rPr>
                <w:noProof w:val="0"/>
              </w:rPr>
              <w:t>/CSG small BS (neighbor FA</w:t>
            </w:r>
            <w:r w:rsidR="00FD62ED">
              <w:rPr>
                <w:noProof w:val="0"/>
              </w:rPr>
              <w:t xml:space="preserve"> information</w:t>
            </w:r>
            <w:r w:rsidRPr="00B6532C">
              <w:rPr>
                <w:noProof w:val="0"/>
              </w:rPr>
              <w:t xml:space="preserve"> TLV)</w:t>
            </w:r>
          </w:p>
        </w:tc>
        <w:tc>
          <w:tcPr>
            <w:tcW w:w="4245" w:type="dxa"/>
          </w:tcPr>
          <w:p w14:paraId="6EEB16F0" w14:textId="04115ED2" w:rsidR="009D7FE8" w:rsidRPr="00B6532C" w:rsidRDefault="009D7FE8" w:rsidP="009D7FE8">
            <w:pPr>
              <w:pStyle w:val="ListParagraph"/>
              <w:numPr>
                <w:ilvl w:val="0"/>
                <w:numId w:val="7"/>
              </w:numPr>
              <w:ind w:leftChars="0"/>
              <w:rPr>
                <w:noProof w:val="0"/>
              </w:rPr>
            </w:pPr>
            <w:r w:rsidRPr="00B6532C">
              <w:rPr>
                <w:noProof w:val="0"/>
              </w:rPr>
              <w:t xml:space="preserve">System info. </w:t>
            </w:r>
            <w:proofErr w:type="gramStart"/>
            <w:r w:rsidRPr="00B6532C">
              <w:rPr>
                <w:noProof w:val="0"/>
              </w:rPr>
              <w:t>of</w:t>
            </w:r>
            <w:proofErr w:type="gramEnd"/>
            <w:r w:rsidRPr="00B6532C">
              <w:rPr>
                <w:noProof w:val="0"/>
              </w:rPr>
              <w:t xml:space="preserve"> OSG/CSG small BS</w:t>
            </w:r>
          </w:p>
        </w:tc>
      </w:tr>
      <w:tr w:rsidR="009D7FE8" w:rsidRPr="00B6532C" w14:paraId="02605CAF" w14:textId="77777777" w:rsidTr="009D7FE8">
        <w:tc>
          <w:tcPr>
            <w:tcW w:w="2376" w:type="dxa"/>
          </w:tcPr>
          <w:p w14:paraId="4BE9C28C" w14:textId="2887B1CD" w:rsidR="009D7FE8" w:rsidRPr="00B6532C" w:rsidRDefault="0011434A" w:rsidP="00F06F5C">
            <w:pPr>
              <w:jc w:val="center"/>
              <w:rPr>
                <w:noProof w:val="0"/>
              </w:rPr>
            </w:pPr>
            <w:r w:rsidRPr="00B6532C">
              <w:rPr>
                <w:noProof w:val="0"/>
              </w:rPr>
              <w:t xml:space="preserve">Transmission </w:t>
            </w:r>
            <w:r w:rsidR="00F06F5C" w:rsidRPr="00B6532C">
              <w:rPr>
                <w:noProof w:val="0"/>
              </w:rPr>
              <w:t>of the message</w:t>
            </w:r>
          </w:p>
        </w:tc>
        <w:tc>
          <w:tcPr>
            <w:tcW w:w="4395" w:type="dxa"/>
          </w:tcPr>
          <w:p w14:paraId="61D94BC6" w14:textId="40704B05" w:rsidR="009D7FE8" w:rsidRPr="00B6532C" w:rsidRDefault="0011434A" w:rsidP="00F06F5C">
            <w:pPr>
              <w:pStyle w:val="ListParagraph"/>
              <w:numPr>
                <w:ilvl w:val="0"/>
                <w:numId w:val="9"/>
              </w:numPr>
              <w:ind w:leftChars="0"/>
              <w:rPr>
                <w:noProof w:val="0"/>
              </w:rPr>
            </w:pPr>
            <w:r w:rsidRPr="00B6532C">
              <w:rPr>
                <w:noProof w:val="0"/>
              </w:rPr>
              <w:t xml:space="preserve">Periodic </w:t>
            </w:r>
          </w:p>
        </w:tc>
        <w:tc>
          <w:tcPr>
            <w:tcW w:w="4245" w:type="dxa"/>
          </w:tcPr>
          <w:p w14:paraId="2AAEBF66" w14:textId="0D0E0BD5" w:rsidR="009D7FE8" w:rsidRPr="00B6532C" w:rsidRDefault="0011434A" w:rsidP="00F06F5C">
            <w:pPr>
              <w:pStyle w:val="ListParagraph"/>
              <w:numPr>
                <w:ilvl w:val="0"/>
                <w:numId w:val="8"/>
              </w:numPr>
              <w:ind w:leftChars="0"/>
              <w:rPr>
                <w:noProof w:val="0"/>
              </w:rPr>
            </w:pPr>
            <w:r w:rsidRPr="00B6532C">
              <w:rPr>
                <w:noProof w:val="0"/>
              </w:rPr>
              <w:t>Upon request from an MS</w:t>
            </w:r>
            <w:r w:rsidR="00F06F5C" w:rsidRPr="00B6532C">
              <w:rPr>
                <w:noProof w:val="0"/>
              </w:rPr>
              <w:t xml:space="preserve"> (neighbor request TLV in MOB_SCN-REP)</w:t>
            </w:r>
          </w:p>
          <w:p w14:paraId="683CDFBE" w14:textId="5C5842E4" w:rsidR="00F06F5C" w:rsidRPr="00B6532C" w:rsidRDefault="00F06F5C" w:rsidP="00F06F5C">
            <w:pPr>
              <w:pStyle w:val="ListParagraph"/>
              <w:numPr>
                <w:ilvl w:val="0"/>
                <w:numId w:val="8"/>
              </w:numPr>
              <w:ind w:leftChars="0"/>
              <w:rPr>
                <w:noProof w:val="0"/>
              </w:rPr>
            </w:pPr>
            <w:r w:rsidRPr="00B6532C">
              <w:rPr>
                <w:noProof w:val="0"/>
              </w:rPr>
              <w:t>Unsolicited transmission by a BS</w:t>
            </w:r>
          </w:p>
        </w:tc>
      </w:tr>
    </w:tbl>
    <w:p w14:paraId="7663256A" w14:textId="77777777" w:rsidR="009D7FE8" w:rsidRPr="00B6532C" w:rsidRDefault="009D7FE8" w:rsidP="009D7FE8">
      <w:pPr>
        <w:rPr>
          <w:noProof w:val="0"/>
        </w:rPr>
      </w:pPr>
    </w:p>
    <w:p w14:paraId="69E6D0FC" w14:textId="0C630462" w:rsidR="00A327AA" w:rsidRDefault="00DE7B66" w:rsidP="00A327AA">
      <w:pPr>
        <w:pStyle w:val="Heading2"/>
        <w:rPr>
          <w:noProof w:val="0"/>
          <w:lang w:eastAsia="ko-KR"/>
        </w:rPr>
      </w:pPr>
      <w:r w:rsidRPr="00B6532C">
        <w:rPr>
          <w:noProof w:val="0"/>
          <w:lang w:eastAsia="ko-KR"/>
        </w:rPr>
        <w:t>MS scanning neighbor small BSs</w:t>
      </w:r>
    </w:p>
    <w:p w14:paraId="75B09DB0" w14:textId="67BB5862" w:rsidR="00B6532C" w:rsidRDefault="00B6532C" w:rsidP="00B6532C">
      <w:r>
        <w:t>In general, an MS performs scanning for neighbor BSs based on information included in a MOB_NBR-ADV message. However, a BS may not incude system information of all neighbor BSs in multi-tier networks to decrease message overhead of the MOB_NBR-ADV message. So, 16q standard shall provide a efficient mechanim for the MS to perform scanning for neighbor BSs that are not included in MOB_NBR-ADV message.</w:t>
      </w:r>
      <w:r w:rsidR="00AD6B63">
        <w:t xml:space="preserve"> In this contribution, we propose to add the following 3 more scanning scenarios into the 16q AWD.</w:t>
      </w:r>
    </w:p>
    <w:p w14:paraId="0715BB33" w14:textId="77777777" w:rsidR="00AD6B63" w:rsidRPr="00B6532C" w:rsidRDefault="00AD6B63" w:rsidP="00B6532C"/>
    <w:p w14:paraId="34ECDD21" w14:textId="0BDB8646" w:rsidR="0084475B" w:rsidRDefault="009D7FE8" w:rsidP="009D7FE8">
      <w:pPr>
        <w:pStyle w:val="ListParagraph"/>
        <w:numPr>
          <w:ilvl w:val="0"/>
          <w:numId w:val="6"/>
        </w:numPr>
        <w:ind w:leftChars="0"/>
        <w:rPr>
          <w:noProof w:val="0"/>
        </w:rPr>
      </w:pPr>
      <w:r w:rsidRPr="00B6532C">
        <w:rPr>
          <w:noProof w:val="0"/>
        </w:rPr>
        <w:t>MS-initiated scanning for sm</w:t>
      </w:r>
      <w:r w:rsidR="003F24F1">
        <w:rPr>
          <w:noProof w:val="0"/>
        </w:rPr>
        <w:t>all BSs using ‘neighbor FA information</w:t>
      </w:r>
      <w:r w:rsidRPr="00B6532C">
        <w:rPr>
          <w:noProof w:val="0"/>
        </w:rPr>
        <w:t>’ TLV in broadcast MOB_NBR-ADV</w:t>
      </w:r>
    </w:p>
    <w:p w14:paraId="5C4FA280" w14:textId="035F2575" w:rsidR="00AD6B63" w:rsidRDefault="00AD6B63" w:rsidP="00AD6B63">
      <w:pPr>
        <w:pStyle w:val="ListParagraph"/>
        <w:numPr>
          <w:ilvl w:val="0"/>
          <w:numId w:val="10"/>
        </w:numPr>
        <w:ind w:leftChars="0"/>
        <w:rPr>
          <w:noProof w:val="0"/>
        </w:rPr>
      </w:pPr>
      <w:r>
        <w:rPr>
          <w:noProof w:val="0"/>
        </w:rPr>
        <w:t>This scenario can be used for scanning for small BSs that are deployed on a different frequency and not included in the MOB_NBR-ADV message.</w:t>
      </w:r>
    </w:p>
    <w:p w14:paraId="621C1BD6" w14:textId="3FD5A555" w:rsidR="009661B0" w:rsidRPr="00B6532C" w:rsidRDefault="009661B0" w:rsidP="00AD6B63">
      <w:pPr>
        <w:pStyle w:val="ListParagraph"/>
        <w:numPr>
          <w:ilvl w:val="0"/>
          <w:numId w:val="10"/>
        </w:numPr>
        <w:ind w:leftChars="0"/>
        <w:rPr>
          <w:noProof w:val="0"/>
        </w:rPr>
      </w:pPr>
      <w:r>
        <w:rPr>
          <w:noProof w:val="0"/>
        </w:rPr>
        <w:t>Neighbor FA information TLV contains FA index and preamble index range of ne</w:t>
      </w:r>
      <w:r w:rsidR="00DF4B56">
        <w:rPr>
          <w:noProof w:val="0"/>
        </w:rPr>
        <w:t>ighbor small BSs deployed on other</w:t>
      </w:r>
      <w:r>
        <w:rPr>
          <w:noProof w:val="0"/>
        </w:rPr>
        <w:t xml:space="preserve"> FA</w:t>
      </w:r>
      <w:r w:rsidR="00DF4B56">
        <w:rPr>
          <w:noProof w:val="0"/>
        </w:rPr>
        <w:t>s</w:t>
      </w:r>
      <w:r>
        <w:rPr>
          <w:noProof w:val="0"/>
        </w:rPr>
        <w:t>.</w:t>
      </w:r>
    </w:p>
    <w:p w14:paraId="50BC52F8" w14:textId="0D07BBE9" w:rsidR="009D7FE8" w:rsidRDefault="009D7FE8" w:rsidP="009D7FE8">
      <w:pPr>
        <w:pStyle w:val="ListParagraph"/>
        <w:numPr>
          <w:ilvl w:val="0"/>
          <w:numId w:val="6"/>
        </w:numPr>
        <w:ind w:leftChars="0"/>
        <w:rPr>
          <w:noProof w:val="0"/>
        </w:rPr>
      </w:pPr>
      <w:r w:rsidRPr="00B6532C">
        <w:rPr>
          <w:noProof w:val="0"/>
        </w:rPr>
        <w:t>MS-initiated scanning for small BSs using an information in white list at the MS</w:t>
      </w:r>
    </w:p>
    <w:p w14:paraId="742CB1C6" w14:textId="5BCB6C8B" w:rsidR="00AD6B63" w:rsidRPr="00B6532C" w:rsidRDefault="00AD6B63" w:rsidP="00AD6B63">
      <w:pPr>
        <w:pStyle w:val="ListParagraph"/>
        <w:numPr>
          <w:ilvl w:val="0"/>
          <w:numId w:val="11"/>
        </w:numPr>
        <w:ind w:leftChars="0"/>
        <w:rPr>
          <w:noProof w:val="0"/>
        </w:rPr>
      </w:pPr>
      <w:r>
        <w:rPr>
          <w:noProof w:val="0"/>
        </w:rPr>
        <w:t>This scenario can be used for scanning for CSG/OSG small BSs that are not included in the MOB_NBR-ADV message but included in the MS’s white list.</w:t>
      </w:r>
    </w:p>
    <w:p w14:paraId="3309762F" w14:textId="716AE819" w:rsidR="009D7FE8" w:rsidRDefault="009D7FE8" w:rsidP="009D7FE8">
      <w:pPr>
        <w:pStyle w:val="ListParagraph"/>
        <w:numPr>
          <w:ilvl w:val="0"/>
          <w:numId w:val="6"/>
        </w:numPr>
        <w:ind w:leftChars="0"/>
        <w:rPr>
          <w:noProof w:val="0"/>
        </w:rPr>
      </w:pPr>
      <w:r w:rsidRPr="00B6532C">
        <w:rPr>
          <w:noProof w:val="0"/>
        </w:rPr>
        <w:t>BS-initiated scanning for small BSs using full BS ID in MOB_SCN-RSP message</w:t>
      </w:r>
    </w:p>
    <w:p w14:paraId="1190ADCB" w14:textId="77777777" w:rsidR="00F06F5C" w:rsidRPr="00B6532C" w:rsidRDefault="00F06F5C" w:rsidP="00F06F5C">
      <w:pPr>
        <w:rPr>
          <w:noProof w:val="0"/>
        </w:rPr>
      </w:pPr>
    </w:p>
    <w:p w14:paraId="492D3594" w14:textId="7343BAAC" w:rsidR="002F6C0B" w:rsidRPr="00B6532C" w:rsidRDefault="002F6C0B" w:rsidP="005D7D61">
      <w:pPr>
        <w:pStyle w:val="Heading1"/>
        <w:rPr>
          <w:noProof w:val="0"/>
        </w:rPr>
      </w:pPr>
      <w:r w:rsidRPr="00B6532C">
        <w:rPr>
          <w:noProof w:val="0"/>
        </w:rPr>
        <w:t>Editorial Instruction</w:t>
      </w:r>
    </w:p>
    <w:p w14:paraId="0A9A0416" w14:textId="101BCCE3" w:rsidR="005D7D61" w:rsidRPr="00B6532C" w:rsidRDefault="005D7D61" w:rsidP="00D86465">
      <w:pPr>
        <w:pStyle w:val="ListParagraph"/>
        <w:numPr>
          <w:ilvl w:val="0"/>
          <w:numId w:val="2"/>
        </w:numPr>
        <w:ind w:leftChars="0"/>
        <w:rPr>
          <w:noProof w:val="0"/>
        </w:rPr>
      </w:pPr>
      <w:r w:rsidRPr="00B6532C">
        <w:rPr>
          <w:noProof w:val="0"/>
        </w:rPr>
        <w:t>Black text: the text is existing in the base standard</w:t>
      </w:r>
    </w:p>
    <w:p w14:paraId="2C4B3960" w14:textId="68823428" w:rsidR="005D7D61" w:rsidRPr="00B6532C" w:rsidRDefault="005D7D61" w:rsidP="00D86465">
      <w:pPr>
        <w:pStyle w:val="ListParagraph"/>
        <w:numPr>
          <w:ilvl w:val="0"/>
          <w:numId w:val="2"/>
        </w:numPr>
        <w:ind w:leftChars="0"/>
        <w:rPr>
          <w:noProof w:val="0"/>
        </w:rPr>
      </w:pPr>
      <w:r w:rsidRPr="00B6532C">
        <w:rPr>
          <w:strike/>
          <w:noProof w:val="0"/>
          <w:color w:val="FF0000"/>
        </w:rPr>
        <w:lastRenderedPageBreak/>
        <w:t>Red text: with strike-</w:t>
      </w:r>
      <w:r w:rsidR="00957954" w:rsidRPr="00B6532C">
        <w:rPr>
          <w:strike/>
          <w:noProof w:val="0"/>
          <w:color w:val="FF0000"/>
        </w:rPr>
        <w:t>through</w:t>
      </w:r>
      <w:r w:rsidRPr="00B6532C">
        <w:rPr>
          <w:noProof w:val="0"/>
        </w:rPr>
        <w:t>: the texts is removed from the amendment standard</w:t>
      </w:r>
    </w:p>
    <w:p w14:paraId="0F27E513" w14:textId="0089E792" w:rsidR="005D7D61" w:rsidRPr="00B6532C" w:rsidRDefault="005D7D61" w:rsidP="00D86465">
      <w:pPr>
        <w:pStyle w:val="ListParagraph"/>
        <w:numPr>
          <w:ilvl w:val="0"/>
          <w:numId w:val="2"/>
        </w:numPr>
        <w:ind w:leftChars="0"/>
        <w:rPr>
          <w:noProof w:val="0"/>
        </w:rPr>
      </w:pPr>
      <w:r w:rsidRPr="00B6532C">
        <w:rPr>
          <w:noProof w:val="0"/>
          <w:color w:val="0000FF"/>
        </w:rPr>
        <w:t xml:space="preserve">Blue text without </w:t>
      </w:r>
      <w:proofErr w:type="spellStart"/>
      <w:r w:rsidRPr="00B6532C">
        <w:rPr>
          <w:noProof w:val="0"/>
          <w:color w:val="0000FF"/>
        </w:rPr>
        <w:t>underline</w:t>
      </w:r>
      <w:proofErr w:type="gramStart"/>
      <w:r w:rsidRPr="00B6532C">
        <w:rPr>
          <w:noProof w:val="0"/>
        </w:rPr>
        <w:t>:the</w:t>
      </w:r>
      <w:proofErr w:type="spellEnd"/>
      <w:proofErr w:type="gramEnd"/>
      <w:r w:rsidRPr="00B6532C">
        <w:rPr>
          <w:noProof w:val="0"/>
        </w:rPr>
        <w:t xml:space="preserve"> text is added in the amendment standard without underline</w:t>
      </w:r>
    </w:p>
    <w:p w14:paraId="46707597" w14:textId="4ABD0000" w:rsidR="005D7D61" w:rsidRPr="00B6532C" w:rsidRDefault="005D7D61" w:rsidP="00D86465">
      <w:pPr>
        <w:pStyle w:val="ListParagraph"/>
        <w:numPr>
          <w:ilvl w:val="0"/>
          <w:numId w:val="2"/>
        </w:numPr>
        <w:ind w:leftChars="0"/>
        <w:rPr>
          <w:noProof w:val="0"/>
        </w:rPr>
      </w:pPr>
      <w:r w:rsidRPr="00B6532C">
        <w:rPr>
          <w:noProof w:val="0"/>
          <w:color w:val="0000FF"/>
          <w:u w:val="single"/>
        </w:rPr>
        <w:t>Blue text with underline</w:t>
      </w:r>
      <w:r w:rsidRPr="00B6532C">
        <w:rPr>
          <w:noProof w:val="0"/>
        </w:rPr>
        <w:t>: the text is added in the amendment standard and underline shall be added under the added text</w:t>
      </w:r>
    </w:p>
    <w:p w14:paraId="0E05F4C4" w14:textId="77777777" w:rsidR="005D7D61" w:rsidRPr="00B6532C" w:rsidRDefault="005D7D61" w:rsidP="005D7D61">
      <w:pPr>
        <w:rPr>
          <w:noProof w:val="0"/>
        </w:rPr>
      </w:pPr>
    </w:p>
    <w:p w14:paraId="3CF7F39D" w14:textId="77777777" w:rsidR="006774CB" w:rsidRPr="00B6532C" w:rsidRDefault="006774CB" w:rsidP="006774CB">
      <w:pPr>
        <w:pStyle w:val="Heading1"/>
        <w:rPr>
          <w:noProof w:val="0"/>
          <w:lang w:eastAsia="ko-KR"/>
        </w:rPr>
      </w:pPr>
      <w:r w:rsidRPr="00B6532C">
        <w:rPr>
          <w:rFonts w:hint="eastAsia"/>
          <w:noProof w:val="0"/>
          <w:lang w:eastAsia="ko-KR"/>
        </w:rPr>
        <w:t>Proposed Texts</w:t>
      </w:r>
    </w:p>
    <w:p w14:paraId="0F3429C3" w14:textId="7EA37B21" w:rsidR="00BC0702" w:rsidRPr="00B6532C" w:rsidRDefault="006774CB" w:rsidP="006774CB">
      <w:pPr>
        <w:pStyle w:val="Body"/>
        <w:rPr>
          <w:rFonts w:eastAsia="MS Mincho"/>
          <w:noProof w:val="0"/>
          <w:lang w:eastAsia="ja-JP"/>
        </w:rPr>
      </w:pPr>
      <w:r w:rsidRPr="00B6532C">
        <w:rPr>
          <w:rFonts w:eastAsia="MS Mincho"/>
          <w:noProof w:val="0"/>
          <w:lang w:eastAsia="ja-JP"/>
        </w:rPr>
        <w:t>-----</w:t>
      </w:r>
      <w:r w:rsidRPr="00B6532C">
        <w:rPr>
          <w:rFonts w:eastAsia="맑은 고딕" w:hint="eastAsia"/>
          <w:noProof w:val="0"/>
          <w:lang w:eastAsia="ko-KR"/>
        </w:rPr>
        <w:t>----</w:t>
      </w:r>
      <w:r w:rsidRPr="00B6532C">
        <w:rPr>
          <w:rFonts w:eastAsia="MS Mincho"/>
          <w:noProof w:val="0"/>
          <w:lang w:eastAsia="ja-JP"/>
        </w:rPr>
        <w:t>-------- Start of the text proposal --------------------------------------------------------------------------------------</w:t>
      </w:r>
    </w:p>
    <w:p w14:paraId="2EBF653C" w14:textId="18D8DA32" w:rsidR="00FA126C" w:rsidRPr="00B6532C" w:rsidRDefault="00FA126C" w:rsidP="006774CB">
      <w:pPr>
        <w:pStyle w:val="Body"/>
        <w:rPr>
          <w:rFonts w:eastAsia="맑은 고딕"/>
          <w:noProof w:val="0"/>
          <w:lang w:eastAsia="ko-KR"/>
        </w:rPr>
      </w:pPr>
      <w:r w:rsidRPr="00B6532C">
        <w:rPr>
          <w:rFonts w:eastAsia="MS Mincho"/>
          <w:noProof w:val="0"/>
          <w:lang w:eastAsia="ja-JP"/>
        </w:rPr>
        <w:t>[</w:t>
      </w:r>
      <w:r w:rsidR="00871A2B">
        <w:rPr>
          <w:rFonts w:eastAsia="MS Mincho"/>
          <w:i/>
          <w:noProof w:val="0"/>
          <w:highlight w:val="yellow"/>
          <w:lang w:eastAsia="ja-JP"/>
        </w:rPr>
        <w:t>Remedy 1: C</w:t>
      </w:r>
      <w:r w:rsidRPr="00B6532C">
        <w:rPr>
          <w:rFonts w:eastAsia="MS Mincho"/>
          <w:i/>
          <w:noProof w:val="0"/>
          <w:highlight w:val="yellow"/>
          <w:lang w:eastAsia="ja-JP"/>
        </w:rPr>
        <w:t xml:space="preserve">hange </w:t>
      </w:r>
      <w:proofErr w:type="spellStart"/>
      <w:r w:rsidRPr="00B6532C">
        <w:rPr>
          <w:rFonts w:eastAsia="MS Mincho"/>
          <w:i/>
          <w:noProof w:val="0"/>
          <w:highlight w:val="yellow"/>
          <w:lang w:eastAsia="ja-JP"/>
        </w:rPr>
        <w:t>subclause</w:t>
      </w:r>
      <w:proofErr w:type="spellEnd"/>
      <w:r w:rsidRPr="00B6532C">
        <w:rPr>
          <w:rFonts w:eastAsia="MS Mincho"/>
          <w:i/>
          <w:noProof w:val="0"/>
          <w:highlight w:val="yellow"/>
          <w:lang w:eastAsia="ja-JP"/>
        </w:rPr>
        <w:t xml:space="preserve"> 17.</w:t>
      </w:r>
      <w:r w:rsidR="007348AB" w:rsidRPr="00B6532C">
        <w:rPr>
          <w:rFonts w:eastAsia="MS Mincho"/>
          <w:i/>
          <w:noProof w:val="0"/>
          <w:highlight w:val="yellow"/>
          <w:lang w:eastAsia="ja-JP"/>
        </w:rPr>
        <w:t>2</w:t>
      </w:r>
      <w:r w:rsidRPr="00B6532C">
        <w:rPr>
          <w:rFonts w:eastAsia="MS Mincho"/>
          <w:i/>
          <w:noProof w:val="0"/>
          <w:highlight w:val="yellow"/>
          <w:lang w:eastAsia="ja-JP"/>
        </w:rPr>
        <w:t xml:space="preserve"> on page </w:t>
      </w:r>
      <w:r w:rsidR="007348AB" w:rsidRPr="00B6532C">
        <w:rPr>
          <w:rFonts w:eastAsia="MS Mincho"/>
          <w:i/>
          <w:noProof w:val="0"/>
          <w:highlight w:val="yellow"/>
          <w:lang w:eastAsia="ja-JP"/>
        </w:rPr>
        <w:t>26</w:t>
      </w:r>
      <w:r w:rsidRPr="00B6532C">
        <w:rPr>
          <w:rFonts w:eastAsia="MS Mincho"/>
          <w:i/>
          <w:noProof w:val="0"/>
          <w:highlight w:val="yellow"/>
          <w:lang w:eastAsia="ja-JP"/>
        </w:rPr>
        <w:t xml:space="preserve"> as follows:</w:t>
      </w:r>
      <w:r w:rsidRPr="00B6532C">
        <w:rPr>
          <w:rFonts w:eastAsia="MS Mincho"/>
          <w:noProof w:val="0"/>
          <w:lang w:eastAsia="ja-JP"/>
        </w:rPr>
        <w:t>]</w:t>
      </w:r>
    </w:p>
    <w:p w14:paraId="33EAA8E6" w14:textId="77777777" w:rsidR="007348AB" w:rsidRPr="00B6532C" w:rsidRDefault="007348AB" w:rsidP="007348AB">
      <w:pPr>
        <w:rPr>
          <w:noProof w:val="0"/>
        </w:rPr>
      </w:pPr>
    </w:p>
    <w:p w14:paraId="4C5E59C5" w14:textId="77777777" w:rsidR="007348AB" w:rsidRPr="00B6532C" w:rsidRDefault="007348AB" w:rsidP="007348AB">
      <w:pPr>
        <w:rPr>
          <w:b/>
          <w:noProof w:val="0"/>
        </w:rPr>
      </w:pPr>
      <w:r w:rsidRPr="00B6532C">
        <w:rPr>
          <w:b/>
          <w:noProof w:val="0"/>
        </w:rPr>
        <w:t>17.2 Mobility management</w:t>
      </w:r>
    </w:p>
    <w:p w14:paraId="5AA6A8B7" w14:textId="77777777" w:rsidR="007348AB" w:rsidRPr="00B6532C" w:rsidRDefault="007348AB" w:rsidP="007348AB">
      <w:pPr>
        <w:rPr>
          <w:b/>
          <w:noProof w:val="0"/>
        </w:rPr>
      </w:pPr>
      <w:r w:rsidRPr="00B6532C">
        <w:rPr>
          <w:b/>
          <w:noProof w:val="0"/>
        </w:rPr>
        <w:t>17.2.1 Handover (HO)</w:t>
      </w:r>
    </w:p>
    <w:p w14:paraId="46A35FA1" w14:textId="4D939099" w:rsidR="007348AB" w:rsidRPr="00B6532C" w:rsidRDefault="007348AB" w:rsidP="007348AB">
      <w:pPr>
        <w:rPr>
          <w:noProof w:val="0"/>
        </w:rPr>
      </w:pPr>
      <w:r w:rsidRPr="00B6532C">
        <w:rPr>
          <w:noProof w:val="0"/>
        </w:rPr>
        <w:t xml:space="preserve">This </w:t>
      </w:r>
      <w:proofErr w:type="spellStart"/>
      <w:r w:rsidRPr="00B6532C">
        <w:rPr>
          <w:noProof w:val="0"/>
        </w:rPr>
        <w:t>subclause</w:t>
      </w:r>
      <w:proofErr w:type="spellEnd"/>
      <w:r w:rsidRPr="00B6532C">
        <w:rPr>
          <w:noProof w:val="0"/>
        </w:rPr>
        <w:t xml:space="preserve"> contains the procedures performed during HO. The HO procedures shall be the same described in 6.3.20 with the exception of procedures specified in this </w:t>
      </w:r>
      <w:proofErr w:type="spellStart"/>
      <w:r w:rsidRPr="00B6532C">
        <w:rPr>
          <w:noProof w:val="0"/>
        </w:rPr>
        <w:t>subcluase</w:t>
      </w:r>
      <w:proofErr w:type="spellEnd"/>
      <w:r w:rsidRPr="00B6532C">
        <w:rPr>
          <w:noProof w:val="0"/>
        </w:rPr>
        <w:t>.</w:t>
      </w:r>
    </w:p>
    <w:p w14:paraId="6B91EE93" w14:textId="77777777" w:rsidR="007348AB" w:rsidRPr="00B6532C" w:rsidRDefault="007348AB" w:rsidP="007348AB">
      <w:pPr>
        <w:rPr>
          <w:noProof w:val="0"/>
        </w:rPr>
      </w:pPr>
    </w:p>
    <w:p w14:paraId="04987397" w14:textId="77777777" w:rsidR="007348AB" w:rsidRPr="00B6532C" w:rsidRDefault="007348AB" w:rsidP="007348AB">
      <w:pPr>
        <w:rPr>
          <w:b/>
          <w:noProof w:val="0"/>
        </w:rPr>
      </w:pPr>
      <w:r w:rsidRPr="00B6532C">
        <w:rPr>
          <w:b/>
          <w:noProof w:val="0"/>
        </w:rPr>
        <w:t>17.2.1.1 Network topology acquisition</w:t>
      </w:r>
    </w:p>
    <w:p w14:paraId="679721FF" w14:textId="77777777" w:rsidR="007348AB" w:rsidRPr="00B6532C" w:rsidRDefault="007348AB" w:rsidP="007348AB">
      <w:pPr>
        <w:rPr>
          <w:b/>
          <w:noProof w:val="0"/>
        </w:rPr>
      </w:pPr>
      <w:r w:rsidRPr="00B6532C">
        <w:rPr>
          <w:b/>
          <w:noProof w:val="0"/>
        </w:rPr>
        <w:t>17.2.1.1.1 Network topology advertisement</w:t>
      </w:r>
    </w:p>
    <w:p w14:paraId="2C00320B" w14:textId="569B230B" w:rsidR="007348AB" w:rsidRPr="00B6532C" w:rsidRDefault="007348AB" w:rsidP="007348AB">
      <w:pPr>
        <w:rPr>
          <w:noProof w:val="0"/>
        </w:rPr>
      </w:pPr>
      <w:r w:rsidRPr="00B6532C">
        <w:rPr>
          <w:noProof w:val="0"/>
        </w:rPr>
        <w:t xml:space="preserve">A BS shall periodically broadcast the system information of the neighboring BSs using </w:t>
      </w:r>
      <w:proofErr w:type="gramStart"/>
      <w:r w:rsidRPr="00B6532C">
        <w:rPr>
          <w:noProof w:val="0"/>
        </w:rPr>
        <w:t>an</w:t>
      </w:r>
      <w:proofErr w:type="gramEnd"/>
      <w:r w:rsidRPr="00B6532C">
        <w:rPr>
          <w:noProof w:val="0"/>
        </w:rPr>
        <w:t xml:space="preserve"> MOB_NBR-ADV message. A broadcast MOB_NBR-ADV message may include the information of Open Subscriber Group (OSG)</w:t>
      </w:r>
      <w:r w:rsidRPr="00B6532C">
        <w:rPr>
          <w:noProof w:val="0"/>
          <w:color w:val="0000FF"/>
        </w:rPr>
        <w:t xml:space="preserve"> small BSs</w:t>
      </w:r>
      <w:r w:rsidRPr="00B6532C">
        <w:rPr>
          <w:noProof w:val="0"/>
        </w:rPr>
        <w:t>, but shall not include information of neighbor Closed Subscriber Group (CSG)</w:t>
      </w:r>
      <w:r w:rsidRPr="00B6532C">
        <w:rPr>
          <w:noProof w:val="0"/>
          <w:color w:val="0000FF"/>
        </w:rPr>
        <w:t xml:space="preserve"> small </w:t>
      </w:r>
      <w:r w:rsidRPr="00B6532C">
        <w:rPr>
          <w:noProof w:val="0"/>
        </w:rPr>
        <w:t xml:space="preserve">BSs. </w:t>
      </w:r>
    </w:p>
    <w:p w14:paraId="54605D04" w14:textId="77777777" w:rsidR="007348AB" w:rsidRPr="00B6532C" w:rsidRDefault="007348AB" w:rsidP="007348AB">
      <w:pPr>
        <w:rPr>
          <w:noProof w:val="0"/>
          <w:lang w:eastAsia="ko-KR"/>
        </w:rPr>
      </w:pPr>
    </w:p>
    <w:p w14:paraId="0EE3DFD6" w14:textId="2AC953F1" w:rsidR="001D7A94" w:rsidRPr="00B6532C" w:rsidRDefault="001D7A94" w:rsidP="007348AB">
      <w:pPr>
        <w:rPr>
          <w:noProof w:val="0"/>
          <w:color w:val="0000FF"/>
          <w:lang w:eastAsia="ko-KR"/>
        </w:rPr>
      </w:pPr>
      <w:r w:rsidRPr="00B6532C">
        <w:rPr>
          <w:noProof w:val="0"/>
          <w:color w:val="0000FF"/>
          <w:lang w:eastAsia="ko-KR"/>
        </w:rPr>
        <w:t>A serving BS may unicast a list of accessible neighboring small BSs through the MOB_NBR-ADV message. The accessible small BSs may contain CSG-closed small BSs serving CSGs to which the MS belongs to, and CSG-open small BSs. The MS may request the accessible small BS list from the BS by sending the MOB_SCN-REP message.</w:t>
      </w:r>
    </w:p>
    <w:p w14:paraId="5132F40C" w14:textId="77777777" w:rsidR="001D7A94" w:rsidRPr="00B6532C" w:rsidRDefault="001D7A94" w:rsidP="007348AB">
      <w:pPr>
        <w:rPr>
          <w:noProof w:val="0"/>
          <w:lang w:eastAsia="ko-KR"/>
        </w:rPr>
      </w:pPr>
    </w:p>
    <w:p w14:paraId="1E8C93E2" w14:textId="77777777" w:rsidR="007348AB" w:rsidRPr="00B6532C" w:rsidRDefault="007348AB" w:rsidP="007348AB">
      <w:pPr>
        <w:rPr>
          <w:strike/>
          <w:noProof w:val="0"/>
          <w:color w:val="FF0000"/>
        </w:rPr>
      </w:pPr>
      <w:r w:rsidRPr="00B6532C">
        <w:rPr>
          <w:strike/>
          <w:noProof w:val="0"/>
          <w:color w:val="FF0000"/>
        </w:rPr>
        <w:t>A S-BS may unicast the MOB_NBR-ADV message to an MS upon reception of TBD message or in an unsolicited manner. When the MS needs to obtain the system information of CSG or OSG BS, it may indi</w:t>
      </w:r>
      <w:r w:rsidRPr="00B6532C">
        <w:rPr>
          <w:strike/>
          <w:noProof w:val="0"/>
          <w:color w:val="FF0000"/>
        </w:rPr>
        <w:softHyphen/>
        <w:t xml:space="preserve">cate it through the TBD message. Upon receiving this TBD message, the S-BS may send the neighboring CSG or OSG BS information through the MOB_NBR-ADV message to the MS in </w:t>
      </w:r>
      <w:proofErr w:type="gramStart"/>
      <w:r w:rsidRPr="00B6532C">
        <w:rPr>
          <w:strike/>
          <w:noProof w:val="0"/>
          <w:color w:val="FF0000"/>
        </w:rPr>
        <w:t>an</w:t>
      </w:r>
      <w:proofErr w:type="gramEnd"/>
      <w:r w:rsidRPr="00B6532C">
        <w:rPr>
          <w:strike/>
          <w:noProof w:val="0"/>
          <w:color w:val="FF0000"/>
        </w:rPr>
        <w:t xml:space="preserve"> unicast manner. </w:t>
      </w:r>
    </w:p>
    <w:p w14:paraId="145B638A" w14:textId="77777777" w:rsidR="007348AB" w:rsidRPr="00B6532C" w:rsidRDefault="007348AB" w:rsidP="007348AB">
      <w:pPr>
        <w:rPr>
          <w:noProof w:val="0"/>
        </w:rPr>
      </w:pPr>
    </w:p>
    <w:p w14:paraId="12120E4F" w14:textId="77777777" w:rsidR="007348AB" w:rsidRPr="00B6532C" w:rsidRDefault="007348AB" w:rsidP="007348AB">
      <w:pPr>
        <w:rPr>
          <w:b/>
          <w:noProof w:val="0"/>
        </w:rPr>
      </w:pPr>
      <w:r w:rsidRPr="00B6532C">
        <w:rPr>
          <w:b/>
          <w:noProof w:val="0"/>
        </w:rPr>
        <w:t>17.2.1.1.2 MS scanning neighbor small BSs</w:t>
      </w:r>
    </w:p>
    <w:p w14:paraId="77E6D40C" w14:textId="16FFCF87" w:rsidR="00933F2F" w:rsidRPr="00B6532C" w:rsidRDefault="00933F2F" w:rsidP="00933F2F">
      <w:pPr>
        <w:rPr>
          <w:noProof w:val="0"/>
          <w:color w:val="0000FF"/>
        </w:rPr>
      </w:pPr>
      <w:r w:rsidRPr="00B6532C">
        <w:rPr>
          <w:noProof w:val="0"/>
          <w:color w:val="0000FF"/>
        </w:rPr>
        <w:t xml:space="preserve">For neighbor small BSs, an MS performs the scanning procedure as per 6.3.20.1.2 with exceptions described in this </w:t>
      </w:r>
      <w:proofErr w:type="spellStart"/>
      <w:r w:rsidRPr="00B6532C">
        <w:rPr>
          <w:noProof w:val="0"/>
          <w:color w:val="0000FF"/>
        </w:rPr>
        <w:t>subclause</w:t>
      </w:r>
      <w:proofErr w:type="spellEnd"/>
      <w:r w:rsidRPr="00B6532C">
        <w:rPr>
          <w:noProof w:val="0"/>
          <w:color w:val="0000FF"/>
        </w:rPr>
        <w:t>. An MS may scan small BSs ac</w:t>
      </w:r>
      <w:r w:rsidR="003F24F1">
        <w:rPr>
          <w:noProof w:val="0"/>
          <w:color w:val="0000FF"/>
        </w:rPr>
        <w:t>cording to the neighbor FA information</w:t>
      </w:r>
      <w:r w:rsidRPr="00B6532C">
        <w:rPr>
          <w:noProof w:val="0"/>
          <w:color w:val="0000FF"/>
        </w:rPr>
        <w:t xml:space="preserve"> TLV included in the broadcast MOB_NBR-ADV message. In addition, an MS may scan allowed small BSs based on the CSG white list, which may include the absolute or relative location information of the CSG small BS, such as the GPS information or </w:t>
      </w:r>
      <w:r w:rsidR="00F06F5C" w:rsidRPr="00B6532C">
        <w:rPr>
          <w:noProof w:val="0"/>
          <w:color w:val="0000FF"/>
        </w:rPr>
        <w:t xml:space="preserve">BSID of </w:t>
      </w:r>
      <w:r w:rsidRPr="00B6532C">
        <w:rPr>
          <w:noProof w:val="0"/>
          <w:color w:val="0000FF"/>
        </w:rPr>
        <w:t xml:space="preserve">the overlay macro </w:t>
      </w:r>
      <w:r w:rsidR="00F06F5C" w:rsidRPr="00B6532C">
        <w:rPr>
          <w:noProof w:val="0"/>
          <w:color w:val="0000FF"/>
        </w:rPr>
        <w:t>BS</w:t>
      </w:r>
      <w:r w:rsidRPr="00B6532C">
        <w:rPr>
          <w:noProof w:val="0"/>
          <w:color w:val="0000FF"/>
        </w:rPr>
        <w:t xml:space="preserve">, respectively. Based on location information and/or speed, the MS may initiate the scanning procedure (see 6.3.20.1.2). For example, the MS may use the absolute or relative location information of the CSG BS to initiate scanning when the distance between the MS and the CSG small BS is less than a pre-configured threshold or the MS detects the overlay macro BS. Details of the threshold configuration are vendor specific and outside the scope of this specification. The MS may request an additional scanning opportunity by sending MOB_SCN-REQ including the detected preamble index and FA information. Upon reception of the MOB_SCN-REQ, the BS shall respond with </w:t>
      </w:r>
      <w:proofErr w:type="gramStart"/>
      <w:r w:rsidRPr="00B6532C">
        <w:rPr>
          <w:noProof w:val="0"/>
          <w:color w:val="0000FF"/>
        </w:rPr>
        <w:t>an</w:t>
      </w:r>
      <w:proofErr w:type="gramEnd"/>
      <w:r w:rsidRPr="00B6532C">
        <w:rPr>
          <w:noProof w:val="0"/>
          <w:color w:val="0000FF"/>
        </w:rPr>
        <w:t xml:space="preserve"> MOB_SCN-RSP, which may include a neighbor-accessible small ABS list based on the preamble index and FA information.</w:t>
      </w:r>
    </w:p>
    <w:p w14:paraId="4BD88849" w14:textId="77777777" w:rsidR="007809AD" w:rsidRPr="00B6532C" w:rsidRDefault="007809AD" w:rsidP="00933F2F">
      <w:pPr>
        <w:rPr>
          <w:noProof w:val="0"/>
          <w:color w:val="0000FF"/>
        </w:rPr>
      </w:pPr>
    </w:p>
    <w:p w14:paraId="33020980" w14:textId="5D84DC41" w:rsidR="00933F2F" w:rsidRPr="00B6532C" w:rsidRDefault="007809AD" w:rsidP="00933F2F">
      <w:pPr>
        <w:rPr>
          <w:noProof w:val="0"/>
          <w:color w:val="0000FF"/>
        </w:rPr>
      </w:pPr>
      <w:r w:rsidRPr="00B6532C">
        <w:rPr>
          <w:noProof w:val="0"/>
          <w:color w:val="0000FF"/>
        </w:rPr>
        <w:t xml:space="preserve">When the </w:t>
      </w:r>
      <w:r w:rsidR="00933F2F" w:rsidRPr="00B6532C">
        <w:rPr>
          <w:noProof w:val="0"/>
          <w:color w:val="0000FF"/>
        </w:rPr>
        <w:t xml:space="preserve">MS has to scan the </w:t>
      </w:r>
      <w:r w:rsidRPr="00B6532C">
        <w:rPr>
          <w:noProof w:val="0"/>
          <w:color w:val="0000FF"/>
        </w:rPr>
        <w:t>small</w:t>
      </w:r>
      <w:r w:rsidR="00933F2F" w:rsidRPr="00B6532C">
        <w:rPr>
          <w:noProof w:val="0"/>
          <w:color w:val="0000FF"/>
        </w:rPr>
        <w:t xml:space="preserve"> BSs belonging to a CSG, the MS </w:t>
      </w:r>
      <w:r w:rsidR="00F06F5C" w:rsidRPr="00B6532C">
        <w:rPr>
          <w:noProof w:val="0"/>
          <w:color w:val="0000FF"/>
        </w:rPr>
        <w:t xml:space="preserve">may </w:t>
      </w:r>
      <w:r w:rsidR="00933F2F" w:rsidRPr="00B6532C">
        <w:rPr>
          <w:noProof w:val="0"/>
          <w:color w:val="0000FF"/>
        </w:rPr>
        <w:t>provide the desired</w:t>
      </w:r>
      <w:r w:rsidRPr="00B6532C">
        <w:rPr>
          <w:noProof w:val="0"/>
          <w:color w:val="0000FF"/>
        </w:rPr>
        <w:t xml:space="preserve"> CSGID(s) in the MOB_</w:t>
      </w:r>
      <w:r w:rsidR="00933F2F" w:rsidRPr="00B6532C">
        <w:rPr>
          <w:noProof w:val="0"/>
          <w:color w:val="0000FF"/>
        </w:rPr>
        <w:t>SCN</w:t>
      </w:r>
      <w:r w:rsidR="00F06F5C" w:rsidRPr="00B6532C">
        <w:rPr>
          <w:noProof w:val="0"/>
          <w:color w:val="0000FF"/>
        </w:rPr>
        <w:t xml:space="preserve">-REQ message to the serving </w:t>
      </w:r>
      <w:r w:rsidRPr="00B6532C">
        <w:rPr>
          <w:noProof w:val="0"/>
          <w:color w:val="0000FF"/>
        </w:rPr>
        <w:t xml:space="preserve">BS. The </w:t>
      </w:r>
      <w:r w:rsidR="00F06F5C" w:rsidRPr="00B6532C">
        <w:rPr>
          <w:noProof w:val="0"/>
          <w:color w:val="0000FF"/>
        </w:rPr>
        <w:t xml:space="preserve">serving </w:t>
      </w:r>
      <w:r w:rsidR="00933F2F" w:rsidRPr="00B6532C">
        <w:rPr>
          <w:noProof w:val="0"/>
          <w:color w:val="0000FF"/>
        </w:rPr>
        <w:t>BS respond</w:t>
      </w:r>
      <w:r w:rsidR="00FD46FD" w:rsidRPr="00B6532C">
        <w:rPr>
          <w:noProof w:val="0"/>
          <w:color w:val="0000FF"/>
        </w:rPr>
        <w:t>s</w:t>
      </w:r>
      <w:r w:rsidR="00933F2F" w:rsidRPr="00B6532C">
        <w:rPr>
          <w:noProof w:val="0"/>
          <w:color w:val="0000FF"/>
        </w:rPr>
        <w:t xml:space="preserve"> with a list of BSs,</w:t>
      </w:r>
      <w:r w:rsidRPr="00B6532C">
        <w:rPr>
          <w:noProof w:val="0"/>
          <w:color w:val="0000FF"/>
        </w:rPr>
        <w:t xml:space="preserve"> </w:t>
      </w:r>
      <w:r w:rsidR="00933F2F" w:rsidRPr="00B6532C">
        <w:rPr>
          <w:noProof w:val="0"/>
          <w:color w:val="0000FF"/>
        </w:rPr>
        <w:t xml:space="preserve">addressed by </w:t>
      </w:r>
      <w:r w:rsidR="00FD46FD" w:rsidRPr="00B6532C">
        <w:rPr>
          <w:noProof w:val="0"/>
          <w:color w:val="0000FF"/>
        </w:rPr>
        <w:t xml:space="preserve">full </w:t>
      </w:r>
      <w:r w:rsidR="00933F2F" w:rsidRPr="00B6532C">
        <w:rPr>
          <w:noProof w:val="0"/>
          <w:color w:val="0000FF"/>
        </w:rPr>
        <w:lastRenderedPageBreak/>
        <w:t>BSID belonging t</w:t>
      </w:r>
      <w:r w:rsidR="00FD46FD" w:rsidRPr="00B6532C">
        <w:rPr>
          <w:noProof w:val="0"/>
          <w:color w:val="0000FF"/>
        </w:rPr>
        <w:t xml:space="preserve">o the requested CSGID(s), with </w:t>
      </w:r>
      <w:r w:rsidR="00933F2F" w:rsidRPr="00B6532C">
        <w:rPr>
          <w:noProof w:val="0"/>
          <w:color w:val="0000FF"/>
        </w:rPr>
        <w:t xml:space="preserve">BS’s FA, </w:t>
      </w:r>
      <w:r w:rsidR="00FD46FD" w:rsidRPr="00B6532C">
        <w:rPr>
          <w:noProof w:val="0"/>
          <w:color w:val="0000FF"/>
        </w:rPr>
        <w:t>preamble index, in the MOB_</w:t>
      </w:r>
      <w:r w:rsidR="00933F2F" w:rsidRPr="00B6532C">
        <w:rPr>
          <w:noProof w:val="0"/>
          <w:color w:val="0000FF"/>
        </w:rPr>
        <w:t>SCN-RSP message.</w:t>
      </w:r>
    </w:p>
    <w:p w14:paraId="6A8A2C18" w14:textId="77777777" w:rsidR="007809AD" w:rsidRPr="00B6532C" w:rsidRDefault="007809AD" w:rsidP="00933F2F">
      <w:pPr>
        <w:rPr>
          <w:noProof w:val="0"/>
          <w:color w:val="0000FF"/>
        </w:rPr>
      </w:pPr>
    </w:p>
    <w:p w14:paraId="703339EE" w14:textId="58BEE057" w:rsidR="00933F2F" w:rsidRPr="00B6532C" w:rsidRDefault="00FD46FD" w:rsidP="00933F2F">
      <w:pPr>
        <w:rPr>
          <w:noProof w:val="0"/>
          <w:color w:val="0000FF"/>
        </w:rPr>
      </w:pPr>
      <w:r w:rsidRPr="00B6532C">
        <w:rPr>
          <w:noProof w:val="0"/>
          <w:color w:val="0000FF"/>
        </w:rPr>
        <w:t>The BS may send an unsolicited MOB_</w:t>
      </w:r>
      <w:r w:rsidR="00933F2F" w:rsidRPr="00B6532C">
        <w:rPr>
          <w:noProof w:val="0"/>
          <w:color w:val="0000FF"/>
        </w:rPr>
        <w:t>SCN-</w:t>
      </w:r>
      <w:r w:rsidRPr="00B6532C">
        <w:rPr>
          <w:noProof w:val="0"/>
          <w:color w:val="0000FF"/>
        </w:rPr>
        <w:t xml:space="preserve">RSP for the </w:t>
      </w:r>
      <w:r w:rsidR="00933F2F" w:rsidRPr="00B6532C">
        <w:rPr>
          <w:noProof w:val="0"/>
          <w:color w:val="0000FF"/>
        </w:rPr>
        <w:t xml:space="preserve">MS to scan the </w:t>
      </w:r>
      <w:r w:rsidRPr="00B6532C">
        <w:rPr>
          <w:noProof w:val="0"/>
          <w:color w:val="0000FF"/>
        </w:rPr>
        <w:t>small</w:t>
      </w:r>
      <w:r w:rsidR="00933F2F" w:rsidRPr="00B6532C">
        <w:rPr>
          <w:noProof w:val="0"/>
          <w:color w:val="0000FF"/>
        </w:rPr>
        <w:t xml:space="preserve"> BS.</w:t>
      </w:r>
      <w:r w:rsidR="007809AD" w:rsidRPr="00B6532C">
        <w:rPr>
          <w:noProof w:val="0"/>
          <w:color w:val="0000FF"/>
        </w:rPr>
        <w:t xml:space="preserve"> </w:t>
      </w:r>
    </w:p>
    <w:p w14:paraId="2CD3C8AA" w14:textId="77777777" w:rsidR="007809AD" w:rsidRPr="00B6532C" w:rsidRDefault="007809AD" w:rsidP="00933F2F">
      <w:pPr>
        <w:rPr>
          <w:noProof w:val="0"/>
          <w:color w:val="0000FF"/>
        </w:rPr>
      </w:pPr>
    </w:p>
    <w:p w14:paraId="0E631653" w14:textId="6C87EDD3" w:rsidR="00FD46FD" w:rsidRPr="00B6532C" w:rsidRDefault="00933F2F" w:rsidP="00933F2F">
      <w:pPr>
        <w:rPr>
          <w:noProof w:val="0"/>
          <w:color w:val="0000FF"/>
        </w:rPr>
      </w:pPr>
      <w:r w:rsidRPr="00B6532C">
        <w:rPr>
          <w:noProof w:val="0"/>
          <w:color w:val="0000FF"/>
        </w:rPr>
        <w:t xml:space="preserve">After scanning and identifying the existence of any </w:t>
      </w:r>
      <w:r w:rsidR="00FD46FD" w:rsidRPr="00B6532C">
        <w:rPr>
          <w:noProof w:val="0"/>
          <w:color w:val="0000FF"/>
        </w:rPr>
        <w:t>small</w:t>
      </w:r>
      <w:r w:rsidRPr="00B6532C">
        <w:rPr>
          <w:noProof w:val="0"/>
          <w:color w:val="0000FF"/>
        </w:rPr>
        <w:t xml:space="preserve"> BSs, the MS may report FA, </w:t>
      </w:r>
      <w:r w:rsidR="00FD46FD" w:rsidRPr="00B6532C">
        <w:rPr>
          <w:noProof w:val="0"/>
          <w:color w:val="0000FF"/>
        </w:rPr>
        <w:t>p</w:t>
      </w:r>
      <w:r w:rsidRPr="00B6532C">
        <w:rPr>
          <w:noProof w:val="0"/>
          <w:color w:val="0000FF"/>
        </w:rPr>
        <w:t>reamble</w:t>
      </w:r>
      <w:r w:rsidR="007809AD" w:rsidRPr="00B6532C">
        <w:rPr>
          <w:noProof w:val="0"/>
          <w:color w:val="0000FF"/>
        </w:rPr>
        <w:t xml:space="preserve"> </w:t>
      </w:r>
      <w:r w:rsidRPr="00B6532C">
        <w:rPr>
          <w:noProof w:val="0"/>
          <w:color w:val="0000FF"/>
        </w:rPr>
        <w:t xml:space="preserve">index or BS IDs and measurement results according to the Trigger conditions included in the </w:t>
      </w:r>
      <w:r w:rsidR="00FD46FD" w:rsidRPr="00B6532C">
        <w:rPr>
          <w:noProof w:val="0"/>
          <w:color w:val="0000FF"/>
        </w:rPr>
        <w:t>DCD</w:t>
      </w:r>
      <w:r w:rsidR="007809AD" w:rsidRPr="00B6532C">
        <w:rPr>
          <w:noProof w:val="0"/>
          <w:color w:val="0000FF"/>
        </w:rPr>
        <w:t xml:space="preserve"> </w:t>
      </w:r>
      <w:r w:rsidRPr="00B6532C">
        <w:rPr>
          <w:noProof w:val="0"/>
          <w:color w:val="0000FF"/>
        </w:rPr>
        <w:t>message by sendin</w:t>
      </w:r>
      <w:r w:rsidR="00FD46FD" w:rsidRPr="00B6532C">
        <w:rPr>
          <w:noProof w:val="0"/>
          <w:color w:val="0000FF"/>
        </w:rPr>
        <w:t>g MOB_</w:t>
      </w:r>
      <w:r w:rsidRPr="00B6532C">
        <w:rPr>
          <w:noProof w:val="0"/>
          <w:color w:val="0000FF"/>
        </w:rPr>
        <w:t xml:space="preserve">SCN-REP. The </w:t>
      </w:r>
      <w:r w:rsidR="00FD46FD" w:rsidRPr="00B6532C">
        <w:rPr>
          <w:noProof w:val="0"/>
          <w:color w:val="0000FF"/>
        </w:rPr>
        <w:t>MOB_</w:t>
      </w:r>
      <w:r w:rsidRPr="00B6532C">
        <w:rPr>
          <w:noProof w:val="0"/>
          <w:color w:val="0000FF"/>
        </w:rPr>
        <w:t xml:space="preserve">SCN-REP may contain </w:t>
      </w:r>
      <w:r w:rsidR="00FD46FD" w:rsidRPr="00B6532C">
        <w:rPr>
          <w:noProof w:val="0"/>
          <w:color w:val="0000FF"/>
        </w:rPr>
        <w:t>a</w:t>
      </w:r>
      <w:r w:rsidRPr="00B6532C">
        <w:rPr>
          <w:noProof w:val="0"/>
          <w:color w:val="0000FF"/>
        </w:rPr>
        <w:t xml:space="preserve"> neighbor request </w:t>
      </w:r>
      <w:r w:rsidR="00FD46FD" w:rsidRPr="00B6532C">
        <w:rPr>
          <w:noProof w:val="0"/>
          <w:color w:val="0000FF"/>
        </w:rPr>
        <w:t xml:space="preserve">TLV. If the BS receives the MOB_SCN-REP that contains the neighbor request TLV, the BS unicast </w:t>
      </w:r>
      <w:proofErr w:type="gramStart"/>
      <w:r w:rsidR="00FD46FD" w:rsidRPr="00B6532C">
        <w:rPr>
          <w:noProof w:val="0"/>
          <w:color w:val="0000FF"/>
        </w:rPr>
        <w:t>an</w:t>
      </w:r>
      <w:proofErr w:type="gramEnd"/>
      <w:r w:rsidR="00FD46FD" w:rsidRPr="00B6532C">
        <w:rPr>
          <w:noProof w:val="0"/>
          <w:color w:val="0000FF"/>
        </w:rPr>
        <w:t xml:space="preserve"> MOB_NBR-ADV message that includes a system information of neighbor small BSs indicated by the neighbor request TLV in the MOB_SCN-REP.</w:t>
      </w:r>
    </w:p>
    <w:p w14:paraId="2B326DA2" w14:textId="77777777" w:rsidR="00FD46FD" w:rsidRPr="00B6532C" w:rsidRDefault="00FD46FD" w:rsidP="00933F2F">
      <w:pPr>
        <w:rPr>
          <w:noProof w:val="0"/>
        </w:rPr>
      </w:pPr>
    </w:p>
    <w:p w14:paraId="59BBB1EF" w14:textId="77777777" w:rsidR="007348AB" w:rsidRPr="00B6532C" w:rsidRDefault="007348AB" w:rsidP="007348AB">
      <w:pPr>
        <w:rPr>
          <w:b/>
          <w:noProof w:val="0"/>
        </w:rPr>
      </w:pPr>
      <w:r w:rsidRPr="00B6532C">
        <w:rPr>
          <w:b/>
          <w:noProof w:val="0"/>
        </w:rPr>
        <w:t>17.2.1.2 Trigger condition definitions</w:t>
      </w:r>
    </w:p>
    <w:p w14:paraId="0929EAAD" w14:textId="77777777" w:rsidR="00D3244F" w:rsidRPr="00B6532C" w:rsidRDefault="00D3244F" w:rsidP="007348AB">
      <w:pPr>
        <w:rPr>
          <w:b/>
          <w:noProof w:val="0"/>
        </w:rPr>
      </w:pPr>
    </w:p>
    <w:p w14:paraId="1E64A03D" w14:textId="77777777" w:rsidR="007348AB" w:rsidRPr="00B6532C" w:rsidRDefault="007348AB" w:rsidP="007348AB">
      <w:pPr>
        <w:rPr>
          <w:b/>
          <w:noProof w:val="0"/>
        </w:rPr>
      </w:pPr>
    </w:p>
    <w:p w14:paraId="10A5F15F" w14:textId="77777777" w:rsidR="007348AB" w:rsidRPr="00B6532C" w:rsidRDefault="007348AB" w:rsidP="007348AB">
      <w:pPr>
        <w:rPr>
          <w:b/>
          <w:noProof w:val="0"/>
        </w:rPr>
      </w:pPr>
      <w:r w:rsidRPr="00B6532C">
        <w:rPr>
          <w:b/>
          <w:noProof w:val="0"/>
        </w:rPr>
        <w:t>17.2.1.3 HO decision</w:t>
      </w:r>
    </w:p>
    <w:p w14:paraId="52E16C8C" w14:textId="1112DC3C" w:rsidR="007348AB" w:rsidRPr="00B6532C" w:rsidRDefault="00287583" w:rsidP="007348AB">
      <w:pPr>
        <w:rPr>
          <w:noProof w:val="0"/>
          <w:color w:val="0000FF"/>
        </w:rPr>
      </w:pPr>
      <w:r w:rsidRPr="00B6532C">
        <w:rPr>
          <w:noProof w:val="0"/>
          <w:color w:val="0000FF"/>
        </w:rPr>
        <w:t xml:space="preserve">After a decision of HO, a serving BS recommends target BS list by including one or more possible target BSs in MOB_BSHO-REQ or MOB_BSHO-RSP messages. In </w:t>
      </w:r>
      <w:r w:rsidR="00C94D7F" w:rsidRPr="00B6532C">
        <w:rPr>
          <w:noProof w:val="0"/>
          <w:color w:val="0000FF"/>
        </w:rPr>
        <w:t xml:space="preserve">case of </w:t>
      </w:r>
      <w:r w:rsidRPr="00B6532C">
        <w:rPr>
          <w:noProof w:val="0"/>
          <w:color w:val="0000FF"/>
        </w:rPr>
        <w:t>ma</w:t>
      </w:r>
      <w:r w:rsidR="00C94D7F" w:rsidRPr="00B6532C">
        <w:rPr>
          <w:noProof w:val="0"/>
          <w:color w:val="0000FF"/>
        </w:rPr>
        <w:t xml:space="preserve">cro BS only networks, serving BS criteria for recommendation of target BS may include factors such as expected MS performance at potential target BS, BS and network loading conditions, and MS </w:t>
      </w:r>
      <w:proofErr w:type="spellStart"/>
      <w:r w:rsidR="00C94D7F" w:rsidRPr="00B6532C">
        <w:rPr>
          <w:noProof w:val="0"/>
          <w:color w:val="0000FF"/>
        </w:rPr>
        <w:t>QoS</w:t>
      </w:r>
      <w:proofErr w:type="spellEnd"/>
      <w:r w:rsidR="00C94D7F" w:rsidRPr="00B6532C">
        <w:rPr>
          <w:noProof w:val="0"/>
          <w:color w:val="0000FF"/>
        </w:rPr>
        <w:t xml:space="preserve"> requirements. In case of multi-tier networks, serving BS criteria for recommendation of target BS may also include MS BS type preference</w:t>
      </w:r>
      <w:r w:rsidR="002060FC" w:rsidRPr="00B6532C">
        <w:rPr>
          <w:noProof w:val="0"/>
          <w:color w:val="0000FF"/>
        </w:rPr>
        <w:t>, CSG membership,</w:t>
      </w:r>
      <w:r w:rsidR="00C94D7F" w:rsidRPr="00B6532C">
        <w:rPr>
          <w:noProof w:val="0"/>
          <w:color w:val="0000FF"/>
        </w:rPr>
        <w:t xml:space="preserve"> and MS moving speed in addition to the criteria above. </w:t>
      </w:r>
      <w:bookmarkStart w:id="0" w:name="_GoBack"/>
      <w:bookmarkEnd w:id="0"/>
    </w:p>
    <w:p w14:paraId="270F3F1A" w14:textId="761BFF90" w:rsidR="00C94D7F" w:rsidRPr="00B6532C" w:rsidRDefault="00C94D7F" w:rsidP="007348AB">
      <w:pPr>
        <w:rPr>
          <w:noProof w:val="0"/>
          <w:color w:val="0000FF"/>
        </w:rPr>
      </w:pPr>
      <w:r w:rsidRPr="00B6532C">
        <w:rPr>
          <w:noProof w:val="0"/>
          <w:color w:val="0000FF"/>
        </w:rPr>
        <w:t xml:space="preserve">An MS may access unsubscribed CSG-Open small BS if no </w:t>
      </w:r>
      <w:r w:rsidR="005361DC" w:rsidRPr="00B6532C">
        <w:rPr>
          <w:noProof w:val="0"/>
          <w:color w:val="0000FF"/>
        </w:rPr>
        <w:t>candidate</w:t>
      </w:r>
      <w:r w:rsidRPr="00B6532C">
        <w:rPr>
          <w:noProof w:val="0"/>
          <w:color w:val="0000FF"/>
        </w:rPr>
        <w:t xml:space="preserve"> BSs are available at the MS after scanning macro BS and accessible small BSs.</w:t>
      </w:r>
    </w:p>
    <w:p w14:paraId="560042B1" w14:textId="77777777" w:rsidR="00287583" w:rsidRPr="00B6532C" w:rsidRDefault="00287583" w:rsidP="007348AB">
      <w:pPr>
        <w:rPr>
          <w:noProof w:val="0"/>
        </w:rPr>
      </w:pPr>
    </w:p>
    <w:p w14:paraId="4929914B" w14:textId="77777777" w:rsidR="007348AB" w:rsidRPr="00B6532C" w:rsidRDefault="007348AB" w:rsidP="007348AB">
      <w:pPr>
        <w:rPr>
          <w:b/>
          <w:noProof w:val="0"/>
        </w:rPr>
      </w:pPr>
      <w:r w:rsidRPr="00B6532C">
        <w:rPr>
          <w:b/>
          <w:noProof w:val="0"/>
        </w:rPr>
        <w:t>17.2.1.4 HO from Macro BS to small BS</w:t>
      </w:r>
    </w:p>
    <w:p w14:paraId="5AB7C489" w14:textId="77777777" w:rsidR="007348AB" w:rsidRPr="00B6532C" w:rsidRDefault="007348AB" w:rsidP="007348AB">
      <w:pPr>
        <w:rPr>
          <w:strike/>
          <w:noProof w:val="0"/>
          <w:color w:val="FF0000"/>
        </w:rPr>
      </w:pPr>
      <w:r w:rsidRPr="00B6532C">
        <w:rPr>
          <w:strike/>
          <w:noProof w:val="0"/>
          <w:color w:val="FF0000"/>
        </w:rPr>
        <w:t xml:space="preserve">[Notes: this </w:t>
      </w:r>
      <w:proofErr w:type="spellStart"/>
      <w:r w:rsidRPr="00B6532C">
        <w:rPr>
          <w:strike/>
          <w:noProof w:val="0"/>
          <w:color w:val="FF0000"/>
        </w:rPr>
        <w:t>subcluase</w:t>
      </w:r>
      <w:proofErr w:type="spellEnd"/>
      <w:r w:rsidRPr="00B6532C">
        <w:rPr>
          <w:strike/>
          <w:noProof w:val="0"/>
          <w:color w:val="FF0000"/>
        </w:rPr>
        <w:t xml:space="preserve"> includes HO from Macro BS to OSG small BS as well as HO from Macro BS to CSG small BS]</w:t>
      </w:r>
    </w:p>
    <w:p w14:paraId="5D231527" w14:textId="0348577B" w:rsidR="00C94D7F" w:rsidRPr="00B6532C" w:rsidRDefault="00C94D7F" w:rsidP="007348AB">
      <w:pPr>
        <w:rPr>
          <w:noProof w:val="0"/>
          <w:color w:val="0000FF"/>
        </w:rPr>
      </w:pPr>
      <w:r w:rsidRPr="00B6532C">
        <w:rPr>
          <w:noProof w:val="0"/>
          <w:color w:val="0000FF"/>
        </w:rPr>
        <w:t>When an MS performs HO from a macro BS to a small BS, the MS shall follow the procedure in 6.3.20</w:t>
      </w:r>
      <w:r w:rsidR="002060FC" w:rsidRPr="00B6532C">
        <w:rPr>
          <w:noProof w:val="0"/>
          <w:color w:val="0000FF"/>
        </w:rPr>
        <w:t xml:space="preserve"> with the exceptions as </w:t>
      </w:r>
      <w:r w:rsidR="005361DC" w:rsidRPr="00B6532C">
        <w:rPr>
          <w:noProof w:val="0"/>
          <w:color w:val="0000FF"/>
        </w:rPr>
        <w:t>defined</w:t>
      </w:r>
      <w:r w:rsidR="002060FC" w:rsidRPr="00B6532C">
        <w:rPr>
          <w:noProof w:val="0"/>
          <w:color w:val="0000FF"/>
        </w:rPr>
        <w:t xml:space="preserve"> in 17.2</w:t>
      </w:r>
      <w:r w:rsidRPr="00B6532C">
        <w:rPr>
          <w:noProof w:val="0"/>
          <w:color w:val="0000FF"/>
        </w:rPr>
        <w:t>.</w:t>
      </w:r>
    </w:p>
    <w:p w14:paraId="02CEDCBC" w14:textId="77777777" w:rsidR="007348AB" w:rsidRPr="00B6532C" w:rsidRDefault="007348AB" w:rsidP="007348AB">
      <w:pPr>
        <w:rPr>
          <w:noProof w:val="0"/>
        </w:rPr>
      </w:pPr>
    </w:p>
    <w:p w14:paraId="56FB90E3" w14:textId="77777777" w:rsidR="007348AB" w:rsidRPr="00B6532C" w:rsidRDefault="007348AB" w:rsidP="007348AB">
      <w:pPr>
        <w:rPr>
          <w:b/>
          <w:noProof w:val="0"/>
        </w:rPr>
      </w:pPr>
      <w:r w:rsidRPr="00B6532C">
        <w:rPr>
          <w:b/>
          <w:noProof w:val="0"/>
        </w:rPr>
        <w:t>17.2.1.5 HO from small BS to Macro BS</w:t>
      </w:r>
    </w:p>
    <w:p w14:paraId="3ECD0771" w14:textId="22E91575" w:rsidR="002060FC" w:rsidRPr="00B6532C" w:rsidRDefault="002060FC" w:rsidP="007348AB">
      <w:pPr>
        <w:rPr>
          <w:noProof w:val="0"/>
          <w:color w:val="0000FF"/>
        </w:rPr>
      </w:pPr>
      <w:r w:rsidRPr="00B6532C">
        <w:rPr>
          <w:noProof w:val="0"/>
          <w:color w:val="0000FF"/>
        </w:rPr>
        <w:t>When an MS performs HO from a macro BS to a small BS, the MS shall follow the procedure in 6.3.20.</w:t>
      </w:r>
    </w:p>
    <w:p w14:paraId="69E12DDE" w14:textId="77777777" w:rsidR="007348AB" w:rsidRPr="00B6532C" w:rsidRDefault="007348AB" w:rsidP="007348AB">
      <w:pPr>
        <w:rPr>
          <w:b/>
          <w:noProof w:val="0"/>
        </w:rPr>
      </w:pPr>
    </w:p>
    <w:p w14:paraId="0BF23B7F" w14:textId="77777777" w:rsidR="007348AB" w:rsidRPr="00B6532C" w:rsidRDefault="007348AB" w:rsidP="007348AB">
      <w:pPr>
        <w:rPr>
          <w:b/>
          <w:noProof w:val="0"/>
        </w:rPr>
      </w:pPr>
      <w:r w:rsidRPr="00B6532C">
        <w:rPr>
          <w:b/>
          <w:noProof w:val="0"/>
        </w:rPr>
        <w:t>17.2.1.6 HO between small BSs</w:t>
      </w:r>
    </w:p>
    <w:p w14:paraId="66E1213F" w14:textId="77777777" w:rsidR="007348AB" w:rsidRPr="00B6532C" w:rsidRDefault="007348AB" w:rsidP="007348AB">
      <w:pPr>
        <w:rPr>
          <w:strike/>
          <w:noProof w:val="0"/>
          <w:color w:val="FF0000"/>
        </w:rPr>
      </w:pPr>
      <w:r w:rsidRPr="00B6532C">
        <w:rPr>
          <w:strike/>
          <w:noProof w:val="0"/>
          <w:color w:val="FF0000"/>
        </w:rPr>
        <w:t xml:space="preserve">[Notes: this </w:t>
      </w:r>
      <w:proofErr w:type="spellStart"/>
      <w:r w:rsidRPr="00B6532C">
        <w:rPr>
          <w:strike/>
          <w:noProof w:val="0"/>
          <w:color w:val="FF0000"/>
        </w:rPr>
        <w:t>subcluase</w:t>
      </w:r>
      <w:proofErr w:type="spellEnd"/>
      <w:r w:rsidRPr="00B6532C">
        <w:rPr>
          <w:strike/>
          <w:noProof w:val="0"/>
          <w:color w:val="FF0000"/>
        </w:rPr>
        <w:t xml:space="preserve"> includes HO between OSG small BSs as well as HO from OSG small BS to CSG small BS]</w:t>
      </w:r>
    </w:p>
    <w:p w14:paraId="78BDE6C6" w14:textId="3E59B514" w:rsidR="002060FC" w:rsidRPr="00B6532C" w:rsidRDefault="002060FC" w:rsidP="007348AB">
      <w:pPr>
        <w:rPr>
          <w:noProof w:val="0"/>
          <w:color w:val="0000FF"/>
        </w:rPr>
      </w:pPr>
      <w:r w:rsidRPr="00B6532C">
        <w:rPr>
          <w:noProof w:val="0"/>
          <w:color w:val="0000FF"/>
        </w:rPr>
        <w:t xml:space="preserve">When an MS performs HO from a macro BS to a small BS, the MS shall follow the procedure in 6.3.20 with the exceptions as </w:t>
      </w:r>
      <w:r w:rsidR="005361DC" w:rsidRPr="00B6532C">
        <w:rPr>
          <w:noProof w:val="0"/>
          <w:color w:val="0000FF"/>
        </w:rPr>
        <w:t>defined</w:t>
      </w:r>
      <w:r w:rsidRPr="00B6532C">
        <w:rPr>
          <w:noProof w:val="0"/>
          <w:color w:val="0000FF"/>
        </w:rPr>
        <w:t xml:space="preserve"> in 17.2.</w:t>
      </w:r>
    </w:p>
    <w:p w14:paraId="793463CD" w14:textId="77777777" w:rsidR="007348AB" w:rsidRPr="00B6532C" w:rsidRDefault="007348AB" w:rsidP="007348AB">
      <w:pPr>
        <w:rPr>
          <w:noProof w:val="0"/>
        </w:rPr>
      </w:pPr>
    </w:p>
    <w:p w14:paraId="65C54ADF" w14:textId="77777777" w:rsidR="007348AB" w:rsidRPr="00B6532C" w:rsidRDefault="007348AB" w:rsidP="007348AB">
      <w:pPr>
        <w:rPr>
          <w:b/>
          <w:noProof w:val="0"/>
        </w:rPr>
      </w:pPr>
      <w:r w:rsidRPr="00B6532C">
        <w:rPr>
          <w:b/>
          <w:noProof w:val="0"/>
        </w:rPr>
        <w:t xml:space="preserve">17.2.2 </w:t>
      </w:r>
      <w:proofErr w:type="gramStart"/>
      <w:r w:rsidRPr="00B6532C">
        <w:rPr>
          <w:b/>
          <w:noProof w:val="0"/>
        </w:rPr>
        <w:t>Idle</w:t>
      </w:r>
      <w:proofErr w:type="gramEnd"/>
      <w:r w:rsidRPr="00B6532C">
        <w:rPr>
          <w:b/>
          <w:noProof w:val="0"/>
        </w:rPr>
        <w:t xml:space="preserve"> mode</w:t>
      </w:r>
    </w:p>
    <w:p w14:paraId="5CD636CF" w14:textId="77777777" w:rsidR="007348AB" w:rsidRPr="00B6532C" w:rsidRDefault="007348AB" w:rsidP="007348AB">
      <w:pPr>
        <w:rPr>
          <w:strike/>
          <w:noProof w:val="0"/>
          <w:color w:val="FF0000"/>
        </w:rPr>
      </w:pPr>
      <w:r w:rsidRPr="00B6532C">
        <w:rPr>
          <w:strike/>
          <w:noProof w:val="0"/>
          <w:color w:val="FF0000"/>
        </w:rPr>
        <w:t xml:space="preserve">All types of small BSs shall support idle mode by use of the same procedures as specified in 6.3.22 for </w:t>
      </w:r>
      <w:proofErr w:type="spellStart"/>
      <w:r w:rsidRPr="00B6532C">
        <w:rPr>
          <w:strike/>
          <w:noProof w:val="0"/>
          <w:color w:val="FF0000"/>
        </w:rPr>
        <w:t>for</w:t>
      </w:r>
      <w:proofErr w:type="spellEnd"/>
      <w:r w:rsidRPr="00B6532C">
        <w:rPr>
          <w:strike/>
          <w:noProof w:val="0"/>
          <w:color w:val="FF0000"/>
        </w:rPr>
        <w:t xml:space="preserve"> macro BSs with the exception of procedures described in this </w:t>
      </w:r>
      <w:proofErr w:type="spellStart"/>
      <w:r w:rsidRPr="00B6532C">
        <w:rPr>
          <w:strike/>
          <w:noProof w:val="0"/>
          <w:color w:val="FF0000"/>
        </w:rPr>
        <w:t>subcluase</w:t>
      </w:r>
      <w:proofErr w:type="spellEnd"/>
      <w:r w:rsidRPr="00B6532C">
        <w:rPr>
          <w:strike/>
          <w:noProof w:val="0"/>
          <w:color w:val="FF0000"/>
        </w:rPr>
        <w:t xml:space="preserve">. </w:t>
      </w:r>
    </w:p>
    <w:p w14:paraId="3F29557D" w14:textId="31B688B5" w:rsidR="007348AB" w:rsidRPr="00B6532C" w:rsidRDefault="002060FC" w:rsidP="007348AB">
      <w:pPr>
        <w:rPr>
          <w:noProof w:val="0"/>
          <w:color w:val="0000FF"/>
        </w:rPr>
      </w:pPr>
      <w:r w:rsidRPr="00B6532C">
        <w:rPr>
          <w:noProof w:val="0"/>
          <w:color w:val="0000FF"/>
        </w:rPr>
        <w:t>A small BS may support idle mode.</w:t>
      </w:r>
    </w:p>
    <w:p w14:paraId="00E707E3" w14:textId="77777777" w:rsidR="002060FC" w:rsidRPr="00B6532C" w:rsidRDefault="002060FC" w:rsidP="007348AB">
      <w:pPr>
        <w:rPr>
          <w:noProof w:val="0"/>
          <w:color w:val="0000FF"/>
        </w:rPr>
      </w:pPr>
    </w:p>
    <w:p w14:paraId="3E2878FE" w14:textId="7D2DA064" w:rsidR="002060FC" w:rsidRPr="00B6532C" w:rsidRDefault="002060FC" w:rsidP="007348AB">
      <w:pPr>
        <w:rPr>
          <w:noProof w:val="0"/>
          <w:color w:val="0000FF"/>
        </w:rPr>
      </w:pPr>
      <w:r w:rsidRPr="00B6532C">
        <w:rPr>
          <w:noProof w:val="0"/>
          <w:color w:val="0000FF"/>
        </w:rPr>
        <w:t xml:space="preserve">A small BS that supports idle mode shall follow the same procedure as specified in 6.3.22 for macro BSs with the exceptions given in this </w:t>
      </w:r>
      <w:proofErr w:type="spellStart"/>
      <w:r w:rsidRPr="00B6532C">
        <w:rPr>
          <w:noProof w:val="0"/>
          <w:color w:val="0000FF"/>
        </w:rPr>
        <w:t>subclause</w:t>
      </w:r>
      <w:proofErr w:type="spellEnd"/>
      <w:r w:rsidRPr="00B6532C">
        <w:rPr>
          <w:noProof w:val="0"/>
          <w:color w:val="0000FF"/>
        </w:rPr>
        <w:t>.</w:t>
      </w:r>
    </w:p>
    <w:p w14:paraId="5943129B" w14:textId="77777777" w:rsidR="002060FC" w:rsidRPr="00B6532C" w:rsidRDefault="002060FC" w:rsidP="007348AB">
      <w:pPr>
        <w:rPr>
          <w:noProof w:val="0"/>
        </w:rPr>
      </w:pPr>
    </w:p>
    <w:p w14:paraId="76F80AA1" w14:textId="21018F53" w:rsidR="00B15798" w:rsidRPr="00B6532C" w:rsidRDefault="007348AB" w:rsidP="007348AB">
      <w:pPr>
        <w:rPr>
          <w:noProof w:val="0"/>
        </w:rPr>
      </w:pPr>
      <w:r w:rsidRPr="00B6532C">
        <w:rPr>
          <w:noProof w:val="0"/>
        </w:rPr>
        <w:t>A CSG-Closed BS shall not broadcast paging for a non-member MS.</w:t>
      </w:r>
    </w:p>
    <w:p w14:paraId="0122E00D" w14:textId="77777777" w:rsidR="002060FC" w:rsidRPr="00B6532C" w:rsidRDefault="002060FC" w:rsidP="007348AB">
      <w:pPr>
        <w:rPr>
          <w:noProof w:val="0"/>
        </w:rPr>
      </w:pPr>
    </w:p>
    <w:p w14:paraId="5B149566" w14:textId="1C1A7100" w:rsidR="002060FC" w:rsidRPr="00B6532C" w:rsidRDefault="002060FC" w:rsidP="007348AB">
      <w:pPr>
        <w:rPr>
          <w:noProof w:val="0"/>
          <w:color w:val="0000FF"/>
        </w:rPr>
      </w:pPr>
      <w:r w:rsidRPr="00B6532C">
        <w:rPr>
          <w:noProof w:val="0"/>
          <w:color w:val="0000FF"/>
        </w:rPr>
        <w:t xml:space="preserve">An MS with CSG white list shall not </w:t>
      </w:r>
      <w:r w:rsidR="005361DC" w:rsidRPr="00B6532C">
        <w:rPr>
          <w:noProof w:val="0"/>
          <w:color w:val="0000FF"/>
        </w:rPr>
        <w:t>attach</w:t>
      </w:r>
      <w:r w:rsidRPr="00B6532C">
        <w:rPr>
          <w:noProof w:val="0"/>
          <w:color w:val="0000FF"/>
        </w:rPr>
        <w:t xml:space="preserve"> to an unsubscribed CSG-Closed small BS in Idle mode.</w:t>
      </w:r>
    </w:p>
    <w:p w14:paraId="4047450B" w14:textId="77777777" w:rsidR="00B15798" w:rsidRDefault="00B15798" w:rsidP="00B15798">
      <w:pPr>
        <w:pStyle w:val="Body"/>
        <w:jc w:val="both"/>
        <w:rPr>
          <w:noProof w:val="0"/>
          <w:color w:val="000000" w:themeColor="text1"/>
        </w:rPr>
      </w:pPr>
    </w:p>
    <w:p w14:paraId="40C29004" w14:textId="3A6FDB17" w:rsidR="00871A2B" w:rsidRPr="00B6532C" w:rsidRDefault="00871A2B" w:rsidP="00871A2B">
      <w:pPr>
        <w:pStyle w:val="Body"/>
        <w:rPr>
          <w:rFonts w:eastAsia="맑은 고딕"/>
          <w:noProof w:val="0"/>
          <w:lang w:eastAsia="ko-KR"/>
        </w:rPr>
      </w:pPr>
      <w:r w:rsidRPr="00B6532C">
        <w:rPr>
          <w:rFonts w:eastAsia="MS Mincho"/>
          <w:noProof w:val="0"/>
          <w:lang w:eastAsia="ja-JP"/>
        </w:rPr>
        <w:t>[</w:t>
      </w:r>
      <w:r>
        <w:rPr>
          <w:rFonts w:eastAsia="MS Mincho"/>
          <w:i/>
          <w:noProof w:val="0"/>
          <w:highlight w:val="yellow"/>
          <w:lang w:eastAsia="ja-JP"/>
        </w:rPr>
        <w:t xml:space="preserve">Remedy 2: Change the </w:t>
      </w:r>
      <w:proofErr w:type="spellStart"/>
      <w:r w:rsidRPr="00B6532C">
        <w:rPr>
          <w:rFonts w:eastAsia="MS Mincho"/>
          <w:i/>
          <w:noProof w:val="0"/>
          <w:highlight w:val="yellow"/>
          <w:lang w:eastAsia="ja-JP"/>
        </w:rPr>
        <w:t>subclause</w:t>
      </w:r>
      <w:proofErr w:type="spellEnd"/>
      <w:r w:rsidRPr="00B6532C">
        <w:rPr>
          <w:rFonts w:eastAsia="MS Mincho"/>
          <w:i/>
          <w:noProof w:val="0"/>
          <w:highlight w:val="yellow"/>
          <w:lang w:eastAsia="ja-JP"/>
        </w:rPr>
        <w:t xml:space="preserve"> </w:t>
      </w:r>
      <w:r>
        <w:rPr>
          <w:rFonts w:eastAsia="MS Mincho"/>
          <w:i/>
          <w:noProof w:val="0"/>
          <w:highlight w:val="yellow"/>
          <w:lang w:eastAsia="ja-JP"/>
        </w:rPr>
        <w:t>6.3</w:t>
      </w:r>
      <w:r w:rsidRPr="00B6532C">
        <w:rPr>
          <w:rFonts w:eastAsia="MS Mincho"/>
          <w:i/>
          <w:noProof w:val="0"/>
          <w:highlight w:val="yellow"/>
          <w:lang w:eastAsia="ja-JP"/>
        </w:rPr>
        <w:t xml:space="preserve">.2 on page </w:t>
      </w:r>
      <w:r>
        <w:rPr>
          <w:rFonts w:eastAsia="MS Mincho"/>
          <w:i/>
          <w:noProof w:val="0"/>
          <w:highlight w:val="yellow"/>
          <w:lang w:eastAsia="ja-JP"/>
        </w:rPr>
        <w:t>15</w:t>
      </w:r>
      <w:r w:rsidRPr="00B6532C">
        <w:rPr>
          <w:rFonts w:eastAsia="MS Mincho"/>
          <w:i/>
          <w:noProof w:val="0"/>
          <w:highlight w:val="yellow"/>
          <w:lang w:eastAsia="ja-JP"/>
        </w:rPr>
        <w:t xml:space="preserve"> as follows:</w:t>
      </w:r>
      <w:r w:rsidRPr="00B6532C">
        <w:rPr>
          <w:rFonts w:eastAsia="MS Mincho"/>
          <w:noProof w:val="0"/>
          <w:lang w:eastAsia="ja-JP"/>
        </w:rPr>
        <w:t>]</w:t>
      </w:r>
    </w:p>
    <w:p w14:paraId="74DD615E" w14:textId="2FAD7665" w:rsidR="00871A2B" w:rsidRPr="00871A2B" w:rsidRDefault="00871A2B" w:rsidP="00B15798">
      <w:pPr>
        <w:pStyle w:val="Body"/>
        <w:jc w:val="both"/>
        <w:rPr>
          <w:b/>
          <w:noProof w:val="0"/>
          <w:color w:val="000000" w:themeColor="text1"/>
        </w:rPr>
      </w:pPr>
      <w:r w:rsidRPr="00871A2B">
        <w:rPr>
          <w:b/>
          <w:noProof w:val="0"/>
          <w:color w:val="000000" w:themeColor="text1"/>
        </w:rPr>
        <w:t>6.3.2 MAC PDU formats</w:t>
      </w:r>
    </w:p>
    <w:p w14:paraId="2F140FC3" w14:textId="5D6C03EF" w:rsidR="00871A2B" w:rsidRPr="00075D7C" w:rsidRDefault="00871A2B" w:rsidP="00B15798">
      <w:pPr>
        <w:pStyle w:val="Body"/>
        <w:jc w:val="both"/>
        <w:rPr>
          <w:b/>
          <w:noProof w:val="0"/>
        </w:rPr>
      </w:pPr>
      <w:r w:rsidRPr="00075D7C">
        <w:rPr>
          <w:b/>
          <w:noProof w:val="0"/>
        </w:rPr>
        <w:t>6.3.2.3 MAC management messages</w:t>
      </w:r>
    </w:p>
    <w:p w14:paraId="4C01000E" w14:textId="2E60AB89" w:rsidR="00871A2B" w:rsidRPr="0015711D" w:rsidRDefault="00871A2B" w:rsidP="00B15798">
      <w:pPr>
        <w:pStyle w:val="Body"/>
        <w:jc w:val="both"/>
        <w:rPr>
          <w:b/>
          <w:noProof w:val="0"/>
          <w:color w:val="0000FF"/>
        </w:rPr>
      </w:pPr>
      <w:r w:rsidRPr="0015711D">
        <w:rPr>
          <w:b/>
          <w:noProof w:val="0"/>
          <w:color w:val="0000FF"/>
        </w:rPr>
        <w:t>6.3.2.3.42 MOB_NBR-ADV (neighbor advertisement) message</w:t>
      </w:r>
    </w:p>
    <w:p w14:paraId="69FD1D79" w14:textId="77777777" w:rsidR="00871A2B" w:rsidRPr="0015711D" w:rsidRDefault="00871A2B" w:rsidP="00B15798">
      <w:pPr>
        <w:pStyle w:val="Body"/>
        <w:jc w:val="both"/>
        <w:rPr>
          <w:noProof w:val="0"/>
          <w:color w:val="0000FF"/>
        </w:rPr>
      </w:pPr>
    </w:p>
    <w:p w14:paraId="629FD982" w14:textId="74488CD8" w:rsidR="00871A2B" w:rsidRPr="0015711D" w:rsidRDefault="00871A2B" w:rsidP="00B15798">
      <w:pPr>
        <w:pStyle w:val="Body"/>
        <w:jc w:val="both"/>
        <w:rPr>
          <w:b/>
          <w:i/>
          <w:noProof w:val="0"/>
          <w:color w:val="0000FF"/>
        </w:rPr>
      </w:pPr>
      <w:r w:rsidRPr="0015711D">
        <w:rPr>
          <w:b/>
          <w:i/>
          <w:noProof w:val="0"/>
          <w:color w:val="0000FF"/>
        </w:rPr>
        <w:t>Insert the following texts at the end of 6.3.2.3.43</w:t>
      </w:r>
    </w:p>
    <w:p w14:paraId="3E09D006" w14:textId="77777777" w:rsidR="00871A2B" w:rsidRDefault="00871A2B" w:rsidP="00B15798">
      <w:pPr>
        <w:pStyle w:val="Body"/>
        <w:jc w:val="both"/>
        <w:rPr>
          <w:noProof w:val="0"/>
          <w:color w:val="000000" w:themeColor="text1"/>
        </w:rPr>
      </w:pPr>
    </w:p>
    <w:p w14:paraId="62D089FD" w14:textId="6F4A0AF8" w:rsidR="00871A2B" w:rsidRPr="0083787D" w:rsidRDefault="0083787D" w:rsidP="00B15798">
      <w:pPr>
        <w:pStyle w:val="Body"/>
        <w:jc w:val="both"/>
        <w:rPr>
          <w:noProof w:val="0"/>
          <w:color w:val="0000FF"/>
        </w:rPr>
      </w:pPr>
      <w:r w:rsidRPr="0083787D">
        <w:rPr>
          <w:noProof w:val="0"/>
          <w:color w:val="0000FF"/>
        </w:rPr>
        <w:t>The MOB_NBR-ADV message may include the following TLV.</w:t>
      </w:r>
    </w:p>
    <w:p w14:paraId="34C7C7D5" w14:textId="59294AF1" w:rsidR="0083787D" w:rsidRPr="0083787D" w:rsidRDefault="003F24F1" w:rsidP="0083787D">
      <w:pPr>
        <w:pStyle w:val="Body"/>
        <w:ind w:left="720"/>
        <w:jc w:val="both"/>
        <w:rPr>
          <w:b/>
          <w:noProof w:val="0"/>
          <w:color w:val="0000FF"/>
        </w:rPr>
      </w:pPr>
      <w:r>
        <w:rPr>
          <w:b/>
          <w:noProof w:val="0"/>
          <w:color w:val="0000FF"/>
        </w:rPr>
        <w:t>Neighbor FA information</w:t>
      </w:r>
    </w:p>
    <w:p w14:paraId="4F118A9F" w14:textId="53820BAA" w:rsidR="0083787D" w:rsidRPr="0083787D" w:rsidRDefault="0083787D" w:rsidP="0083787D">
      <w:pPr>
        <w:pStyle w:val="Body"/>
        <w:ind w:left="1440"/>
        <w:jc w:val="both"/>
        <w:rPr>
          <w:noProof w:val="0"/>
          <w:color w:val="0000FF"/>
        </w:rPr>
      </w:pPr>
      <w:r w:rsidRPr="0083787D">
        <w:rPr>
          <w:noProof w:val="0"/>
          <w:color w:val="0000FF"/>
        </w:rPr>
        <w:t xml:space="preserve">This TLV is used to </w:t>
      </w:r>
      <w:r w:rsidR="003F24F1">
        <w:rPr>
          <w:noProof w:val="0"/>
          <w:color w:val="0000FF"/>
        </w:rPr>
        <w:t xml:space="preserve">provide the information required </w:t>
      </w:r>
      <w:r w:rsidR="00FD62ED">
        <w:rPr>
          <w:noProof w:val="0"/>
          <w:color w:val="0000FF"/>
        </w:rPr>
        <w:t xml:space="preserve">for the MS </w:t>
      </w:r>
      <w:r w:rsidR="003F24F1">
        <w:rPr>
          <w:noProof w:val="0"/>
          <w:color w:val="0000FF"/>
        </w:rPr>
        <w:t>to scan neighbor small BSs deployed on a different frequency</w:t>
      </w:r>
      <w:r w:rsidRPr="0083787D">
        <w:rPr>
          <w:noProof w:val="0"/>
          <w:color w:val="0000FF"/>
        </w:rPr>
        <w:t xml:space="preserve">. </w:t>
      </w:r>
    </w:p>
    <w:p w14:paraId="5DB50947" w14:textId="77777777" w:rsidR="00075D7C" w:rsidRDefault="00075D7C" w:rsidP="00B15798">
      <w:pPr>
        <w:pStyle w:val="Body"/>
        <w:jc w:val="both"/>
        <w:rPr>
          <w:noProof w:val="0"/>
          <w:color w:val="000000" w:themeColor="text1"/>
        </w:rPr>
      </w:pPr>
    </w:p>
    <w:p w14:paraId="59CBA367" w14:textId="4B3F0E51" w:rsidR="00871A2B" w:rsidRPr="0015711D" w:rsidRDefault="00075D7C" w:rsidP="00B15798">
      <w:pPr>
        <w:pStyle w:val="Body"/>
        <w:jc w:val="both"/>
        <w:rPr>
          <w:b/>
          <w:noProof w:val="0"/>
          <w:color w:val="0000FF"/>
        </w:rPr>
      </w:pPr>
      <w:r w:rsidRPr="0015711D">
        <w:rPr>
          <w:b/>
          <w:noProof w:val="0"/>
          <w:color w:val="0000FF"/>
        </w:rPr>
        <w:t>6.3.2.3.45 MOB_NBR-SCN-REP (scanning result report) message</w:t>
      </w:r>
    </w:p>
    <w:p w14:paraId="01DF115C" w14:textId="77777777" w:rsidR="00075D7C" w:rsidRPr="0015711D" w:rsidRDefault="00075D7C" w:rsidP="00B15798">
      <w:pPr>
        <w:pStyle w:val="Body"/>
        <w:jc w:val="both"/>
        <w:rPr>
          <w:noProof w:val="0"/>
          <w:color w:val="0000FF"/>
        </w:rPr>
      </w:pPr>
    </w:p>
    <w:p w14:paraId="59B187C9" w14:textId="3E31C6E7" w:rsidR="00075D7C" w:rsidRPr="0015711D" w:rsidRDefault="00075D7C" w:rsidP="00075D7C">
      <w:pPr>
        <w:pStyle w:val="Body"/>
        <w:jc w:val="both"/>
        <w:rPr>
          <w:b/>
          <w:i/>
          <w:noProof w:val="0"/>
          <w:color w:val="0000FF"/>
        </w:rPr>
      </w:pPr>
      <w:r w:rsidRPr="0015711D">
        <w:rPr>
          <w:b/>
          <w:i/>
          <w:noProof w:val="0"/>
          <w:color w:val="0000FF"/>
        </w:rPr>
        <w:t>Insert the following texts at the end of 6.3.2.3.45</w:t>
      </w:r>
    </w:p>
    <w:p w14:paraId="0AB311A6" w14:textId="77777777" w:rsidR="00075D7C" w:rsidRDefault="00075D7C" w:rsidP="00075D7C">
      <w:pPr>
        <w:pStyle w:val="Body"/>
        <w:jc w:val="both"/>
        <w:rPr>
          <w:noProof w:val="0"/>
          <w:color w:val="000000" w:themeColor="text1"/>
        </w:rPr>
      </w:pPr>
    </w:p>
    <w:p w14:paraId="12B8C8CD" w14:textId="5F0A73E1" w:rsidR="00075D7C" w:rsidRPr="0083787D" w:rsidRDefault="00075D7C" w:rsidP="00075D7C">
      <w:pPr>
        <w:pStyle w:val="Body"/>
        <w:jc w:val="both"/>
        <w:rPr>
          <w:noProof w:val="0"/>
          <w:color w:val="0000FF"/>
        </w:rPr>
      </w:pPr>
      <w:r w:rsidRPr="0083787D">
        <w:rPr>
          <w:noProof w:val="0"/>
          <w:color w:val="0000FF"/>
        </w:rPr>
        <w:t>The</w:t>
      </w:r>
      <w:r>
        <w:rPr>
          <w:noProof w:val="0"/>
          <w:color w:val="0000FF"/>
        </w:rPr>
        <w:t xml:space="preserve"> </w:t>
      </w:r>
      <w:r w:rsidRPr="0083787D">
        <w:rPr>
          <w:noProof w:val="0"/>
          <w:color w:val="0000FF"/>
        </w:rPr>
        <w:t>MOB_</w:t>
      </w:r>
      <w:r>
        <w:rPr>
          <w:noProof w:val="0"/>
          <w:color w:val="0000FF"/>
        </w:rPr>
        <w:t xml:space="preserve">SCN-REP </w:t>
      </w:r>
      <w:r w:rsidRPr="0083787D">
        <w:rPr>
          <w:noProof w:val="0"/>
          <w:color w:val="0000FF"/>
        </w:rPr>
        <w:t>message may include the following TLV.</w:t>
      </w:r>
    </w:p>
    <w:p w14:paraId="55FC1C7D" w14:textId="312938AC" w:rsidR="00075D7C" w:rsidRPr="0083787D" w:rsidRDefault="00075D7C" w:rsidP="00075D7C">
      <w:pPr>
        <w:pStyle w:val="Body"/>
        <w:ind w:left="720"/>
        <w:jc w:val="both"/>
        <w:rPr>
          <w:b/>
          <w:noProof w:val="0"/>
          <w:color w:val="0000FF"/>
        </w:rPr>
      </w:pPr>
      <w:r w:rsidRPr="0083787D">
        <w:rPr>
          <w:b/>
          <w:noProof w:val="0"/>
          <w:color w:val="0000FF"/>
        </w:rPr>
        <w:t xml:space="preserve">Neighbor </w:t>
      </w:r>
      <w:r>
        <w:rPr>
          <w:b/>
          <w:noProof w:val="0"/>
          <w:color w:val="0000FF"/>
        </w:rPr>
        <w:t>request</w:t>
      </w:r>
    </w:p>
    <w:p w14:paraId="43DDD435" w14:textId="6FE664CF" w:rsidR="00075D7C" w:rsidRPr="0083787D" w:rsidRDefault="00075D7C" w:rsidP="00075D7C">
      <w:pPr>
        <w:pStyle w:val="Body"/>
        <w:ind w:left="1440"/>
        <w:jc w:val="both"/>
        <w:rPr>
          <w:noProof w:val="0"/>
          <w:color w:val="0000FF"/>
        </w:rPr>
      </w:pPr>
      <w:r w:rsidRPr="0083787D">
        <w:rPr>
          <w:noProof w:val="0"/>
          <w:color w:val="0000FF"/>
        </w:rPr>
        <w:t xml:space="preserve">This TLV is </w:t>
      </w:r>
      <w:r>
        <w:rPr>
          <w:noProof w:val="0"/>
          <w:color w:val="0000FF"/>
        </w:rPr>
        <w:t xml:space="preserve">included in the MOB_SCN-REP </w:t>
      </w:r>
      <w:r w:rsidRPr="0083787D">
        <w:rPr>
          <w:noProof w:val="0"/>
          <w:color w:val="0000FF"/>
        </w:rPr>
        <w:t xml:space="preserve">to </w:t>
      </w:r>
      <w:r>
        <w:rPr>
          <w:noProof w:val="0"/>
          <w:color w:val="0000FF"/>
        </w:rPr>
        <w:t>request a serving BS to unicast MOB_NBR-ADV message that contains system information of the neighbor BSs indicated by this TLV.</w:t>
      </w:r>
      <w:r w:rsidRPr="0083787D">
        <w:rPr>
          <w:noProof w:val="0"/>
          <w:color w:val="0000FF"/>
        </w:rPr>
        <w:t xml:space="preserve"> </w:t>
      </w:r>
    </w:p>
    <w:p w14:paraId="3AE1D8F9" w14:textId="77777777" w:rsidR="003F24F1" w:rsidRDefault="003F24F1" w:rsidP="003F24F1">
      <w:pPr>
        <w:pStyle w:val="Body"/>
        <w:jc w:val="both"/>
        <w:rPr>
          <w:rFonts w:eastAsia="MS Mincho"/>
          <w:noProof w:val="0"/>
          <w:lang w:eastAsia="ja-JP"/>
        </w:rPr>
      </w:pPr>
    </w:p>
    <w:p w14:paraId="7E6E0B8F" w14:textId="4F584A0C" w:rsidR="003F24F1" w:rsidRDefault="003F24F1" w:rsidP="003F24F1">
      <w:pPr>
        <w:pStyle w:val="Body"/>
        <w:jc w:val="both"/>
        <w:rPr>
          <w:rFonts w:eastAsia="MS Mincho"/>
          <w:noProof w:val="0"/>
          <w:lang w:eastAsia="ja-JP"/>
        </w:rPr>
      </w:pPr>
      <w:r w:rsidRPr="00B6532C">
        <w:rPr>
          <w:rFonts w:eastAsia="MS Mincho"/>
          <w:noProof w:val="0"/>
          <w:lang w:eastAsia="ja-JP"/>
        </w:rPr>
        <w:t>[</w:t>
      </w:r>
      <w:r>
        <w:rPr>
          <w:rFonts w:eastAsia="MS Mincho"/>
          <w:i/>
          <w:noProof w:val="0"/>
          <w:highlight w:val="yellow"/>
          <w:lang w:eastAsia="ja-JP"/>
        </w:rPr>
        <w:t>Remedy 3: Insert the following texts at the end of clause 11 on page</w:t>
      </w:r>
      <w:r w:rsidRPr="00B6532C">
        <w:rPr>
          <w:rFonts w:eastAsia="MS Mincho"/>
          <w:i/>
          <w:noProof w:val="0"/>
          <w:highlight w:val="yellow"/>
          <w:lang w:eastAsia="ja-JP"/>
        </w:rPr>
        <w:t xml:space="preserve"> </w:t>
      </w:r>
      <w:r>
        <w:rPr>
          <w:rFonts w:eastAsia="MS Mincho"/>
          <w:i/>
          <w:noProof w:val="0"/>
          <w:highlight w:val="yellow"/>
          <w:lang w:eastAsia="ja-JP"/>
        </w:rPr>
        <w:t>8</w:t>
      </w:r>
      <w:r w:rsidRPr="00B6532C">
        <w:rPr>
          <w:rFonts w:eastAsia="MS Mincho"/>
          <w:i/>
          <w:noProof w:val="0"/>
          <w:highlight w:val="yellow"/>
          <w:lang w:eastAsia="ja-JP"/>
        </w:rPr>
        <w:t xml:space="preserve"> as follows:</w:t>
      </w:r>
      <w:r w:rsidRPr="00B6532C">
        <w:rPr>
          <w:rFonts w:eastAsia="MS Mincho"/>
          <w:noProof w:val="0"/>
          <w:lang w:eastAsia="ja-JP"/>
        </w:rPr>
        <w:t>]</w:t>
      </w:r>
    </w:p>
    <w:p w14:paraId="091D946A" w14:textId="77777777" w:rsidR="003F24F1" w:rsidRDefault="003F24F1" w:rsidP="003F24F1">
      <w:pPr>
        <w:pStyle w:val="Body"/>
        <w:jc w:val="both"/>
        <w:rPr>
          <w:rFonts w:eastAsia="MS Mincho"/>
          <w:noProof w:val="0"/>
          <w:lang w:eastAsia="ja-JP"/>
        </w:rPr>
      </w:pPr>
    </w:p>
    <w:p w14:paraId="7A6B1DD7" w14:textId="3E8A11DD" w:rsidR="003F24F1" w:rsidRPr="003F24F1" w:rsidRDefault="003F24F1" w:rsidP="003F24F1">
      <w:pPr>
        <w:pStyle w:val="Body"/>
        <w:jc w:val="both"/>
        <w:rPr>
          <w:rFonts w:eastAsia="MS Mincho"/>
          <w:b/>
          <w:noProof w:val="0"/>
          <w:color w:val="0000FF"/>
          <w:lang w:eastAsia="ja-JP"/>
        </w:rPr>
      </w:pPr>
      <w:r w:rsidRPr="003F24F1">
        <w:rPr>
          <w:rFonts w:eastAsia="MS Mincho"/>
          <w:b/>
          <w:noProof w:val="0"/>
          <w:color w:val="0000FF"/>
          <w:lang w:eastAsia="ja-JP"/>
        </w:rPr>
        <w:t>11.18 MOB_NBR-ADV management message encodings</w:t>
      </w:r>
    </w:p>
    <w:p w14:paraId="232E33E8" w14:textId="77777777" w:rsidR="003F24F1" w:rsidRDefault="003F24F1" w:rsidP="003F24F1">
      <w:pPr>
        <w:pStyle w:val="Body"/>
        <w:jc w:val="both"/>
        <w:rPr>
          <w:rFonts w:eastAsia="MS Mincho"/>
          <w:noProof w:val="0"/>
          <w:lang w:eastAsia="ja-JP"/>
        </w:rPr>
      </w:pPr>
    </w:p>
    <w:p w14:paraId="4B17DB5C" w14:textId="518C5F53" w:rsidR="003F24F1" w:rsidRPr="0015711D" w:rsidRDefault="003F24F1" w:rsidP="003F24F1">
      <w:pPr>
        <w:pStyle w:val="Body"/>
        <w:jc w:val="both"/>
        <w:rPr>
          <w:rFonts w:eastAsia="MS Mincho"/>
          <w:b/>
          <w:i/>
          <w:noProof w:val="0"/>
          <w:color w:val="0000FF"/>
          <w:lang w:eastAsia="ja-JP"/>
        </w:rPr>
      </w:pPr>
      <w:r w:rsidRPr="0015711D">
        <w:rPr>
          <w:rFonts w:eastAsia="MS Mincho"/>
          <w:b/>
          <w:i/>
          <w:noProof w:val="0"/>
          <w:color w:val="0000FF"/>
          <w:lang w:eastAsia="ja-JP"/>
        </w:rPr>
        <w:t>Insert t</w:t>
      </w:r>
      <w:r>
        <w:rPr>
          <w:rFonts w:eastAsia="MS Mincho"/>
          <w:b/>
          <w:i/>
          <w:noProof w:val="0"/>
          <w:color w:val="0000FF"/>
          <w:lang w:eastAsia="ja-JP"/>
        </w:rPr>
        <w:t xml:space="preserve">he following new </w:t>
      </w:r>
      <w:proofErr w:type="spellStart"/>
      <w:r>
        <w:rPr>
          <w:rFonts w:eastAsia="MS Mincho"/>
          <w:b/>
          <w:i/>
          <w:noProof w:val="0"/>
          <w:color w:val="0000FF"/>
          <w:lang w:eastAsia="ja-JP"/>
        </w:rPr>
        <w:t>subclause</w:t>
      </w:r>
      <w:proofErr w:type="spellEnd"/>
      <w:r>
        <w:rPr>
          <w:rFonts w:eastAsia="MS Mincho"/>
          <w:b/>
          <w:i/>
          <w:noProof w:val="0"/>
          <w:color w:val="0000FF"/>
          <w:lang w:eastAsia="ja-JP"/>
        </w:rPr>
        <w:t xml:space="preserve"> 11.18</w:t>
      </w:r>
      <w:r w:rsidRPr="0015711D">
        <w:rPr>
          <w:rFonts w:eastAsia="MS Mincho"/>
          <w:b/>
          <w:i/>
          <w:noProof w:val="0"/>
          <w:color w:val="0000FF"/>
          <w:lang w:eastAsia="ja-JP"/>
        </w:rPr>
        <w:t>.</w:t>
      </w:r>
      <w:r>
        <w:rPr>
          <w:rFonts w:eastAsia="MS Mincho"/>
          <w:b/>
          <w:i/>
          <w:noProof w:val="0"/>
          <w:color w:val="0000FF"/>
          <w:lang w:eastAsia="ja-JP"/>
        </w:rPr>
        <w:t>3</w:t>
      </w:r>
    </w:p>
    <w:p w14:paraId="6D4732C8" w14:textId="77777777" w:rsidR="003F24F1" w:rsidRPr="0015711D" w:rsidRDefault="003F24F1" w:rsidP="003F24F1">
      <w:pPr>
        <w:pStyle w:val="Body"/>
        <w:jc w:val="both"/>
        <w:rPr>
          <w:noProof w:val="0"/>
          <w:color w:val="0000FF"/>
        </w:rPr>
      </w:pPr>
    </w:p>
    <w:p w14:paraId="5F74251B" w14:textId="3E6D9F54" w:rsidR="003F24F1" w:rsidRPr="0015711D" w:rsidRDefault="003F24F1" w:rsidP="003F24F1">
      <w:pPr>
        <w:pStyle w:val="Body"/>
        <w:jc w:val="both"/>
        <w:rPr>
          <w:b/>
          <w:noProof w:val="0"/>
          <w:color w:val="0000FF"/>
        </w:rPr>
      </w:pPr>
      <w:r>
        <w:rPr>
          <w:b/>
          <w:noProof w:val="0"/>
          <w:color w:val="0000FF"/>
        </w:rPr>
        <w:t>11.18</w:t>
      </w:r>
      <w:r w:rsidRPr="0015711D">
        <w:rPr>
          <w:b/>
          <w:noProof w:val="0"/>
          <w:color w:val="0000FF"/>
        </w:rPr>
        <w:t xml:space="preserve">.3 Neighbor </w:t>
      </w:r>
      <w:r>
        <w:rPr>
          <w:b/>
          <w:noProof w:val="0"/>
          <w:color w:val="0000FF"/>
        </w:rPr>
        <w:t>FA</w:t>
      </w:r>
      <w:r w:rsidR="00FD62ED">
        <w:rPr>
          <w:b/>
          <w:noProof w:val="0"/>
          <w:color w:val="0000FF"/>
        </w:rPr>
        <w:t xml:space="preserve"> information</w:t>
      </w:r>
    </w:p>
    <w:p w14:paraId="47323121" w14:textId="6BD1A723" w:rsidR="00FD62ED" w:rsidRDefault="00FD62ED" w:rsidP="003F24F1">
      <w:pPr>
        <w:pStyle w:val="Body"/>
        <w:jc w:val="both"/>
        <w:rPr>
          <w:noProof w:val="0"/>
          <w:color w:val="0000FF"/>
        </w:rPr>
      </w:pPr>
      <w:r>
        <w:rPr>
          <w:noProof w:val="0"/>
          <w:color w:val="0000FF"/>
        </w:rPr>
        <w:t>Neighbor FA information TLV may be included in MOB_NBR-ADV message to provide the information required for an MS to scan neighbor small BSs deployed on a different frequency.</w:t>
      </w:r>
    </w:p>
    <w:p w14:paraId="4027A033" w14:textId="0F15E2D5" w:rsidR="003F24F1" w:rsidRDefault="003F24F1" w:rsidP="003F24F1">
      <w:pPr>
        <w:pStyle w:val="Body"/>
        <w:jc w:val="both"/>
        <w:rPr>
          <w:noProof w:val="0"/>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50"/>
        <w:gridCol w:w="1276"/>
        <w:gridCol w:w="6655"/>
      </w:tblGrid>
      <w:tr w:rsidR="003F24F1" w14:paraId="7626D12B" w14:textId="77777777" w:rsidTr="00FD62ED">
        <w:tc>
          <w:tcPr>
            <w:tcW w:w="2235" w:type="dxa"/>
            <w:tcBorders>
              <w:top w:val="single" w:sz="12" w:space="0" w:color="auto"/>
              <w:bottom w:val="single" w:sz="12" w:space="0" w:color="auto"/>
            </w:tcBorders>
          </w:tcPr>
          <w:p w14:paraId="4B3999DF" w14:textId="77777777" w:rsidR="003F24F1" w:rsidRPr="0015711D" w:rsidRDefault="003F24F1" w:rsidP="00FD62ED">
            <w:pPr>
              <w:pStyle w:val="Body"/>
              <w:jc w:val="center"/>
              <w:rPr>
                <w:noProof w:val="0"/>
                <w:color w:val="0000FF"/>
              </w:rPr>
            </w:pPr>
            <w:r w:rsidRPr="0015711D">
              <w:rPr>
                <w:noProof w:val="0"/>
                <w:color w:val="0000FF"/>
              </w:rPr>
              <w:t>Name</w:t>
            </w:r>
          </w:p>
        </w:tc>
        <w:tc>
          <w:tcPr>
            <w:tcW w:w="850" w:type="dxa"/>
            <w:tcBorders>
              <w:top w:val="single" w:sz="12" w:space="0" w:color="auto"/>
              <w:bottom w:val="single" w:sz="12" w:space="0" w:color="auto"/>
            </w:tcBorders>
          </w:tcPr>
          <w:p w14:paraId="7BD0D594" w14:textId="77777777" w:rsidR="003F24F1" w:rsidRPr="0015711D" w:rsidRDefault="003F24F1" w:rsidP="00FD62ED">
            <w:pPr>
              <w:pStyle w:val="Body"/>
              <w:jc w:val="center"/>
              <w:rPr>
                <w:noProof w:val="0"/>
                <w:color w:val="0000FF"/>
              </w:rPr>
            </w:pPr>
            <w:r w:rsidRPr="0015711D">
              <w:rPr>
                <w:noProof w:val="0"/>
                <w:color w:val="0000FF"/>
              </w:rPr>
              <w:t>Type</w:t>
            </w:r>
          </w:p>
        </w:tc>
        <w:tc>
          <w:tcPr>
            <w:tcW w:w="1276" w:type="dxa"/>
            <w:tcBorders>
              <w:top w:val="single" w:sz="12" w:space="0" w:color="auto"/>
              <w:bottom w:val="single" w:sz="12" w:space="0" w:color="auto"/>
            </w:tcBorders>
          </w:tcPr>
          <w:p w14:paraId="159E793E" w14:textId="77777777" w:rsidR="003F24F1" w:rsidRPr="0015711D" w:rsidRDefault="003F24F1" w:rsidP="00FD62ED">
            <w:pPr>
              <w:pStyle w:val="Body"/>
              <w:jc w:val="center"/>
              <w:rPr>
                <w:noProof w:val="0"/>
                <w:color w:val="0000FF"/>
              </w:rPr>
            </w:pPr>
            <w:r w:rsidRPr="0015711D">
              <w:rPr>
                <w:noProof w:val="0"/>
                <w:color w:val="0000FF"/>
              </w:rPr>
              <w:t>Length</w:t>
            </w:r>
          </w:p>
        </w:tc>
        <w:tc>
          <w:tcPr>
            <w:tcW w:w="6655" w:type="dxa"/>
            <w:tcBorders>
              <w:top w:val="single" w:sz="12" w:space="0" w:color="auto"/>
              <w:bottom w:val="single" w:sz="12" w:space="0" w:color="auto"/>
            </w:tcBorders>
          </w:tcPr>
          <w:p w14:paraId="7B9DF757" w14:textId="77777777" w:rsidR="003F24F1" w:rsidRPr="0015711D" w:rsidRDefault="003F24F1" w:rsidP="00FD62ED">
            <w:pPr>
              <w:pStyle w:val="Body"/>
              <w:jc w:val="center"/>
              <w:rPr>
                <w:noProof w:val="0"/>
                <w:color w:val="0000FF"/>
              </w:rPr>
            </w:pPr>
            <w:r w:rsidRPr="0015711D">
              <w:rPr>
                <w:noProof w:val="0"/>
                <w:color w:val="0000FF"/>
              </w:rPr>
              <w:t>Value</w:t>
            </w:r>
          </w:p>
        </w:tc>
      </w:tr>
      <w:tr w:rsidR="003F24F1" w14:paraId="38AF9C7C" w14:textId="77777777" w:rsidTr="00FD62ED">
        <w:tc>
          <w:tcPr>
            <w:tcW w:w="2235" w:type="dxa"/>
            <w:tcBorders>
              <w:top w:val="single" w:sz="12" w:space="0" w:color="auto"/>
              <w:bottom w:val="single" w:sz="12" w:space="0" w:color="auto"/>
            </w:tcBorders>
          </w:tcPr>
          <w:p w14:paraId="4A335588" w14:textId="7624B5DA" w:rsidR="003F24F1" w:rsidRPr="0015711D" w:rsidRDefault="00FD62ED" w:rsidP="00FD62ED">
            <w:pPr>
              <w:pStyle w:val="Body"/>
              <w:jc w:val="both"/>
              <w:rPr>
                <w:noProof w:val="0"/>
                <w:color w:val="0000FF"/>
              </w:rPr>
            </w:pPr>
            <w:r>
              <w:rPr>
                <w:noProof w:val="0"/>
                <w:color w:val="0000FF"/>
              </w:rPr>
              <w:lastRenderedPageBreak/>
              <w:t>Neighbor FA information</w:t>
            </w:r>
          </w:p>
        </w:tc>
        <w:tc>
          <w:tcPr>
            <w:tcW w:w="850" w:type="dxa"/>
            <w:tcBorders>
              <w:top w:val="single" w:sz="12" w:space="0" w:color="auto"/>
              <w:bottom w:val="single" w:sz="12" w:space="0" w:color="auto"/>
            </w:tcBorders>
          </w:tcPr>
          <w:p w14:paraId="2E652670" w14:textId="7CBFFC34" w:rsidR="003F24F1" w:rsidRPr="0015711D" w:rsidRDefault="00FD62ED" w:rsidP="00FD62ED">
            <w:pPr>
              <w:pStyle w:val="Body"/>
              <w:jc w:val="center"/>
              <w:rPr>
                <w:noProof w:val="0"/>
                <w:color w:val="0000FF"/>
              </w:rPr>
            </w:pPr>
            <w:r>
              <w:rPr>
                <w:noProof w:val="0"/>
                <w:color w:val="0000FF"/>
              </w:rPr>
              <w:t>2</w:t>
            </w:r>
            <w:r w:rsidR="003F24F1" w:rsidRPr="0015711D">
              <w:rPr>
                <w:noProof w:val="0"/>
                <w:color w:val="0000FF"/>
              </w:rPr>
              <w:t>3</w:t>
            </w:r>
          </w:p>
        </w:tc>
        <w:tc>
          <w:tcPr>
            <w:tcW w:w="1276" w:type="dxa"/>
            <w:tcBorders>
              <w:top w:val="single" w:sz="12" w:space="0" w:color="auto"/>
              <w:bottom w:val="single" w:sz="12" w:space="0" w:color="auto"/>
            </w:tcBorders>
          </w:tcPr>
          <w:p w14:paraId="79805CF8" w14:textId="77777777" w:rsidR="003F24F1" w:rsidRPr="0015711D" w:rsidRDefault="003F24F1" w:rsidP="00FD62ED">
            <w:pPr>
              <w:pStyle w:val="Body"/>
              <w:jc w:val="center"/>
              <w:rPr>
                <w:noProof w:val="0"/>
                <w:color w:val="0000FF"/>
              </w:rPr>
            </w:pPr>
            <w:proofErr w:type="gramStart"/>
            <w:r w:rsidRPr="0015711D">
              <w:rPr>
                <w:noProof w:val="0"/>
                <w:color w:val="0000FF"/>
              </w:rPr>
              <w:t>variable</w:t>
            </w:r>
            <w:proofErr w:type="gramEnd"/>
          </w:p>
        </w:tc>
        <w:tc>
          <w:tcPr>
            <w:tcW w:w="6655" w:type="dxa"/>
            <w:tcBorders>
              <w:top w:val="single" w:sz="12" w:space="0" w:color="auto"/>
              <w:bottom w:val="single" w:sz="12" w:space="0" w:color="auto"/>
            </w:tcBorders>
          </w:tcPr>
          <w:p w14:paraId="4C7B7E78" w14:textId="77777777" w:rsidR="003F24F1" w:rsidRPr="0015711D" w:rsidRDefault="003F24F1" w:rsidP="00FD62ED">
            <w:pPr>
              <w:pStyle w:val="Body"/>
              <w:jc w:val="both"/>
              <w:rPr>
                <w:noProof w:val="0"/>
                <w:color w:val="0000FF"/>
              </w:rPr>
            </w:pPr>
          </w:p>
        </w:tc>
      </w:tr>
    </w:tbl>
    <w:p w14:paraId="2821547F" w14:textId="77777777" w:rsidR="003F24F1" w:rsidRDefault="003F24F1" w:rsidP="003F24F1">
      <w:pPr>
        <w:pStyle w:val="Body"/>
        <w:jc w:val="both"/>
        <w:rPr>
          <w:noProof w:val="0"/>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50"/>
        <w:gridCol w:w="1276"/>
        <w:gridCol w:w="6655"/>
      </w:tblGrid>
      <w:tr w:rsidR="003F24F1" w14:paraId="4AAAA36F" w14:textId="77777777" w:rsidTr="00FD62ED">
        <w:tc>
          <w:tcPr>
            <w:tcW w:w="2235" w:type="dxa"/>
            <w:tcBorders>
              <w:top w:val="single" w:sz="12" w:space="0" w:color="auto"/>
              <w:bottom w:val="single" w:sz="12" w:space="0" w:color="auto"/>
            </w:tcBorders>
          </w:tcPr>
          <w:p w14:paraId="21B35F9C" w14:textId="77777777" w:rsidR="003F24F1" w:rsidRPr="0015711D" w:rsidRDefault="003F24F1" w:rsidP="00FD62ED">
            <w:pPr>
              <w:pStyle w:val="Body"/>
              <w:jc w:val="center"/>
              <w:rPr>
                <w:noProof w:val="0"/>
                <w:color w:val="0000FF"/>
              </w:rPr>
            </w:pPr>
            <w:r w:rsidRPr="0015711D">
              <w:rPr>
                <w:noProof w:val="0"/>
                <w:color w:val="0000FF"/>
              </w:rPr>
              <w:t>Name</w:t>
            </w:r>
          </w:p>
        </w:tc>
        <w:tc>
          <w:tcPr>
            <w:tcW w:w="850" w:type="dxa"/>
            <w:tcBorders>
              <w:top w:val="single" w:sz="12" w:space="0" w:color="auto"/>
              <w:bottom w:val="single" w:sz="12" w:space="0" w:color="auto"/>
            </w:tcBorders>
          </w:tcPr>
          <w:p w14:paraId="7967A47B" w14:textId="77777777" w:rsidR="003F24F1" w:rsidRPr="0015711D" w:rsidRDefault="003F24F1" w:rsidP="00FD62ED">
            <w:pPr>
              <w:pStyle w:val="Body"/>
              <w:jc w:val="center"/>
              <w:rPr>
                <w:noProof w:val="0"/>
                <w:color w:val="0000FF"/>
              </w:rPr>
            </w:pPr>
            <w:r w:rsidRPr="0015711D">
              <w:rPr>
                <w:noProof w:val="0"/>
                <w:color w:val="0000FF"/>
              </w:rPr>
              <w:t>Type</w:t>
            </w:r>
          </w:p>
        </w:tc>
        <w:tc>
          <w:tcPr>
            <w:tcW w:w="1276" w:type="dxa"/>
            <w:tcBorders>
              <w:top w:val="single" w:sz="12" w:space="0" w:color="auto"/>
              <w:bottom w:val="single" w:sz="12" w:space="0" w:color="auto"/>
            </w:tcBorders>
          </w:tcPr>
          <w:p w14:paraId="181E0776" w14:textId="77777777" w:rsidR="003F24F1" w:rsidRPr="0015711D" w:rsidRDefault="003F24F1" w:rsidP="00FD62ED">
            <w:pPr>
              <w:pStyle w:val="Body"/>
              <w:jc w:val="center"/>
              <w:rPr>
                <w:noProof w:val="0"/>
                <w:color w:val="0000FF"/>
              </w:rPr>
            </w:pPr>
            <w:r w:rsidRPr="0015711D">
              <w:rPr>
                <w:noProof w:val="0"/>
                <w:color w:val="0000FF"/>
              </w:rPr>
              <w:t>Length</w:t>
            </w:r>
          </w:p>
        </w:tc>
        <w:tc>
          <w:tcPr>
            <w:tcW w:w="6655" w:type="dxa"/>
            <w:tcBorders>
              <w:top w:val="single" w:sz="12" w:space="0" w:color="auto"/>
              <w:bottom w:val="single" w:sz="12" w:space="0" w:color="auto"/>
            </w:tcBorders>
          </w:tcPr>
          <w:p w14:paraId="5310E83F" w14:textId="77777777" w:rsidR="003F24F1" w:rsidRPr="0015711D" w:rsidRDefault="003F24F1" w:rsidP="00FD62ED">
            <w:pPr>
              <w:pStyle w:val="Body"/>
              <w:jc w:val="center"/>
              <w:rPr>
                <w:noProof w:val="0"/>
                <w:color w:val="0000FF"/>
              </w:rPr>
            </w:pPr>
            <w:r w:rsidRPr="0015711D">
              <w:rPr>
                <w:noProof w:val="0"/>
                <w:color w:val="0000FF"/>
              </w:rPr>
              <w:t>Value</w:t>
            </w:r>
          </w:p>
        </w:tc>
      </w:tr>
      <w:tr w:rsidR="003F24F1" w14:paraId="6A7B8783" w14:textId="77777777" w:rsidTr="00FD62ED">
        <w:tc>
          <w:tcPr>
            <w:tcW w:w="2235" w:type="dxa"/>
            <w:tcBorders>
              <w:top w:val="single" w:sz="12" w:space="0" w:color="auto"/>
              <w:bottom w:val="single" w:sz="4" w:space="0" w:color="auto"/>
            </w:tcBorders>
          </w:tcPr>
          <w:p w14:paraId="0F4CBE68" w14:textId="614B5FCF" w:rsidR="003F24F1" w:rsidRPr="0015711D" w:rsidRDefault="00736BD1" w:rsidP="00FD62ED">
            <w:pPr>
              <w:pStyle w:val="Body"/>
              <w:jc w:val="both"/>
              <w:rPr>
                <w:noProof w:val="0"/>
                <w:color w:val="0000FF"/>
              </w:rPr>
            </w:pPr>
            <w:r>
              <w:rPr>
                <w:noProof w:val="0"/>
                <w:color w:val="0000FF"/>
              </w:rPr>
              <w:t>FA index</w:t>
            </w:r>
          </w:p>
        </w:tc>
        <w:tc>
          <w:tcPr>
            <w:tcW w:w="850" w:type="dxa"/>
            <w:tcBorders>
              <w:top w:val="single" w:sz="12" w:space="0" w:color="auto"/>
              <w:bottom w:val="single" w:sz="4" w:space="0" w:color="auto"/>
            </w:tcBorders>
          </w:tcPr>
          <w:p w14:paraId="0E315089" w14:textId="56C4653D" w:rsidR="003F24F1" w:rsidRPr="0015711D" w:rsidRDefault="00736BD1" w:rsidP="00FD62ED">
            <w:pPr>
              <w:pStyle w:val="Body"/>
              <w:jc w:val="center"/>
              <w:rPr>
                <w:noProof w:val="0"/>
                <w:color w:val="0000FF"/>
              </w:rPr>
            </w:pPr>
            <w:r>
              <w:rPr>
                <w:noProof w:val="0"/>
                <w:color w:val="0000FF"/>
              </w:rPr>
              <w:t>2</w:t>
            </w:r>
            <w:r w:rsidR="003F24F1" w:rsidRPr="0015711D">
              <w:rPr>
                <w:noProof w:val="0"/>
                <w:color w:val="0000FF"/>
              </w:rPr>
              <w:t>3.1</w:t>
            </w:r>
          </w:p>
        </w:tc>
        <w:tc>
          <w:tcPr>
            <w:tcW w:w="1276" w:type="dxa"/>
            <w:tcBorders>
              <w:top w:val="single" w:sz="12" w:space="0" w:color="auto"/>
              <w:bottom w:val="single" w:sz="4" w:space="0" w:color="auto"/>
            </w:tcBorders>
          </w:tcPr>
          <w:p w14:paraId="14EB4674" w14:textId="77777777" w:rsidR="003F24F1" w:rsidRPr="0015711D" w:rsidRDefault="003F24F1" w:rsidP="00FD62ED">
            <w:pPr>
              <w:pStyle w:val="Body"/>
              <w:jc w:val="center"/>
              <w:rPr>
                <w:noProof w:val="0"/>
                <w:color w:val="0000FF"/>
              </w:rPr>
            </w:pPr>
            <w:r w:rsidRPr="0015711D">
              <w:rPr>
                <w:noProof w:val="0"/>
                <w:color w:val="0000FF"/>
              </w:rPr>
              <w:t>1</w:t>
            </w:r>
          </w:p>
        </w:tc>
        <w:tc>
          <w:tcPr>
            <w:tcW w:w="6655" w:type="dxa"/>
            <w:tcBorders>
              <w:top w:val="single" w:sz="12" w:space="0" w:color="auto"/>
              <w:bottom w:val="single" w:sz="4" w:space="0" w:color="auto"/>
            </w:tcBorders>
          </w:tcPr>
          <w:p w14:paraId="10B42852" w14:textId="355B94B8" w:rsidR="003F24F1" w:rsidRPr="0015711D" w:rsidRDefault="00736BD1" w:rsidP="00736BD1">
            <w:pPr>
              <w:pStyle w:val="Body"/>
              <w:jc w:val="both"/>
              <w:rPr>
                <w:noProof w:val="0"/>
                <w:color w:val="0000FF"/>
              </w:rPr>
            </w:pPr>
            <w:r>
              <w:rPr>
                <w:noProof w:val="0"/>
                <w:color w:val="0000FF"/>
              </w:rPr>
              <w:t xml:space="preserve">Index of FA on which small BSs are deployed. </w:t>
            </w:r>
            <w:proofErr w:type="gramStart"/>
            <w:r>
              <w:rPr>
                <w:noProof w:val="0"/>
                <w:color w:val="0000FF"/>
              </w:rPr>
              <w:t>The bit-by-bit definition shall be determined by a service provider or a governmental body like FCC</w:t>
            </w:r>
            <w:proofErr w:type="gramEnd"/>
            <w:r>
              <w:rPr>
                <w:noProof w:val="0"/>
                <w:color w:val="0000FF"/>
              </w:rPr>
              <w:t>.</w:t>
            </w:r>
          </w:p>
        </w:tc>
      </w:tr>
      <w:tr w:rsidR="00736BD1" w14:paraId="0578BF92" w14:textId="77777777" w:rsidTr="00FD62ED">
        <w:tc>
          <w:tcPr>
            <w:tcW w:w="2235" w:type="dxa"/>
            <w:tcBorders>
              <w:top w:val="single" w:sz="4" w:space="0" w:color="auto"/>
            </w:tcBorders>
          </w:tcPr>
          <w:p w14:paraId="205EB227" w14:textId="2C599B7C" w:rsidR="00736BD1" w:rsidRPr="0015711D" w:rsidRDefault="00736BD1" w:rsidP="00736BD1">
            <w:pPr>
              <w:pStyle w:val="Body"/>
              <w:jc w:val="both"/>
              <w:rPr>
                <w:noProof w:val="0"/>
                <w:color w:val="0000FF"/>
              </w:rPr>
            </w:pPr>
            <w:r>
              <w:rPr>
                <w:noProof w:val="0"/>
                <w:color w:val="0000FF"/>
              </w:rPr>
              <w:t>Preamble index range</w:t>
            </w:r>
          </w:p>
        </w:tc>
        <w:tc>
          <w:tcPr>
            <w:tcW w:w="850" w:type="dxa"/>
            <w:tcBorders>
              <w:top w:val="single" w:sz="4" w:space="0" w:color="auto"/>
            </w:tcBorders>
          </w:tcPr>
          <w:p w14:paraId="6BE54D3E" w14:textId="3AC3E8BA" w:rsidR="00736BD1" w:rsidRPr="0015711D" w:rsidRDefault="00736BD1" w:rsidP="00736BD1">
            <w:pPr>
              <w:pStyle w:val="Body"/>
              <w:jc w:val="center"/>
              <w:rPr>
                <w:noProof w:val="0"/>
                <w:color w:val="0000FF"/>
              </w:rPr>
            </w:pPr>
            <w:r>
              <w:rPr>
                <w:noProof w:val="0"/>
                <w:color w:val="0000FF"/>
              </w:rPr>
              <w:t>23.2</w:t>
            </w:r>
          </w:p>
        </w:tc>
        <w:tc>
          <w:tcPr>
            <w:tcW w:w="1276" w:type="dxa"/>
            <w:tcBorders>
              <w:top w:val="single" w:sz="4" w:space="0" w:color="auto"/>
            </w:tcBorders>
          </w:tcPr>
          <w:p w14:paraId="56D143E0" w14:textId="59F63825" w:rsidR="00736BD1" w:rsidRPr="0015711D" w:rsidRDefault="00736BD1" w:rsidP="00FD62ED">
            <w:pPr>
              <w:pStyle w:val="Body"/>
              <w:jc w:val="center"/>
              <w:rPr>
                <w:noProof w:val="0"/>
                <w:color w:val="0000FF"/>
              </w:rPr>
            </w:pPr>
            <w:r>
              <w:rPr>
                <w:noProof w:val="0"/>
                <w:color w:val="0000FF"/>
              </w:rPr>
              <w:t>2</w:t>
            </w:r>
          </w:p>
        </w:tc>
        <w:tc>
          <w:tcPr>
            <w:tcW w:w="6655" w:type="dxa"/>
            <w:tcBorders>
              <w:top w:val="single" w:sz="4" w:space="0" w:color="auto"/>
            </w:tcBorders>
          </w:tcPr>
          <w:p w14:paraId="02D9DFFB" w14:textId="77777777" w:rsidR="00736BD1" w:rsidRDefault="00736BD1" w:rsidP="00736BD1">
            <w:pPr>
              <w:pStyle w:val="Body"/>
              <w:jc w:val="both"/>
              <w:rPr>
                <w:noProof w:val="0"/>
                <w:color w:val="0000FF"/>
              </w:rPr>
            </w:pPr>
            <w:r>
              <w:rPr>
                <w:noProof w:val="0"/>
                <w:color w:val="0000FF"/>
              </w:rPr>
              <w:t>The preamble index range of neighbor BSs deployed on the same FA.</w:t>
            </w:r>
          </w:p>
          <w:p w14:paraId="2852301B" w14:textId="77777777" w:rsidR="00736BD1" w:rsidRDefault="00736BD1" w:rsidP="00736BD1">
            <w:pPr>
              <w:pStyle w:val="Body"/>
              <w:jc w:val="both"/>
              <w:rPr>
                <w:noProof w:val="0"/>
                <w:color w:val="0000FF"/>
              </w:rPr>
            </w:pPr>
            <w:r>
              <w:rPr>
                <w:noProof w:val="0"/>
                <w:color w:val="0000FF"/>
              </w:rPr>
              <w:t>Bits 0-7: preamble index range start</w:t>
            </w:r>
          </w:p>
          <w:p w14:paraId="3525C80F" w14:textId="5DC3A162" w:rsidR="00736BD1" w:rsidRDefault="00736BD1" w:rsidP="00736BD1">
            <w:pPr>
              <w:pStyle w:val="Body"/>
              <w:jc w:val="both"/>
              <w:rPr>
                <w:noProof w:val="0"/>
                <w:color w:val="0000FF"/>
              </w:rPr>
            </w:pPr>
            <w:r>
              <w:rPr>
                <w:noProof w:val="0"/>
                <w:color w:val="0000FF"/>
              </w:rPr>
              <w:t>Bits 8-15: preamble index range end</w:t>
            </w:r>
          </w:p>
        </w:tc>
      </w:tr>
    </w:tbl>
    <w:p w14:paraId="559DB201" w14:textId="77777777" w:rsidR="00736BD1" w:rsidRDefault="00736BD1" w:rsidP="00B15798">
      <w:pPr>
        <w:pStyle w:val="Body"/>
        <w:jc w:val="both"/>
        <w:rPr>
          <w:rFonts w:eastAsia="MS Mincho"/>
          <w:b/>
          <w:noProof w:val="0"/>
          <w:color w:val="0000FF"/>
          <w:lang w:eastAsia="ja-JP"/>
        </w:rPr>
      </w:pPr>
    </w:p>
    <w:p w14:paraId="50F5B28E" w14:textId="4C1CE9AA" w:rsidR="001D334D" w:rsidRPr="003F24F1" w:rsidRDefault="003F24F1" w:rsidP="00B15798">
      <w:pPr>
        <w:pStyle w:val="Body"/>
        <w:jc w:val="both"/>
        <w:rPr>
          <w:rFonts w:eastAsia="MS Mincho"/>
          <w:b/>
          <w:noProof w:val="0"/>
          <w:color w:val="0000FF"/>
          <w:lang w:eastAsia="ja-JP"/>
        </w:rPr>
      </w:pPr>
      <w:r w:rsidRPr="003F24F1">
        <w:rPr>
          <w:rFonts w:eastAsia="MS Mincho"/>
          <w:b/>
          <w:noProof w:val="0"/>
          <w:color w:val="0000FF"/>
          <w:lang w:eastAsia="ja-JP"/>
        </w:rPr>
        <w:t>11.19 MOB_SCN-REP management message encodings</w:t>
      </w:r>
    </w:p>
    <w:p w14:paraId="3F697792" w14:textId="77777777" w:rsidR="003F24F1" w:rsidRDefault="003F24F1" w:rsidP="00B15798">
      <w:pPr>
        <w:pStyle w:val="Body"/>
        <w:jc w:val="both"/>
        <w:rPr>
          <w:rFonts w:eastAsia="MS Mincho"/>
          <w:noProof w:val="0"/>
          <w:lang w:eastAsia="ja-JP"/>
        </w:rPr>
      </w:pPr>
    </w:p>
    <w:p w14:paraId="267A7782" w14:textId="7C203A62" w:rsidR="001D334D" w:rsidRPr="0015711D" w:rsidRDefault="001D334D" w:rsidP="00B15798">
      <w:pPr>
        <w:pStyle w:val="Body"/>
        <w:jc w:val="both"/>
        <w:rPr>
          <w:rFonts w:eastAsia="MS Mincho"/>
          <w:b/>
          <w:i/>
          <w:noProof w:val="0"/>
          <w:color w:val="0000FF"/>
          <w:lang w:eastAsia="ja-JP"/>
        </w:rPr>
      </w:pPr>
      <w:r w:rsidRPr="0015711D">
        <w:rPr>
          <w:rFonts w:eastAsia="MS Mincho"/>
          <w:b/>
          <w:i/>
          <w:noProof w:val="0"/>
          <w:color w:val="0000FF"/>
          <w:lang w:eastAsia="ja-JP"/>
        </w:rPr>
        <w:t xml:space="preserve">Insert the following new </w:t>
      </w:r>
      <w:proofErr w:type="spellStart"/>
      <w:r w:rsidRPr="0015711D">
        <w:rPr>
          <w:rFonts w:eastAsia="MS Mincho"/>
          <w:b/>
          <w:i/>
          <w:noProof w:val="0"/>
          <w:color w:val="0000FF"/>
          <w:lang w:eastAsia="ja-JP"/>
        </w:rPr>
        <w:t>subclause</w:t>
      </w:r>
      <w:proofErr w:type="spellEnd"/>
      <w:r w:rsidRPr="0015711D">
        <w:rPr>
          <w:rFonts w:eastAsia="MS Mincho"/>
          <w:b/>
          <w:i/>
          <w:noProof w:val="0"/>
          <w:color w:val="0000FF"/>
          <w:lang w:eastAsia="ja-JP"/>
        </w:rPr>
        <w:t xml:space="preserve"> 11.19.3</w:t>
      </w:r>
    </w:p>
    <w:p w14:paraId="5E4D5E8F" w14:textId="77777777" w:rsidR="001D334D" w:rsidRPr="0015711D" w:rsidRDefault="001D334D" w:rsidP="00B15798">
      <w:pPr>
        <w:pStyle w:val="Body"/>
        <w:jc w:val="both"/>
        <w:rPr>
          <w:noProof w:val="0"/>
          <w:color w:val="0000FF"/>
        </w:rPr>
      </w:pPr>
    </w:p>
    <w:p w14:paraId="4B97E54E" w14:textId="4B946602" w:rsidR="001D334D" w:rsidRPr="0015711D" w:rsidRDefault="001D334D" w:rsidP="00B15798">
      <w:pPr>
        <w:pStyle w:val="Body"/>
        <w:jc w:val="both"/>
        <w:rPr>
          <w:b/>
          <w:noProof w:val="0"/>
          <w:color w:val="0000FF"/>
        </w:rPr>
      </w:pPr>
      <w:r w:rsidRPr="0015711D">
        <w:rPr>
          <w:b/>
          <w:noProof w:val="0"/>
          <w:color w:val="0000FF"/>
        </w:rPr>
        <w:t>11.19.3 Neighbor request</w:t>
      </w:r>
    </w:p>
    <w:p w14:paraId="1F555149" w14:textId="77777777" w:rsidR="001D334D" w:rsidRPr="0015711D" w:rsidRDefault="001D334D" w:rsidP="00B15798">
      <w:pPr>
        <w:pStyle w:val="Body"/>
        <w:jc w:val="both"/>
        <w:rPr>
          <w:noProof w:val="0"/>
          <w:color w:val="0000FF"/>
        </w:rPr>
      </w:pPr>
      <w:r w:rsidRPr="0015711D">
        <w:rPr>
          <w:noProof w:val="0"/>
          <w:color w:val="0000FF"/>
        </w:rPr>
        <w:t>Neighbor request TLV may be included in MOB_SCN-REP to request a serving BS to unicast MOB_NBR-ADV message that contains system information of the neighbor BSs detected during scanning. The neighbor request TLV may include request BS type and CSGID(s) and the serving BS may include a list of BSs that is formed based on the reported BS type and CSGID(s).</w:t>
      </w:r>
    </w:p>
    <w:p w14:paraId="171A2595" w14:textId="271C1066" w:rsidR="001D334D" w:rsidRDefault="001D334D" w:rsidP="00B15798">
      <w:pPr>
        <w:pStyle w:val="Body"/>
        <w:jc w:val="both"/>
        <w:rPr>
          <w:noProof w:val="0"/>
          <w:color w:val="000000" w:themeColor="text1"/>
        </w:rPr>
      </w:pPr>
      <w:r>
        <w:rPr>
          <w:noProof w:val="0"/>
          <w:color w:val="000000" w:themeColor="text1"/>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50"/>
        <w:gridCol w:w="1276"/>
        <w:gridCol w:w="6655"/>
      </w:tblGrid>
      <w:tr w:rsidR="001D334D" w14:paraId="401A9766" w14:textId="77777777" w:rsidTr="0015711D">
        <w:tc>
          <w:tcPr>
            <w:tcW w:w="2235" w:type="dxa"/>
            <w:tcBorders>
              <w:top w:val="single" w:sz="12" w:space="0" w:color="auto"/>
              <w:bottom w:val="single" w:sz="12" w:space="0" w:color="auto"/>
            </w:tcBorders>
          </w:tcPr>
          <w:p w14:paraId="58B0A352" w14:textId="6E410370" w:rsidR="001D334D" w:rsidRPr="0015711D" w:rsidRDefault="001D334D" w:rsidP="001D334D">
            <w:pPr>
              <w:pStyle w:val="Body"/>
              <w:jc w:val="center"/>
              <w:rPr>
                <w:noProof w:val="0"/>
                <w:color w:val="0000FF"/>
              </w:rPr>
            </w:pPr>
            <w:r w:rsidRPr="0015711D">
              <w:rPr>
                <w:noProof w:val="0"/>
                <w:color w:val="0000FF"/>
              </w:rPr>
              <w:t>Name</w:t>
            </w:r>
          </w:p>
        </w:tc>
        <w:tc>
          <w:tcPr>
            <w:tcW w:w="850" w:type="dxa"/>
            <w:tcBorders>
              <w:top w:val="single" w:sz="12" w:space="0" w:color="auto"/>
              <w:bottom w:val="single" w:sz="12" w:space="0" w:color="auto"/>
            </w:tcBorders>
          </w:tcPr>
          <w:p w14:paraId="0B7671C9" w14:textId="4C00A053" w:rsidR="001D334D" w:rsidRPr="0015711D" w:rsidRDefault="001D334D" w:rsidP="001D334D">
            <w:pPr>
              <w:pStyle w:val="Body"/>
              <w:jc w:val="center"/>
              <w:rPr>
                <w:noProof w:val="0"/>
                <w:color w:val="0000FF"/>
              </w:rPr>
            </w:pPr>
            <w:r w:rsidRPr="0015711D">
              <w:rPr>
                <w:noProof w:val="0"/>
                <w:color w:val="0000FF"/>
              </w:rPr>
              <w:t>Type</w:t>
            </w:r>
          </w:p>
        </w:tc>
        <w:tc>
          <w:tcPr>
            <w:tcW w:w="1276" w:type="dxa"/>
            <w:tcBorders>
              <w:top w:val="single" w:sz="12" w:space="0" w:color="auto"/>
              <w:bottom w:val="single" w:sz="12" w:space="0" w:color="auto"/>
            </w:tcBorders>
          </w:tcPr>
          <w:p w14:paraId="59F7DC32" w14:textId="3BF8EDDF" w:rsidR="001D334D" w:rsidRPr="0015711D" w:rsidRDefault="001D334D" w:rsidP="001D334D">
            <w:pPr>
              <w:pStyle w:val="Body"/>
              <w:jc w:val="center"/>
              <w:rPr>
                <w:noProof w:val="0"/>
                <w:color w:val="0000FF"/>
              </w:rPr>
            </w:pPr>
            <w:r w:rsidRPr="0015711D">
              <w:rPr>
                <w:noProof w:val="0"/>
                <w:color w:val="0000FF"/>
              </w:rPr>
              <w:t>Length</w:t>
            </w:r>
          </w:p>
        </w:tc>
        <w:tc>
          <w:tcPr>
            <w:tcW w:w="6655" w:type="dxa"/>
            <w:tcBorders>
              <w:top w:val="single" w:sz="12" w:space="0" w:color="auto"/>
              <w:bottom w:val="single" w:sz="12" w:space="0" w:color="auto"/>
            </w:tcBorders>
          </w:tcPr>
          <w:p w14:paraId="14C76280" w14:textId="5A0502FE" w:rsidR="001D334D" w:rsidRPr="0015711D" w:rsidRDefault="001D334D" w:rsidP="001D334D">
            <w:pPr>
              <w:pStyle w:val="Body"/>
              <w:jc w:val="center"/>
              <w:rPr>
                <w:noProof w:val="0"/>
                <w:color w:val="0000FF"/>
              </w:rPr>
            </w:pPr>
            <w:r w:rsidRPr="0015711D">
              <w:rPr>
                <w:noProof w:val="0"/>
                <w:color w:val="0000FF"/>
              </w:rPr>
              <w:t>Value</w:t>
            </w:r>
          </w:p>
        </w:tc>
      </w:tr>
      <w:tr w:rsidR="001D334D" w14:paraId="690BFB34" w14:textId="77777777" w:rsidTr="0015711D">
        <w:tc>
          <w:tcPr>
            <w:tcW w:w="2235" w:type="dxa"/>
            <w:tcBorders>
              <w:top w:val="single" w:sz="12" w:space="0" w:color="auto"/>
              <w:bottom w:val="single" w:sz="12" w:space="0" w:color="auto"/>
            </w:tcBorders>
          </w:tcPr>
          <w:p w14:paraId="572F0828" w14:textId="33FCD645" w:rsidR="001D334D" w:rsidRPr="0015711D" w:rsidRDefault="001D334D" w:rsidP="00B15798">
            <w:pPr>
              <w:pStyle w:val="Body"/>
              <w:jc w:val="both"/>
              <w:rPr>
                <w:noProof w:val="0"/>
                <w:color w:val="0000FF"/>
              </w:rPr>
            </w:pPr>
            <w:r w:rsidRPr="0015711D">
              <w:rPr>
                <w:noProof w:val="0"/>
                <w:color w:val="0000FF"/>
              </w:rPr>
              <w:t>Neighbor request</w:t>
            </w:r>
          </w:p>
        </w:tc>
        <w:tc>
          <w:tcPr>
            <w:tcW w:w="850" w:type="dxa"/>
            <w:tcBorders>
              <w:top w:val="single" w:sz="12" w:space="0" w:color="auto"/>
              <w:bottom w:val="single" w:sz="12" w:space="0" w:color="auto"/>
            </w:tcBorders>
          </w:tcPr>
          <w:p w14:paraId="4258DA25" w14:textId="005D5969" w:rsidR="001D334D" w:rsidRPr="0015711D" w:rsidRDefault="001D334D" w:rsidP="001D334D">
            <w:pPr>
              <w:pStyle w:val="Body"/>
              <w:jc w:val="center"/>
              <w:rPr>
                <w:noProof w:val="0"/>
                <w:color w:val="0000FF"/>
              </w:rPr>
            </w:pPr>
            <w:r w:rsidRPr="0015711D">
              <w:rPr>
                <w:noProof w:val="0"/>
                <w:color w:val="0000FF"/>
              </w:rPr>
              <w:t>3</w:t>
            </w:r>
          </w:p>
        </w:tc>
        <w:tc>
          <w:tcPr>
            <w:tcW w:w="1276" w:type="dxa"/>
            <w:tcBorders>
              <w:top w:val="single" w:sz="12" w:space="0" w:color="auto"/>
              <w:bottom w:val="single" w:sz="12" w:space="0" w:color="auto"/>
            </w:tcBorders>
          </w:tcPr>
          <w:p w14:paraId="65B5A1B2" w14:textId="4606EC6B" w:rsidR="001D334D" w:rsidRPr="0015711D" w:rsidRDefault="001D334D" w:rsidP="001D334D">
            <w:pPr>
              <w:pStyle w:val="Body"/>
              <w:jc w:val="center"/>
              <w:rPr>
                <w:noProof w:val="0"/>
                <w:color w:val="0000FF"/>
              </w:rPr>
            </w:pPr>
            <w:proofErr w:type="gramStart"/>
            <w:r w:rsidRPr="0015711D">
              <w:rPr>
                <w:noProof w:val="0"/>
                <w:color w:val="0000FF"/>
              </w:rPr>
              <w:t>variable</w:t>
            </w:r>
            <w:proofErr w:type="gramEnd"/>
          </w:p>
        </w:tc>
        <w:tc>
          <w:tcPr>
            <w:tcW w:w="6655" w:type="dxa"/>
            <w:tcBorders>
              <w:top w:val="single" w:sz="12" w:space="0" w:color="auto"/>
              <w:bottom w:val="single" w:sz="12" w:space="0" w:color="auto"/>
            </w:tcBorders>
          </w:tcPr>
          <w:p w14:paraId="040904DB" w14:textId="2866CAE7" w:rsidR="0015711D" w:rsidRPr="0015711D" w:rsidRDefault="0015711D" w:rsidP="0015711D">
            <w:pPr>
              <w:pStyle w:val="Body"/>
              <w:jc w:val="both"/>
              <w:rPr>
                <w:noProof w:val="0"/>
                <w:color w:val="0000FF"/>
              </w:rPr>
            </w:pPr>
          </w:p>
        </w:tc>
      </w:tr>
    </w:tbl>
    <w:p w14:paraId="445D8DCA" w14:textId="24963768" w:rsidR="0015711D" w:rsidRDefault="0015711D" w:rsidP="00B15798">
      <w:pPr>
        <w:pStyle w:val="Body"/>
        <w:jc w:val="both"/>
        <w:rPr>
          <w:noProof w:val="0"/>
          <w:color w:val="000000" w:themeColor="text1"/>
        </w:rPr>
      </w:pPr>
    </w:p>
    <w:p w14:paraId="388B7571" w14:textId="77777777" w:rsidR="0015711D" w:rsidRDefault="0015711D" w:rsidP="00B15798">
      <w:pPr>
        <w:pStyle w:val="Body"/>
        <w:jc w:val="both"/>
        <w:rPr>
          <w:noProof w:val="0"/>
          <w:color w:val="000000" w:themeColor="text1"/>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50"/>
        <w:gridCol w:w="1276"/>
        <w:gridCol w:w="6655"/>
      </w:tblGrid>
      <w:tr w:rsidR="0015711D" w14:paraId="639CCE6A" w14:textId="77777777" w:rsidTr="0015711D">
        <w:tc>
          <w:tcPr>
            <w:tcW w:w="2235" w:type="dxa"/>
            <w:tcBorders>
              <w:top w:val="single" w:sz="12" w:space="0" w:color="auto"/>
              <w:bottom w:val="single" w:sz="12" w:space="0" w:color="auto"/>
            </w:tcBorders>
          </w:tcPr>
          <w:p w14:paraId="3F80DBFA" w14:textId="77777777" w:rsidR="0015711D" w:rsidRPr="0015711D" w:rsidRDefault="0015711D" w:rsidP="0015711D">
            <w:pPr>
              <w:pStyle w:val="Body"/>
              <w:jc w:val="center"/>
              <w:rPr>
                <w:noProof w:val="0"/>
                <w:color w:val="0000FF"/>
              </w:rPr>
            </w:pPr>
            <w:r w:rsidRPr="0015711D">
              <w:rPr>
                <w:noProof w:val="0"/>
                <w:color w:val="0000FF"/>
              </w:rPr>
              <w:t>Name</w:t>
            </w:r>
          </w:p>
        </w:tc>
        <w:tc>
          <w:tcPr>
            <w:tcW w:w="850" w:type="dxa"/>
            <w:tcBorders>
              <w:top w:val="single" w:sz="12" w:space="0" w:color="auto"/>
              <w:bottom w:val="single" w:sz="12" w:space="0" w:color="auto"/>
            </w:tcBorders>
          </w:tcPr>
          <w:p w14:paraId="4D83D28C" w14:textId="77777777" w:rsidR="0015711D" w:rsidRPr="0015711D" w:rsidRDefault="0015711D" w:rsidP="0015711D">
            <w:pPr>
              <w:pStyle w:val="Body"/>
              <w:jc w:val="center"/>
              <w:rPr>
                <w:noProof w:val="0"/>
                <w:color w:val="0000FF"/>
              </w:rPr>
            </w:pPr>
            <w:r w:rsidRPr="0015711D">
              <w:rPr>
                <w:noProof w:val="0"/>
                <w:color w:val="0000FF"/>
              </w:rPr>
              <w:t>Type</w:t>
            </w:r>
          </w:p>
        </w:tc>
        <w:tc>
          <w:tcPr>
            <w:tcW w:w="1276" w:type="dxa"/>
            <w:tcBorders>
              <w:top w:val="single" w:sz="12" w:space="0" w:color="auto"/>
              <w:bottom w:val="single" w:sz="12" w:space="0" w:color="auto"/>
            </w:tcBorders>
          </w:tcPr>
          <w:p w14:paraId="55311EB3" w14:textId="77777777" w:rsidR="0015711D" w:rsidRPr="0015711D" w:rsidRDefault="0015711D" w:rsidP="0015711D">
            <w:pPr>
              <w:pStyle w:val="Body"/>
              <w:jc w:val="center"/>
              <w:rPr>
                <w:noProof w:val="0"/>
                <w:color w:val="0000FF"/>
              </w:rPr>
            </w:pPr>
            <w:r w:rsidRPr="0015711D">
              <w:rPr>
                <w:noProof w:val="0"/>
                <w:color w:val="0000FF"/>
              </w:rPr>
              <w:t>Length</w:t>
            </w:r>
          </w:p>
        </w:tc>
        <w:tc>
          <w:tcPr>
            <w:tcW w:w="6655" w:type="dxa"/>
            <w:tcBorders>
              <w:top w:val="single" w:sz="12" w:space="0" w:color="auto"/>
              <w:bottom w:val="single" w:sz="12" w:space="0" w:color="auto"/>
            </w:tcBorders>
          </w:tcPr>
          <w:p w14:paraId="58738AB3" w14:textId="77777777" w:rsidR="0015711D" w:rsidRPr="0015711D" w:rsidRDefault="0015711D" w:rsidP="0015711D">
            <w:pPr>
              <w:pStyle w:val="Body"/>
              <w:jc w:val="center"/>
              <w:rPr>
                <w:noProof w:val="0"/>
                <w:color w:val="0000FF"/>
              </w:rPr>
            </w:pPr>
            <w:r w:rsidRPr="0015711D">
              <w:rPr>
                <w:noProof w:val="0"/>
                <w:color w:val="0000FF"/>
              </w:rPr>
              <w:t>Value</w:t>
            </w:r>
          </w:p>
        </w:tc>
      </w:tr>
      <w:tr w:rsidR="0015711D" w14:paraId="0D665C3A" w14:textId="77777777" w:rsidTr="0015711D">
        <w:tc>
          <w:tcPr>
            <w:tcW w:w="2235" w:type="dxa"/>
            <w:tcBorders>
              <w:top w:val="single" w:sz="12" w:space="0" w:color="auto"/>
              <w:bottom w:val="single" w:sz="4" w:space="0" w:color="auto"/>
            </w:tcBorders>
          </w:tcPr>
          <w:p w14:paraId="11A7AD19" w14:textId="4B0CD45E" w:rsidR="0015711D" w:rsidRPr="0015711D" w:rsidRDefault="0015711D" w:rsidP="0015711D">
            <w:pPr>
              <w:pStyle w:val="Body"/>
              <w:jc w:val="both"/>
              <w:rPr>
                <w:noProof w:val="0"/>
                <w:color w:val="0000FF"/>
              </w:rPr>
            </w:pPr>
            <w:r w:rsidRPr="0015711D">
              <w:rPr>
                <w:noProof w:val="0"/>
                <w:color w:val="0000FF"/>
              </w:rPr>
              <w:t>Request BS type</w:t>
            </w:r>
          </w:p>
        </w:tc>
        <w:tc>
          <w:tcPr>
            <w:tcW w:w="850" w:type="dxa"/>
            <w:tcBorders>
              <w:top w:val="single" w:sz="12" w:space="0" w:color="auto"/>
              <w:bottom w:val="single" w:sz="4" w:space="0" w:color="auto"/>
            </w:tcBorders>
          </w:tcPr>
          <w:p w14:paraId="68A863D5" w14:textId="19468ECB" w:rsidR="0015711D" w:rsidRPr="0015711D" w:rsidRDefault="0015711D" w:rsidP="0015711D">
            <w:pPr>
              <w:pStyle w:val="Body"/>
              <w:jc w:val="center"/>
              <w:rPr>
                <w:noProof w:val="0"/>
                <w:color w:val="0000FF"/>
              </w:rPr>
            </w:pPr>
            <w:r w:rsidRPr="0015711D">
              <w:rPr>
                <w:noProof w:val="0"/>
                <w:color w:val="0000FF"/>
              </w:rPr>
              <w:t>3.1</w:t>
            </w:r>
          </w:p>
        </w:tc>
        <w:tc>
          <w:tcPr>
            <w:tcW w:w="1276" w:type="dxa"/>
            <w:tcBorders>
              <w:top w:val="single" w:sz="12" w:space="0" w:color="auto"/>
              <w:bottom w:val="single" w:sz="4" w:space="0" w:color="auto"/>
            </w:tcBorders>
          </w:tcPr>
          <w:p w14:paraId="1F0AD4B9" w14:textId="2723149D" w:rsidR="0015711D" w:rsidRPr="0015711D" w:rsidRDefault="0015711D" w:rsidP="0015711D">
            <w:pPr>
              <w:pStyle w:val="Body"/>
              <w:jc w:val="center"/>
              <w:rPr>
                <w:noProof w:val="0"/>
                <w:color w:val="0000FF"/>
              </w:rPr>
            </w:pPr>
            <w:r w:rsidRPr="0015711D">
              <w:rPr>
                <w:noProof w:val="0"/>
                <w:color w:val="0000FF"/>
              </w:rPr>
              <w:t>1</w:t>
            </w:r>
          </w:p>
        </w:tc>
        <w:tc>
          <w:tcPr>
            <w:tcW w:w="6655" w:type="dxa"/>
            <w:tcBorders>
              <w:top w:val="single" w:sz="12" w:space="0" w:color="auto"/>
              <w:bottom w:val="single" w:sz="4" w:space="0" w:color="auto"/>
            </w:tcBorders>
          </w:tcPr>
          <w:p w14:paraId="7D8F77B9" w14:textId="6B282831" w:rsidR="0015711D" w:rsidRPr="0015711D" w:rsidRDefault="0015711D" w:rsidP="0015711D">
            <w:pPr>
              <w:pStyle w:val="Body"/>
              <w:jc w:val="both"/>
              <w:rPr>
                <w:noProof w:val="0"/>
                <w:color w:val="0000FF"/>
              </w:rPr>
            </w:pPr>
            <w:r w:rsidRPr="0015711D">
              <w:rPr>
                <w:noProof w:val="0"/>
                <w:color w:val="0000FF"/>
              </w:rPr>
              <w:t>Type of neighbor small BSs for which system information is requested.</w:t>
            </w:r>
          </w:p>
          <w:p w14:paraId="03F0EF18" w14:textId="77777777" w:rsidR="0015711D" w:rsidRPr="0015711D" w:rsidRDefault="0015711D" w:rsidP="0015711D">
            <w:pPr>
              <w:pStyle w:val="Body"/>
              <w:ind w:left="720"/>
              <w:jc w:val="both"/>
              <w:rPr>
                <w:noProof w:val="0"/>
                <w:color w:val="0000FF"/>
              </w:rPr>
            </w:pPr>
            <w:r w:rsidRPr="0015711D">
              <w:rPr>
                <w:noProof w:val="0"/>
                <w:color w:val="0000FF"/>
              </w:rPr>
              <w:t>Bit 0: CSG-closed small BS</w:t>
            </w:r>
          </w:p>
          <w:p w14:paraId="4D111AFF" w14:textId="77777777" w:rsidR="0015711D" w:rsidRPr="0015711D" w:rsidRDefault="0015711D" w:rsidP="0015711D">
            <w:pPr>
              <w:pStyle w:val="Body"/>
              <w:ind w:left="720"/>
              <w:jc w:val="both"/>
              <w:rPr>
                <w:noProof w:val="0"/>
                <w:color w:val="0000FF"/>
              </w:rPr>
            </w:pPr>
            <w:r w:rsidRPr="0015711D">
              <w:rPr>
                <w:noProof w:val="0"/>
                <w:color w:val="0000FF"/>
              </w:rPr>
              <w:t>Bit 1: CSG-open small BS</w:t>
            </w:r>
          </w:p>
          <w:p w14:paraId="24459A15" w14:textId="77777777" w:rsidR="0015711D" w:rsidRPr="0015711D" w:rsidRDefault="0015711D" w:rsidP="0015711D">
            <w:pPr>
              <w:pStyle w:val="Body"/>
              <w:ind w:left="720"/>
              <w:jc w:val="both"/>
              <w:rPr>
                <w:noProof w:val="0"/>
                <w:color w:val="0000FF"/>
              </w:rPr>
            </w:pPr>
            <w:r w:rsidRPr="0015711D">
              <w:rPr>
                <w:noProof w:val="0"/>
                <w:color w:val="0000FF"/>
              </w:rPr>
              <w:t>Bit 2: OSG-small BS</w:t>
            </w:r>
          </w:p>
          <w:p w14:paraId="1D34CB42" w14:textId="281F65F4" w:rsidR="0015711D" w:rsidRPr="0015711D" w:rsidRDefault="0015711D" w:rsidP="0015711D">
            <w:pPr>
              <w:pStyle w:val="Body"/>
              <w:ind w:left="720"/>
              <w:jc w:val="both"/>
              <w:rPr>
                <w:noProof w:val="0"/>
                <w:color w:val="0000FF"/>
              </w:rPr>
            </w:pPr>
            <w:r w:rsidRPr="0015711D">
              <w:rPr>
                <w:noProof w:val="0"/>
                <w:color w:val="0000FF"/>
              </w:rPr>
              <w:t>Bits 3-7: Reserved</w:t>
            </w:r>
          </w:p>
        </w:tc>
      </w:tr>
      <w:tr w:rsidR="0015711D" w14:paraId="6A314E30" w14:textId="77777777" w:rsidTr="0015711D">
        <w:tc>
          <w:tcPr>
            <w:tcW w:w="2235" w:type="dxa"/>
            <w:tcBorders>
              <w:top w:val="single" w:sz="4" w:space="0" w:color="auto"/>
            </w:tcBorders>
          </w:tcPr>
          <w:p w14:paraId="2AECC7DB" w14:textId="79CDF67B" w:rsidR="0015711D" w:rsidRPr="0015711D" w:rsidRDefault="0015711D" w:rsidP="0015711D">
            <w:pPr>
              <w:pStyle w:val="Body"/>
              <w:jc w:val="both"/>
              <w:rPr>
                <w:noProof w:val="0"/>
                <w:color w:val="0000FF"/>
              </w:rPr>
            </w:pPr>
            <w:r w:rsidRPr="0015711D">
              <w:rPr>
                <w:noProof w:val="0"/>
                <w:color w:val="0000FF"/>
              </w:rPr>
              <w:t>CSGID</w:t>
            </w:r>
          </w:p>
        </w:tc>
        <w:tc>
          <w:tcPr>
            <w:tcW w:w="850" w:type="dxa"/>
            <w:tcBorders>
              <w:top w:val="single" w:sz="4" w:space="0" w:color="auto"/>
            </w:tcBorders>
          </w:tcPr>
          <w:p w14:paraId="58BBEB88" w14:textId="5E80ED4A" w:rsidR="0015711D" w:rsidRPr="0015711D" w:rsidRDefault="0015711D" w:rsidP="0015711D">
            <w:pPr>
              <w:pStyle w:val="Body"/>
              <w:jc w:val="center"/>
              <w:rPr>
                <w:noProof w:val="0"/>
                <w:color w:val="0000FF"/>
              </w:rPr>
            </w:pPr>
            <w:r w:rsidRPr="0015711D">
              <w:rPr>
                <w:noProof w:val="0"/>
                <w:color w:val="0000FF"/>
              </w:rPr>
              <w:t>3.2</w:t>
            </w:r>
          </w:p>
        </w:tc>
        <w:tc>
          <w:tcPr>
            <w:tcW w:w="1276" w:type="dxa"/>
            <w:tcBorders>
              <w:top w:val="single" w:sz="4" w:space="0" w:color="auto"/>
            </w:tcBorders>
          </w:tcPr>
          <w:p w14:paraId="3C47AB7B" w14:textId="0C927F3E" w:rsidR="0015711D" w:rsidRPr="0015711D" w:rsidRDefault="0015711D" w:rsidP="0015711D">
            <w:pPr>
              <w:pStyle w:val="Body"/>
              <w:jc w:val="center"/>
              <w:rPr>
                <w:noProof w:val="0"/>
                <w:color w:val="0000FF"/>
              </w:rPr>
            </w:pPr>
            <w:r w:rsidRPr="0015711D">
              <w:rPr>
                <w:noProof w:val="0"/>
                <w:color w:val="0000FF"/>
              </w:rPr>
              <w:t>TBD</w:t>
            </w:r>
          </w:p>
        </w:tc>
        <w:tc>
          <w:tcPr>
            <w:tcW w:w="6655" w:type="dxa"/>
            <w:tcBorders>
              <w:top w:val="single" w:sz="4" w:space="0" w:color="auto"/>
            </w:tcBorders>
          </w:tcPr>
          <w:p w14:paraId="248A56D1" w14:textId="4C777443" w:rsidR="0015711D" w:rsidRPr="0015711D" w:rsidRDefault="0061213B" w:rsidP="0015711D">
            <w:pPr>
              <w:pStyle w:val="Body"/>
              <w:jc w:val="both"/>
              <w:rPr>
                <w:noProof w:val="0"/>
                <w:color w:val="0000FF"/>
              </w:rPr>
            </w:pPr>
            <w:r>
              <w:rPr>
                <w:noProof w:val="0"/>
                <w:color w:val="0000FF"/>
              </w:rPr>
              <w:t>Identifier of CSG to which the BS belongs</w:t>
            </w:r>
          </w:p>
        </w:tc>
      </w:tr>
    </w:tbl>
    <w:p w14:paraId="27B4B1CF" w14:textId="77777777" w:rsidR="0015711D" w:rsidRDefault="0015711D" w:rsidP="00B15798">
      <w:pPr>
        <w:pStyle w:val="Body"/>
        <w:jc w:val="both"/>
        <w:rPr>
          <w:noProof w:val="0"/>
          <w:color w:val="000000" w:themeColor="text1"/>
        </w:rPr>
      </w:pPr>
    </w:p>
    <w:p w14:paraId="5780D75F" w14:textId="07BE7107" w:rsidR="00F937FF" w:rsidRPr="00B6532C" w:rsidRDefault="006774CB">
      <w:pPr>
        <w:pStyle w:val="Body"/>
        <w:rPr>
          <w:noProof w:val="0"/>
          <w:lang w:eastAsia="ko-KR"/>
        </w:rPr>
      </w:pPr>
      <w:r w:rsidRPr="00B6532C">
        <w:rPr>
          <w:rFonts w:eastAsia="MS Mincho"/>
          <w:noProof w:val="0"/>
          <w:lang w:eastAsia="ja-JP"/>
        </w:rPr>
        <w:t>-----</w:t>
      </w:r>
      <w:r w:rsidRPr="00B6532C">
        <w:rPr>
          <w:rFonts w:eastAsia="맑은 고딕" w:hint="eastAsia"/>
          <w:noProof w:val="0"/>
          <w:lang w:eastAsia="ko-KR"/>
        </w:rPr>
        <w:t>----</w:t>
      </w:r>
      <w:r w:rsidRPr="00B6532C">
        <w:rPr>
          <w:rFonts w:eastAsia="MS Mincho"/>
          <w:noProof w:val="0"/>
          <w:lang w:eastAsia="ja-JP"/>
        </w:rPr>
        <w:t>-------- Start of the text proposal --------------------------------------------------------------------------------------</w:t>
      </w:r>
    </w:p>
    <w:sectPr w:rsidR="00F937FF" w:rsidRPr="00B6532C"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FD62ED" w:rsidRDefault="00FD62ED">
      <w:r>
        <w:separator/>
      </w:r>
    </w:p>
  </w:endnote>
  <w:endnote w:type="continuationSeparator" w:id="0">
    <w:p w14:paraId="5D907E07" w14:textId="77777777" w:rsidR="00FD62ED" w:rsidRDefault="00FD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FD62ED" w:rsidRDefault="00FD62ED">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FD62ED" w:rsidRDefault="00FD62ED">
                          <w:pPr>
                            <w:pStyle w:val="Footer"/>
                          </w:pPr>
                          <w:r>
                            <w:rPr>
                              <w:rStyle w:val="PageNumber"/>
                            </w:rPr>
                            <w:fldChar w:fldCharType="begin"/>
                          </w:r>
                          <w:r>
                            <w:rPr>
                              <w:rStyle w:val="PageNumber"/>
                            </w:rPr>
                            <w:instrText xml:space="preserve"> PAGE </w:instrText>
                          </w:r>
                          <w:r>
                            <w:rPr>
                              <w:rStyle w:val="PageNumber"/>
                            </w:rPr>
                            <w:fldChar w:fldCharType="separate"/>
                          </w:r>
                          <w:r w:rsidR="00DF4B56">
                            <w:rPr>
                              <w:rStyle w:val="PageNumber"/>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FD62ED" w:rsidRDefault="00FD62ED">
                    <w:pPr>
                      <w:pStyle w:val="Footer"/>
                    </w:pPr>
                    <w:r>
                      <w:rPr>
                        <w:rStyle w:val="PageNumber"/>
                      </w:rPr>
                      <w:fldChar w:fldCharType="begin"/>
                    </w:r>
                    <w:r>
                      <w:rPr>
                        <w:rStyle w:val="PageNumber"/>
                      </w:rPr>
                      <w:instrText xml:space="preserve"> PAGE </w:instrText>
                    </w:r>
                    <w:r>
                      <w:rPr>
                        <w:rStyle w:val="PageNumber"/>
                      </w:rPr>
                      <w:fldChar w:fldCharType="separate"/>
                    </w:r>
                    <w:r w:rsidR="00813DFD">
                      <w:rPr>
                        <w:rStyle w:val="PageNumber"/>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FD62ED" w:rsidRDefault="00FD62ED">
      <w:r>
        <w:separator/>
      </w:r>
    </w:p>
  </w:footnote>
  <w:footnote w:type="continuationSeparator" w:id="0">
    <w:p w14:paraId="5C22C9B9" w14:textId="77777777" w:rsidR="00FD62ED" w:rsidRDefault="00FD62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62F75DA" w:rsidR="00FD62ED" w:rsidRDefault="00FD62ED">
    <w:pPr>
      <w:pStyle w:val="Header"/>
      <w:tabs>
        <w:tab w:val="clear" w:pos="4320"/>
        <w:tab w:val="clear" w:pos="8640"/>
        <w:tab w:val="right" w:pos="10800"/>
      </w:tabs>
    </w:pPr>
    <w:r>
      <w:tab/>
    </w:r>
    <w:r w:rsidR="007742B1">
      <w:t>IEEE 802.16-13-0130</w:t>
    </w:r>
    <w:r>
      <w:t>-00-000q</w:t>
    </w:r>
  </w:p>
  <w:p w14:paraId="214B2E07" w14:textId="77777777" w:rsidR="00FD62ED" w:rsidRDefault="00FD62ED">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C791DEF"/>
    <w:multiLevelType w:val="hybridMultilevel"/>
    <w:tmpl w:val="2898B2E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nsid w:val="0FAA1E0F"/>
    <w:multiLevelType w:val="hybridMultilevel"/>
    <w:tmpl w:val="CC383EB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
    <w:nsid w:val="1FFF2804"/>
    <w:multiLevelType w:val="hybridMultilevel"/>
    <w:tmpl w:val="F35EF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30C8D1A8">
      <w:numFmt w:val="bullet"/>
      <w:lvlText w:val="—"/>
      <w:lvlJc w:val="left"/>
      <w:pPr>
        <w:ind w:left="2160" w:hanging="360"/>
      </w:pPr>
      <w:rPr>
        <w:rFonts w:ascii="Times" w:eastAsia="바탕" w:hAnsi="Time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E691B"/>
    <w:multiLevelType w:val="hybridMultilevel"/>
    <w:tmpl w:val="F94EC754"/>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29C8AE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3FE447A"/>
    <w:multiLevelType w:val="hybridMultilevel"/>
    <w:tmpl w:val="A2CA9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A600E"/>
    <w:multiLevelType w:val="hybridMultilevel"/>
    <w:tmpl w:val="747C4E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587718"/>
    <w:multiLevelType w:val="hybridMultilevel"/>
    <w:tmpl w:val="B9822A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A33D19"/>
    <w:multiLevelType w:val="hybridMultilevel"/>
    <w:tmpl w:val="3558EA1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0">
    <w:nsid w:val="4A6554F8"/>
    <w:multiLevelType w:val="hybridMultilevel"/>
    <w:tmpl w:val="FF562F3A"/>
    <w:lvl w:ilvl="0" w:tplc="04090005">
      <w:start w:val="1"/>
      <w:numFmt w:val="bullet"/>
      <w:lvlText w:val=""/>
      <w:lvlJc w:val="left"/>
      <w:pPr>
        <w:ind w:left="836" w:hanging="360"/>
      </w:pPr>
      <w:rPr>
        <w:rFonts w:ascii="Wingdings" w:hAnsi="Wingdings" w:hint="default"/>
      </w:rPr>
    </w:lvl>
    <w:lvl w:ilvl="1" w:tplc="04090003">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nsid w:val="74E958EC"/>
    <w:multiLevelType w:val="hybridMultilevel"/>
    <w:tmpl w:val="44D629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ED381E"/>
    <w:multiLevelType w:val="hybridMultilevel"/>
    <w:tmpl w:val="4FE0B110"/>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hint="default"/>
      </w:rPr>
    </w:lvl>
    <w:lvl w:ilvl="8" w:tplc="04090005" w:tentative="1">
      <w:start w:val="1"/>
      <w:numFmt w:val="bullet"/>
      <w:lvlText w:val=""/>
      <w:lvlJc w:val="left"/>
      <w:pPr>
        <w:ind w:left="7316"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10"/>
  </w:num>
  <w:num w:numId="7">
    <w:abstractNumId w:val="8"/>
  </w:num>
  <w:num w:numId="8">
    <w:abstractNumId w:val="11"/>
  </w:num>
  <w:num w:numId="9">
    <w:abstractNumId w:val="7"/>
  </w:num>
  <w:num w:numId="10">
    <w:abstractNumId w:val="9"/>
  </w:num>
  <w:num w:numId="11">
    <w:abstractNumId w:val="12"/>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06D8"/>
    <w:rsid w:val="000209A9"/>
    <w:rsid w:val="00032A25"/>
    <w:rsid w:val="000462E0"/>
    <w:rsid w:val="0005063A"/>
    <w:rsid w:val="00075D7C"/>
    <w:rsid w:val="000B0DB2"/>
    <w:rsid w:val="000C23F9"/>
    <w:rsid w:val="000E25F4"/>
    <w:rsid w:val="000F1215"/>
    <w:rsid w:val="000F6EF3"/>
    <w:rsid w:val="00110312"/>
    <w:rsid w:val="001128E3"/>
    <w:rsid w:val="001132F3"/>
    <w:rsid w:val="00113CFC"/>
    <w:rsid w:val="0011434A"/>
    <w:rsid w:val="00121B74"/>
    <w:rsid w:val="00126F5E"/>
    <w:rsid w:val="001327C4"/>
    <w:rsid w:val="00140444"/>
    <w:rsid w:val="0015711D"/>
    <w:rsid w:val="00157B18"/>
    <w:rsid w:val="001755A3"/>
    <w:rsid w:val="0017792B"/>
    <w:rsid w:val="00181B95"/>
    <w:rsid w:val="00192C1C"/>
    <w:rsid w:val="001A09C0"/>
    <w:rsid w:val="001A39F8"/>
    <w:rsid w:val="001B06BA"/>
    <w:rsid w:val="001B1501"/>
    <w:rsid w:val="001B332C"/>
    <w:rsid w:val="001B3CCF"/>
    <w:rsid w:val="001D334D"/>
    <w:rsid w:val="001D4E2B"/>
    <w:rsid w:val="001D5A60"/>
    <w:rsid w:val="001D7A94"/>
    <w:rsid w:val="001F18FE"/>
    <w:rsid w:val="0020027C"/>
    <w:rsid w:val="0020367A"/>
    <w:rsid w:val="002060FC"/>
    <w:rsid w:val="002075E4"/>
    <w:rsid w:val="00211A2F"/>
    <w:rsid w:val="00234FF3"/>
    <w:rsid w:val="002376EE"/>
    <w:rsid w:val="0024484F"/>
    <w:rsid w:val="00245751"/>
    <w:rsid w:val="002457FB"/>
    <w:rsid w:val="0025184E"/>
    <w:rsid w:val="002731FF"/>
    <w:rsid w:val="00275FBB"/>
    <w:rsid w:val="00282D33"/>
    <w:rsid w:val="00287583"/>
    <w:rsid w:val="002924FE"/>
    <w:rsid w:val="00297F57"/>
    <w:rsid w:val="002A7F88"/>
    <w:rsid w:val="002B362F"/>
    <w:rsid w:val="002B4785"/>
    <w:rsid w:val="002B781D"/>
    <w:rsid w:val="002C289C"/>
    <w:rsid w:val="002C69E2"/>
    <w:rsid w:val="002D083F"/>
    <w:rsid w:val="002D37A0"/>
    <w:rsid w:val="002F6C0B"/>
    <w:rsid w:val="00303915"/>
    <w:rsid w:val="00306266"/>
    <w:rsid w:val="00310936"/>
    <w:rsid w:val="00311CDB"/>
    <w:rsid w:val="00312F14"/>
    <w:rsid w:val="0032316A"/>
    <w:rsid w:val="0032364B"/>
    <w:rsid w:val="003342F5"/>
    <w:rsid w:val="00337C50"/>
    <w:rsid w:val="00353EA4"/>
    <w:rsid w:val="0035705B"/>
    <w:rsid w:val="00363CD6"/>
    <w:rsid w:val="003751AB"/>
    <w:rsid w:val="0039041F"/>
    <w:rsid w:val="003969CB"/>
    <w:rsid w:val="003A1625"/>
    <w:rsid w:val="003C04ED"/>
    <w:rsid w:val="003C5104"/>
    <w:rsid w:val="003D0E06"/>
    <w:rsid w:val="003D5DE6"/>
    <w:rsid w:val="003F24F1"/>
    <w:rsid w:val="004058E5"/>
    <w:rsid w:val="00406A16"/>
    <w:rsid w:val="004115AF"/>
    <w:rsid w:val="00434C92"/>
    <w:rsid w:val="00437D16"/>
    <w:rsid w:val="00454785"/>
    <w:rsid w:val="0046208B"/>
    <w:rsid w:val="00464A65"/>
    <w:rsid w:val="00467A2B"/>
    <w:rsid w:val="00467ECA"/>
    <w:rsid w:val="004728D3"/>
    <w:rsid w:val="00476B92"/>
    <w:rsid w:val="004A0E1A"/>
    <w:rsid w:val="004A3507"/>
    <w:rsid w:val="004A75B8"/>
    <w:rsid w:val="004B695C"/>
    <w:rsid w:val="004E2664"/>
    <w:rsid w:val="004E5B56"/>
    <w:rsid w:val="004F2E74"/>
    <w:rsid w:val="00511348"/>
    <w:rsid w:val="00530FAC"/>
    <w:rsid w:val="005354C5"/>
    <w:rsid w:val="005361DC"/>
    <w:rsid w:val="005412D9"/>
    <w:rsid w:val="0054629F"/>
    <w:rsid w:val="00553C4B"/>
    <w:rsid w:val="00557058"/>
    <w:rsid w:val="00560DAC"/>
    <w:rsid w:val="00574752"/>
    <w:rsid w:val="00581004"/>
    <w:rsid w:val="00594BE4"/>
    <w:rsid w:val="00597F68"/>
    <w:rsid w:val="005B28F0"/>
    <w:rsid w:val="005C1D2B"/>
    <w:rsid w:val="005C4198"/>
    <w:rsid w:val="005C7A83"/>
    <w:rsid w:val="005D25DD"/>
    <w:rsid w:val="005D529F"/>
    <w:rsid w:val="005D7D61"/>
    <w:rsid w:val="005E2143"/>
    <w:rsid w:val="005E6B5B"/>
    <w:rsid w:val="00600B1D"/>
    <w:rsid w:val="006039F1"/>
    <w:rsid w:val="00611080"/>
    <w:rsid w:val="006120A2"/>
    <w:rsid w:val="0061213B"/>
    <w:rsid w:val="006136A8"/>
    <w:rsid w:val="00614DAF"/>
    <w:rsid w:val="00620D19"/>
    <w:rsid w:val="00621FEB"/>
    <w:rsid w:val="00623E37"/>
    <w:rsid w:val="006254D5"/>
    <w:rsid w:val="00641FE4"/>
    <w:rsid w:val="00654502"/>
    <w:rsid w:val="0065474F"/>
    <w:rsid w:val="006663D9"/>
    <w:rsid w:val="006746A3"/>
    <w:rsid w:val="006768DB"/>
    <w:rsid w:val="006774CB"/>
    <w:rsid w:val="0067791F"/>
    <w:rsid w:val="00680CA0"/>
    <w:rsid w:val="00684E29"/>
    <w:rsid w:val="006868E4"/>
    <w:rsid w:val="0069153B"/>
    <w:rsid w:val="0069345B"/>
    <w:rsid w:val="00696B8B"/>
    <w:rsid w:val="006A02C7"/>
    <w:rsid w:val="006A31BF"/>
    <w:rsid w:val="006A6E65"/>
    <w:rsid w:val="006B6055"/>
    <w:rsid w:val="006B798F"/>
    <w:rsid w:val="006B7C98"/>
    <w:rsid w:val="006C6F43"/>
    <w:rsid w:val="006D49FE"/>
    <w:rsid w:val="006D6D90"/>
    <w:rsid w:val="006D7944"/>
    <w:rsid w:val="006E3A04"/>
    <w:rsid w:val="006E62A0"/>
    <w:rsid w:val="006F0E9E"/>
    <w:rsid w:val="0071566D"/>
    <w:rsid w:val="0072378F"/>
    <w:rsid w:val="00724EAE"/>
    <w:rsid w:val="007348AB"/>
    <w:rsid w:val="00736BD1"/>
    <w:rsid w:val="007408DF"/>
    <w:rsid w:val="00743102"/>
    <w:rsid w:val="00743A9A"/>
    <w:rsid w:val="0075127C"/>
    <w:rsid w:val="00752F7B"/>
    <w:rsid w:val="00754D3A"/>
    <w:rsid w:val="0076476D"/>
    <w:rsid w:val="007675C0"/>
    <w:rsid w:val="007742B1"/>
    <w:rsid w:val="00775173"/>
    <w:rsid w:val="007809AD"/>
    <w:rsid w:val="0078135C"/>
    <w:rsid w:val="00785347"/>
    <w:rsid w:val="007922E8"/>
    <w:rsid w:val="00793D9C"/>
    <w:rsid w:val="007B7920"/>
    <w:rsid w:val="007C1AF6"/>
    <w:rsid w:val="007F1228"/>
    <w:rsid w:val="007F1902"/>
    <w:rsid w:val="007F2B0A"/>
    <w:rsid w:val="008054B2"/>
    <w:rsid w:val="00805DE2"/>
    <w:rsid w:val="00813DFD"/>
    <w:rsid w:val="00814208"/>
    <w:rsid w:val="008175A3"/>
    <w:rsid w:val="008208C6"/>
    <w:rsid w:val="0083787D"/>
    <w:rsid w:val="008410C4"/>
    <w:rsid w:val="0084475B"/>
    <w:rsid w:val="00847298"/>
    <w:rsid w:val="00852036"/>
    <w:rsid w:val="00860BA6"/>
    <w:rsid w:val="008630E9"/>
    <w:rsid w:val="0087075C"/>
    <w:rsid w:val="00871A2B"/>
    <w:rsid w:val="008A431F"/>
    <w:rsid w:val="008B33DD"/>
    <w:rsid w:val="008D5712"/>
    <w:rsid w:val="008E591D"/>
    <w:rsid w:val="0090122A"/>
    <w:rsid w:val="00914566"/>
    <w:rsid w:val="00933F2F"/>
    <w:rsid w:val="00957954"/>
    <w:rsid w:val="009661B0"/>
    <w:rsid w:val="009714DE"/>
    <w:rsid w:val="009A3E32"/>
    <w:rsid w:val="009A439C"/>
    <w:rsid w:val="009A6D72"/>
    <w:rsid w:val="009B0C71"/>
    <w:rsid w:val="009B1039"/>
    <w:rsid w:val="009B6300"/>
    <w:rsid w:val="009C458F"/>
    <w:rsid w:val="009C5716"/>
    <w:rsid w:val="009D3C2A"/>
    <w:rsid w:val="009D7FE8"/>
    <w:rsid w:val="009E6F49"/>
    <w:rsid w:val="009E778B"/>
    <w:rsid w:val="009F3717"/>
    <w:rsid w:val="009F612C"/>
    <w:rsid w:val="009F72EC"/>
    <w:rsid w:val="00A161F0"/>
    <w:rsid w:val="00A327AA"/>
    <w:rsid w:val="00A36A64"/>
    <w:rsid w:val="00A41DFC"/>
    <w:rsid w:val="00A43490"/>
    <w:rsid w:val="00A46A04"/>
    <w:rsid w:val="00A56856"/>
    <w:rsid w:val="00A57440"/>
    <w:rsid w:val="00A6796F"/>
    <w:rsid w:val="00A67D2B"/>
    <w:rsid w:val="00A71A82"/>
    <w:rsid w:val="00A7469B"/>
    <w:rsid w:val="00A80B86"/>
    <w:rsid w:val="00A87781"/>
    <w:rsid w:val="00AA03BA"/>
    <w:rsid w:val="00AA09EE"/>
    <w:rsid w:val="00AB5DD7"/>
    <w:rsid w:val="00AC4B0D"/>
    <w:rsid w:val="00AD313C"/>
    <w:rsid w:val="00AD6B63"/>
    <w:rsid w:val="00AD7809"/>
    <w:rsid w:val="00B008E6"/>
    <w:rsid w:val="00B02055"/>
    <w:rsid w:val="00B04EAF"/>
    <w:rsid w:val="00B055E6"/>
    <w:rsid w:val="00B07BDC"/>
    <w:rsid w:val="00B10688"/>
    <w:rsid w:val="00B15798"/>
    <w:rsid w:val="00B24EFA"/>
    <w:rsid w:val="00B31B62"/>
    <w:rsid w:val="00B32C93"/>
    <w:rsid w:val="00B40310"/>
    <w:rsid w:val="00B53C45"/>
    <w:rsid w:val="00B6532C"/>
    <w:rsid w:val="00B75B13"/>
    <w:rsid w:val="00B86978"/>
    <w:rsid w:val="00B93EBC"/>
    <w:rsid w:val="00B9648B"/>
    <w:rsid w:val="00B97831"/>
    <w:rsid w:val="00BA286B"/>
    <w:rsid w:val="00BA6A64"/>
    <w:rsid w:val="00BB4BFE"/>
    <w:rsid w:val="00BC0702"/>
    <w:rsid w:val="00BC50E4"/>
    <w:rsid w:val="00BC6582"/>
    <w:rsid w:val="00BC65A8"/>
    <w:rsid w:val="00BC7D2B"/>
    <w:rsid w:val="00BE0A6B"/>
    <w:rsid w:val="00BF7A13"/>
    <w:rsid w:val="00C01C7A"/>
    <w:rsid w:val="00C10E9F"/>
    <w:rsid w:val="00C11520"/>
    <w:rsid w:val="00C201D8"/>
    <w:rsid w:val="00C20D2C"/>
    <w:rsid w:val="00C30863"/>
    <w:rsid w:val="00C31074"/>
    <w:rsid w:val="00C32689"/>
    <w:rsid w:val="00C35B69"/>
    <w:rsid w:val="00C36D35"/>
    <w:rsid w:val="00C45587"/>
    <w:rsid w:val="00C725F1"/>
    <w:rsid w:val="00C85511"/>
    <w:rsid w:val="00C94D7F"/>
    <w:rsid w:val="00CB3507"/>
    <w:rsid w:val="00CD07CF"/>
    <w:rsid w:val="00CE1A10"/>
    <w:rsid w:val="00CE4D2E"/>
    <w:rsid w:val="00CE52E9"/>
    <w:rsid w:val="00D02847"/>
    <w:rsid w:val="00D111D7"/>
    <w:rsid w:val="00D21D3F"/>
    <w:rsid w:val="00D3244F"/>
    <w:rsid w:val="00D411F6"/>
    <w:rsid w:val="00D42F15"/>
    <w:rsid w:val="00D4374C"/>
    <w:rsid w:val="00D53940"/>
    <w:rsid w:val="00D53A43"/>
    <w:rsid w:val="00D66A3D"/>
    <w:rsid w:val="00D72098"/>
    <w:rsid w:val="00D8124E"/>
    <w:rsid w:val="00D86153"/>
    <w:rsid w:val="00D86465"/>
    <w:rsid w:val="00DD2305"/>
    <w:rsid w:val="00DD36E1"/>
    <w:rsid w:val="00DD5BA6"/>
    <w:rsid w:val="00DE7B66"/>
    <w:rsid w:val="00DF19F6"/>
    <w:rsid w:val="00DF4B56"/>
    <w:rsid w:val="00E02263"/>
    <w:rsid w:val="00E04113"/>
    <w:rsid w:val="00E11362"/>
    <w:rsid w:val="00E155E7"/>
    <w:rsid w:val="00E42EF8"/>
    <w:rsid w:val="00E458A3"/>
    <w:rsid w:val="00E66DF6"/>
    <w:rsid w:val="00E918DE"/>
    <w:rsid w:val="00E93109"/>
    <w:rsid w:val="00E977AD"/>
    <w:rsid w:val="00E97E3D"/>
    <w:rsid w:val="00EA4D78"/>
    <w:rsid w:val="00EC096D"/>
    <w:rsid w:val="00EC204D"/>
    <w:rsid w:val="00EE74D0"/>
    <w:rsid w:val="00EF3474"/>
    <w:rsid w:val="00EF3AB3"/>
    <w:rsid w:val="00EF5618"/>
    <w:rsid w:val="00EF644C"/>
    <w:rsid w:val="00F00BE9"/>
    <w:rsid w:val="00F06E94"/>
    <w:rsid w:val="00F06F5C"/>
    <w:rsid w:val="00F24ED8"/>
    <w:rsid w:val="00F314D8"/>
    <w:rsid w:val="00F3288F"/>
    <w:rsid w:val="00F41A1D"/>
    <w:rsid w:val="00F465EF"/>
    <w:rsid w:val="00F46628"/>
    <w:rsid w:val="00F50D60"/>
    <w:rsid w:val="00F57BAB"/>
    <w:rsid w:val="00F646D0"/>
    <w:rsid w:val="00F66161"/>
    <w:rsid w:val="00F903DE"/>
    <w:rsid w:val="00F937FF"/>
    <w:rsid w:val="00F93C80"/>
    <w:rsid w:val="00FA126C"/>
    <w:rsid w:val="00FA50AF"/>
    <w:rsid w:val="00FB3B66"/>
    <w:rsid w:val="00FB52AE"/>
    <w:rsid w:val="00FC0AD6"/>
    <w:rsid w:val="00FC5310"/>
    <w:rsid w:val="00FD2810"/>
    <w:rsid w:val="00FD46FD"/>
    <w:rsid w:val="00FD5AB2"/>
    <w:rsid w:val="00FD62ED"/>
    <w:rsid w:val="00FE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80229">
    <w:name w:val="SP.14.180229"/>
    <w:basedOn w:val="Normal"/>
    <w:next w:val="Normal"/>
    <w:uiPriority w:val="99"/>
    <w:rsid w:val="007348AB"/>
    <w:pPr>
      <w:suppressAutoHyphens w:val="0"/>
      <w:autoSpaceDE w:val="0"/>
      <w:autoSpaceDN w:val="0"/>
      <w:adjustRightInd w:val="0"/>
    </w:pPr>
    <w:rPr>
      <w:rFonts w:ascii="Arial" w:hAnsi="Arial"/>
      <w:noProof w:val="0"/>
      <w:szCs w:val="24"/>
    </w:rPr>
  </w:style>
  <w:style w:type="paragraph" w:customStyle="1" w:styleId="SP14180291">
    <w:name w:val="SP.14.180291"/>
    <w:basedOn w:val="Normal"/>
    <w:next w:val="Normal"/>
    <w:uiPriority w:val="99"/>
    <w:rsid w:val="007348AB"/>
    <w:pPr>
      <w:suppressAutoHyphens w:val="0"/>
      <w:autoSpaceDE w:val="0"/>
      <w:autoSpaceDN w:val="0"/>
      <w:adjustRightInd w:val="0"/>
    </w:pPr>
    <w:rPr>
      <w:rFonts w:ascii="Arial" w:hAnsi="Arial"/>
      <w:noProof w:val="0"/>
      <w:szCs w:val="24"/>
    </w:rPr>
  </w:style>
  <w:style w:type="character" w:customStyle="1" w:styleId="SC14208905">
    <w:name w:val="SC.14.208905"/>
    <w:uiPriority w:val="99"/>
    <w:rsid w:val="007348AB"/>
    <w:rPr>
      <w:rFonts w:cs="Arial"/>
      <w:color w:val="000000"/>
      <w:sz w:val="22"/>
      <w:szCs w:val="22"/>
    </w:rPr>
  </w:style>
  <w:style w:type="paragraph" w:customStyle="1" w:styleId="SP14180235">
    <w:name w:val="SP.14.180235"/>
    <w:basedOn w:val="Normal"/>
    <w:next w:val="Normal"/>
    <w:uiPriority w:val="99"/>
    <w:rsid w:val="007348AB"/>
    <w:pPr>
      <w:suppressAutoHyphens w:val="0"/>
      <w:autoSpaceDE w:val="0"/>
      <w:autoSpaceDN w:val="0"/>
      <w:adjustRightInd w:val="0"/>
    </w:pPr>
    <w:rPr>
      <w:rFonts w:ascii="Arial" w:hAnsi="Arial"/>
      <w:noProof w:val="0"/>
      <w:szCs w:val="24"/>
    </w:rPr>
  </w:style>
  <w:style w:type="paragraph" w:customStyle="1" w:styleId="SP14180231">
    <w:name w:val="SP.14.180231"/>
    <w:basedOn w:val="Normal"/>
    <w:next w:val="Normal"/>
    <w:uiPriority w:val="99"/>
    <w:rsid w:val="007348AB"/>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80229">
    <w:name w:val="SP.14.180229"/>
    <w:basedOn w:val="Normal"/>
    <w:next w:val="Normal"/>
    <w:uiPriority w:val="99"/>
    <w:rsid w:val="007348AB"/>
    <w:pPr>
      <w:suppressAutoHyphens w:val="0"/>
      <w:autoSpaceDE w:val="0"/>
      <w:autoSpaceDN w:val="0"/>
      <w:adjustRightInd w:val="0"/>
    </w:pPr>
    <w:rPr>
      <w:rFonts w:ascii="Arial" w:hAnsi="Arial"/>
      <w:noProof w:val="0"/>
      <w:szCs w:val="24"/>
    </w:rPr>
  </w:style>
  <w:style w:type="paragraph" w:customStyle="1" w:styleId="SP14180291">
    <w:name w:val="SP.14.180291"/>
    <w:basedOn w:val="Normal"/>
    <w:next w:val="Normal"/>
    <w:uiPriority w:val="99"/>
    <w:rsid w:val="007348AB"/>
    <w:pPr>
      <w:suppressAutoHyphens w:val="0"/>
      <w:autoSpaceDE w:val="0"/>
      <w:autoSpaceDN w:val="0"/>
      <w:adjustRightInd w:val="0"/>
    </w:pPr>
    <w:rPr>
      <w:rFonts w:ascii="Arial" w:hAnsi="Arial"/>
      <w:noProof w:val="0"/>
      <w:szCs w:val="24"/>
    </w:rPr>
  </w:style>
  <w:style w:type="character" w:customStyle="1" w:styleId="SC14208905">
    <w:name w:val="SC.14.208905"/>
    <w:uiPriority w:val="99"/>
    <w:rsid w:val="007348AB"/>
    <w:rPr>
      <w:rFonts w:cs="Arial"/>
      <w:color w:val="000000"/>
      <w:sz w:val="22"/>
      <w:szCs w:val="22"/>
    </w:rPr>
  </w:style>
  <w:style w:type="paragraph" w:customStyle="1" w:styleId="SP14180235">
    <w:name w:val="SP.14.180235"/>
    <w:basedOn w:val="Normal"/>
    <w:next w:val="Normal"/>
    <w:uiPriority w:val="99"/>
    <w:rsid w:val="007348AB"/>
    <w:pPr>
      <w:suppressAutoHyphens w:val="0"/>
      <w:autoSpaceDE w:val="0"/>
      <w:autoSpaceDN w:val="0"/>
      <w:adjustRightInd w:val="0"/>
    </w:pPr>
    <w:rPr>
      <w:rFonts w:ascii="Arial" w:hAnsi="Arial"/>
      <w:noProof w:val="0"/>
      <w:szCs w:val="24"/>
    </w:rPr>
  </w:style>
  <w:style w:type="paragraph" w:customStyle="1" w:styleId="SP14180231">
    <w:name w:val="SP.14.180231"/>
    <w:basedOn w:val="Normal"/>
    <w:next w:val="Normal"/>
    <w:uiPriority w:val="99"/>
    <w:rsid w:val="007348AB"/>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7F34-7623-2C48-B407-3B468211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2585</TotalTime>
  <Pages>6</Pages>
  <Words>1937</Words>
  <Characters>11045</Characters>
  <Application>Microsoft Macintosh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12957</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184</cp:revision>
  <cp:lastPrinted>2112-12-31T15:00:00Z</cp:lastPrinted>
  <dcterms:created xsi:type="dcterms:W3CDTF">2012-08-09T08:10:00Z</dcterms:created>
  <dcterms:modified xsi:type="dcterms:W3CDTF">2013-07-14T14:23:00Z</dcterms:modified>
  <cp:category/>
</cp:coreProperties>
</file>