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A4" w:rsidRPr="00FF0F49" w:rsidRDefault="00C652A4" w:rsidP="00C652A4">
      <w:pPr>
        <w:pStyle w:val="Annextitle"/>
      </w:pPr>
      <w:r w:rsidRPr="00FF0F49">
        <w:t xml:space="preserve">Certification “B” </w:t>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for Recommendation ITU-R M.</w:t>
      </w:r>
      <w:r>
        <w:t>2012</w:t>
      </w:r>
      <w:r w:rsidRPr="00B8506D">
        <w:t xml:space="preserve"> and </w:t>
      </w:r>
      <w:r>
        <w:t>C</w:t>
      </w:r>
      <w:r w:rsidRPr="00B8506D">
        <w:t xml:space="preserve">ertification of </w:t>
      </w:r>
      <w:r>
        <w:t>C</w:t>
      </w:r>
      <w:r w:rsidRPr="00B8506D">
        <w:t xml:space="preserve">onsistency </w:t>
      </w:r>
      <w:r>
        <w:br/>
      </w:r>
      <w:r w:rsidRPr="00B8506D">
        <w:t xml:space="preserve">of the GCS or </w:t>
      </w:r>
      <w:r>
        <w:rPr>
          <w:bCs/>
          <w:color w:val="000000"/>
        </w:rPr>
        <w:t>DIS</w:t>
      </w:r>
      <w:r w:rsidRPr="00B8506D">
        <w:rPr>
          <w:bCs/>
          <w:color w:val="000000"/>
        </w:rPr>
        <w:t xml:space="preserve"> </w:t>
      </w:r>
      <w:r w:rsidRPr="00B8506D">
        <w:t>with the technology su</w:t>
      </w:r>
      <w:r w:rsidRPr="00035CEB">
        <w:t xml:space="preserve">bmission </w:t>
      </w:r>
    </w:p>
    <w:p w:rsidR="00C652A4" w:rsidRPr="00FF0F49" w:rsidRDefault="00C652A4" w:rsidP="00C652A4">
      <w:pPr>
        <w:rPr>
          <w:bCs/>
          <w:color w:val="000000"/>
        </w:rPr>
      </w:pPr>
    </w:p>
    <w:p w:rsidR="00C652A4" w:rsidRPr="00FF0F49" w:rsidRDefault="00C652A4" w:rsidP="00C652A4">
      <w:pPr>
        <w:rPr>
          <w:b/>
          <w:i/>
        </w:rPr>
      </w:pPr>
      <w:r w:rsidRPr="00FF0F49">
        <w:t xml:space="preserve">Date:  </w:t>
      </w:r>
      <w:r w:rsidRPr="00204548">
        <w:rPr>
          <w:highlight w:val="yellow"/>
        </w:rPr>
        <w:t>2013-05-30</w:t>
      </w:r>
    </w:p>
    <w:p w:rsidR="00C652A4" w:rsidRPr="00FF0F49" w:rsidRDefault="00C652A4" w:rsidP="00C652A4"/>
    <w:p w:rsidR="00C652A4" w:rsidRPr="00FF0F49" w:rsidRDefault="00C652A4" w:rsidP="00C652A4">
      <w:r w:rsidRPr="00FF0F49">
        <w:t>To: ITU-R</w:t>
      </w:r>
    </w:p>
    <w:p w:rsidR="00C652A4" w:rsidRPr="00FF0F49" w:rsidRDefault="00C652A4" w:rsidP="00C652A4"/>
    <w:p w:rsidR="00C652A4" w:rsidRPr="00FF0F49" w:rsidRDefault="00C652A4" w:rsidP="00C652A4">
      <w:pPr>
        <w:outlineLvl w:val="0"/>
        <w:rPr>
          <w:i/>
        </w:rPr>
      </w:pPr>
      <w:r w:rsidRPr="00FF0F49">
        <w:t xml:space="preserve">From: </w:t>
      </w:r>
      <w:r>
        <w:rPr>
          <w:color w:val="000000"/>
          <w:lang w:val="en-US" w:eastAsia="zh-CN"/>
        </w:rPr>
        <w:t xml:space="preserve">Michael Lynch, </w:t>
      </w:r>
      <w:bookmarkStart w:id="0" w:name="OLE_LINK1"/>
      <w:r>
        <w:rPr>
          <w:color w:val="000000"/>
          <w:lang w:val="en-US" w:eastAsia="zh-CN"/>
        </w:rPr>
        <w:t xml:space="preserve">IEEE-SA Technical Liaison to ITU-R </w:t>
      </w:r>
      <w:bookmarkEnd w:id="0"/>
      <w:r>
        <w:rPr>
          <w:color w:val="000000"/>
          <w:lang w:val="en-US" w:eastAsia="zh-CN"/>
        </w:rPr>
        <w:t>(</w:t>
      </w:r>
      <w:r>
        <w:rPr>
          <w:color w:val="0000FE"/>
          <w:lang w:val="en-US" w:eastAsia="zh-CN"/>
        </w:rPr>
        <w:t>freqmgr@ieee.org</w:t>
      </w:r>
      <w:r>
        <w:rPr>
          <w:color w:val="000000"/>
          <w:lang w:val="en-US" w:eastAsia="zh-CN"/>
        </w:rPr>
        <w:t>)</w:t>
      </w:r>
    </w:p>
    <w:p w:rsidR="00C652A4" w:rsidRDefault="00C652A4" w:rsidP="00C652A4">
      <w:pPr>
        <w:pStyle w:val="headingi0"/>
        <w:keepLines w:val="0"/>
        <w:tabs>
          <w:tab w:val="clear" w:pos="2127"/>
          <w:tab w:val="clear" w:pos="2410"/>
          <w:tab w:val="clear" w:pos="2921"/>
          <w:tab w:val="clear" w:pos="3261"/>
          <w:tab w:val="left" w:pos="1191"/>
          <w:tab w:val="left" w:pos="1588"/>
          <w:tab w:val="left" w:pos="1985"/>
        </w:tabs>
        <w:spacing w:before="120"/>
      </w:pPr>
    </w:p>
    <w:p w:rsidR="00C652A4" w:rsidRPr="00FF0F49" w:rsidRDefault="00C652A4" w:rsidP="00C652A4">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C652A4" w:rsidRPr="00FF0F49" w:rsidRDefault="00C652A4" w:rsidP="00C652A4">
      <w:pPr>
        <w:pStyle w:val="Heading1"/>
        <w:spacing w:before="240"/>
        <w:ind w:left="792" w:hanging="792"/>
        <w:rPr>
          <w:b w:val="0"/>
        </w:rPr>
      </w:pPr>
      <w:r w:rsidRPr="00AB1831">
        <w:t>IEEE</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rsidR="00C652A4" w:rsidRPr="00FF0F49" w:rsidRDefault="00C652A4" w:rsidP="00C652A4">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affirms its intentions with regard to material submitted to the ITU</w:t>
      </w:r>
      <w:r w:rsidRPr="00012E3D">
        <w:t xml:space="preserve">-R </w:t>
      </w:r>
      <w:r w:rsidRPr="00012E3D">
        <w:rPr>
          <w:b/>
        </w:rPr>
        <w:t>(</w:t>
      </w:r>
      <w:r w:rsidR="00012E3D" w:rsidRPr="00012E3D">
        <w:rPr>
          <w:b/>
        </w:rPr>
        <w:t xml:space="preserve">IEEE </w:t>
      </w:r>
      <w:r w:rsidR="00012E3D">
        <w:rPr>
          <w:b/>
        </w:rPr>
        <w:t xml:space="preserve">Meeting Y+2B Update </w:t>
      </w:r>
      <w:r w:rsidR="00012E3D" w:rsidRPr="00012E3D">
        <w:rPr>
          <w:b/>
        </w:rPr>
        <w:t>Contribution 5D/</w:t>
      </w:r>
      <w:r w:rsidR="00012E3D" w:rsidRPr="00012E3D">
        <w:rPr>
          <w:b/>
          <w:highlight w:val="yellow"/>
        </w:rPr>
        <w:t>[XXX]</w:t>
      </w:r>
      <w:r w:rsidR="00012E3D" w:rsidRPr="00012E3D">
        <w:rPr>
          <w:b/>
        </w:rPr>
        <w:t xml:space="preserve"> and </w:t>
      </w:r>
      <w:r w:rsidRPr="00012E3D">
        <w:rPr>
          <w:b/>
        </w:rPr>
        <w:t xml:space="preserve">GCS documentation submitted by IEEE to BR of </w:t>
      </w:r>
      <w:r w:rsidR="00012E3D" w:rsidRPr="00012E3D">
        <w:rPr>
          <w:b/>
          <w:highlight w:val="yellow"/>
        </w:rPr>
        <w:t>[</w:t>
      </w:r>
      <w:r w:rsidRPr="00012E3D">
        <w:rPr>
          <w:b/>
          <w:highlight w:val="yellow"/>
        </w:rPr>
        <w:t>2013-05-30</w:t>
      </w:r>
      <w:r w:rsidR="00012E3D" w:rsidRPr="00012E3D">
        <w:rPr>
          <w:b/>
          <w:highlight w:val="yellow"/>
        </w:rPr>
        <w:t>]</w:t>
      </w:r>
      <w:r w:rsidRPr="00012E3D">
        <w:rPr>
          <w:b/>
        </w:rPr>
        <w:t>)</w:t>
      </w:r>
      <w:r w:rsidRPr="00012E3D">
        <w:t xml:space="preserve"> as indicated</w:t>
      </w:r>
      <w:r w:rsidRPr="00FF0F49">
        <w:t xml:space="preserve"> by the responses below with regard to:</w:t>
      </w:r>
    </w:p>
    <w:p w:rsidR="00C652A4" w:rsidRPr="00FF0F49" w:rsidRDefault="00C652A4" w:rsidP="00C652A4"/>
    <w:p w:rsidR="00C652A4" w:rsidRPr="00F663DF" w:rsidRDefault="00C652A4" w:rsidP="00C652A4">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NDATION ITU-R M.</w:t>
      </w:r>
      <w:r>
        <w:rPr>
          <w:b/>
        </w:rPr>
        <w:t>2012</w:t>
      </w:r>
      <w:r w:rsidRPr="00FF0F49">
        <w:rPr>
          <w:b/>
        </w:rPr>
        <w:t xml:space="preserve"> AND CERTIFICATION OF CONSISTENCY OF THE GCS</w:t>
      </w:r>
      <w:r>
        <w:rPr>
          <w:b/>
        </w:rPr>
        <w:t xml:space="preserve"> or DIS</w:t>
      </w:r>
      <w:r w:rsidRPr="00FF0F49">
        <w:rPr>
          <w:b/>
        </w:rPr>
        <w:t xml:space="preserve"> WITH THE TECHNOLOGY SUBMISSION  </w:t>
      </w:r>
      <w:r w:rsidRPr="00FF0F49">
        <w:t>(See Note 1)</w:t>
      </w:r>
    </w:p>
    <w:p w:rsidR="00C652A4" w:rsidRPr="00F663DF" w:rsidRDefault="00C652A4" w:rsidP="00C652A4"/>
    <w:p w:rsidR="00C652A4" w:rsidRPr="00F663DF" w:rsidRDefault="00C652A4" w:rsidP="00C652A4">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rsidR="00C652A4" w:rsidRPr="00F663DF" w:rsidRDefault="00C652A4" w:rsidP="00C652A4"/>
    <w:p w:rsidR="00C652A4" w:rsidRPr="00F663DF" w:rsidRDefault="00C652A4" w:rsidP="00C652A4">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rsidR="00C652A4" w:rsidRPr="00F663DF" w:rsidRDefault="00C652A4" w:rsidP="00C652A4">
      <w:pPr>
        <w:rPr>
          <w:b/>
          <w:bCs/>
          <w:color w:val="000000"/>
        </w:rPr>
      </w:pPr>
    </w:p>
    <w:p w:rsidR="00C652A4" w:rsidRPr="00F663DF" w:rsidRDefault="00C652A4" w:rsidP="00C652A4">
      <w:r w:rsidRPr="00F663DF">
        <w:t>(Choose one)</w:t>
      </w:r>
    </w:p>
    <w:p w:rsidR="00C652A4" w:rsidRPr="00F663DF" w:rsidRDefault="00C652A4" w:rsidP="00C652A4"/>
    <w:p w:rsidR="00C652A4" w:rsidRPr="00204548" w:rsidRDefault="00C652A4" w:rsidP="00C652A4">
      <w:pPr>
        <w:rPr>
          <w:bCs/>
          <w:strike/>
          <w:color w:val="000000"/>
        </w:rPr>
      </w:pPr>
      <w:r w:rsidRPr="00204548">
        <w:rPr>
          <w:b/>
          <w:i/>
          <w:strike/>
        </w:rPr>
        <w:t>B-1)_</w:t>
      </w:r>
      <w:r w:rsidRPr="00204548">
        <w:rPr>
          <w:strike/>
        </w:rPr>
        <w:t>__________(</w:t>
      </w:r>
      <w:r w:rsidRPr="00204548">
        <w:rPr>
          <w:strike/>
          <w:u w:val="single"/>
        </w:rPr>
        <w:t>Certification for a New IMT-Advanced Radio Interface Technology for first time inclusion in Rec. ITU-R M.2012</w:t>
      </w:r>
      <w:r w:rsidRPr="00204548">
        <w:rPr>
          <w:strike/>
        </w:rPr>
        <w:t xml:space="preserve">) The </w:t>
      </w:r>
      <w:r w:rsidRPr="00204548">
        <w:rPr>
          <w:b/>
          <w:i/>
          <w:strike/>
        </w:rPr>
        <w:t xml:space="preserve">GCS Proponent </w:t>
      </w:r>
      <w:r w:rsidRPr="00204548">
        <w:rPr>
          <w:strike/>
        </w:rPr>
        <w:t xml:space="preserve"> certifies to the ITU-R that the Global Core Specification(s) or </w:t>
      </w:r>
      <w:r w:rsidRPr="00204548">
        <w:rPr>
          <w:bCs/>
          <w:strike/>
          <w:color w:val="000000"/>
        </w:rPr>
        <w:t>Directly Incorporated Specification</w:t>
      </w:r>
      <w:r w:rsidRPr="00204548">
        <w:rPr>
          <w:b/>
          <w:bCs/>
          <w:strike/>
          <w:color w:val="000000"/>
        </w:rPr>
        <w:t xml:space="preserve"> </w:t>
      </w:r>
      <w:r w:rsidRPr="00204548">
        <w:rPr>
          <w:bCs/>
          <w:strike/>
          <w:color w:val="000000"/>
        </w:rPr>
        <w:t xml:space="preserve"> </w:t>
      </w:r>
      <w:r w:rsidRPr="00204548">
        <w:rPr>
          <w:strike/>
        </w:rPr>
        <w:t xml:space="preserve">submitted to form the basis of information in the </w:t>
      </w:r>
      <w:r w:rsidRPr="00204548">
        <w:rPr>
          <w:bCs/>
          <w:strike/>
          <w:color w:val="000000"/>
        </w:rPr>
        <w:t>Recommendation ITU-R M.2012 is consistent with the candidate technology submission as it has been accepted for Step 8 of the IMT-Advanced process for those technologies that will be included for the first time in revised versions of Recommendation ITU-R M.2012.</w:t>
      </w:r>
    </w:p>
    <w:p w:rsidR="00C652A4" w:rsidRPr="00F663DF" w:rsidRDefault="00C652A4" w:rsidP="00C652A4">
      <w:pPr>
        <w:rPr>
          <w:bCs/>
          <w:color w:val="000000"/>
        </w:rPr>
      </w:pPr>
      <w:r>
        <w:rPr>
          <w:b/>
          <w:i/>
        </w:rPr>
        <w:t>B</w:t>
      </w:r>
      <w:r w:rsidRPr="00F663DF">
        <w:rPr>
          <w:b/>
          <w:i/>
        </w:rPr>
        <w:t>-</w:t>
      </w:r>
      <w:r>
        <w:rPr>
          <w:b/>
          <w:i/>
        </w:rPr>
        <w:t>2</w:t>
      </w:r>
      <w:r w:rsidRPr="00F663DF">
        <w:rPr>
          <w:b/>
          <w:i/>
        </w:rPr>
        <w:t>)</w:t>
      </w:r>
      <w:r w:rsidRPr="00204548">
        <w:rPr>
          <w:i/>
        </w:rPr>
        <w:t>_</w:t>
      </w:r>
      <w:r>
        <w:rPr>
          <w:b/>
          <w:i/>
        </w:rPr>
        <w:t>X</w:t>
      </w:r>
      <w:r w:rsidRPr="00F663DF">
        <w:t>_</w:t>
      </w:r>
      <w:r w:rsidRPr="00616736">
        <w:t xml:space="preserve"> </w:t>
      </w:r>
      <w:r>
        <w:t>(</w:t>
      </w:r>
      <w:r w:rsidRPr="00433A65">
        <w:rPr>
          <w:u w:val="single"/>
        </w:rPr>
        <w:t>Certification for a Revision of an existing IMT-Advanced Radio Interface Technology</w:t>
      </w:r>
      <w:r>
        <w:rPr>
          <w:u w:val="single"/>
        </w:rPr>
        <w:t xml:space="preserve"> in Rec. ITU-R M.2012 </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Recommendation ITU-R M.</w:t>
      </w:r>
      <w:r>
        <w:rPr>
          <w:bCs/>
          <w:color w:val="000000"/>
        </w:rPr>
        <w:t>2012</w:t>
      </w:r>
      <w:r w:rsidRPr="00F663DF">
        <w:rPr>
          <w:bCs/>
          <w:color w:val="000000"/>
        </w:rPr>
        <w:t xml:space="preserve"> is consistent with the </w:t>
      </w:r>
      <w:r>
        <w:rPr>
          <w:bCs/>
          <w:color w:val="000000"/>
        </w:rPr>
        <w:t xml:space="preserve">material being submitted for the update. The GCS Proponent also certifies that </w:t>
      </w:r>
      <w:r w:rsidRPr="004E31C4">
        <w:rPr>
          <w:rFonts w:eastAsia="MS Mincho"/>
          <w:lang w:eastAsia="ja-JP"/>
        </w:rPr>
        <w:t xml:space="preserve">the </w:t>
      </w:r>
      <w:r>
        <w:rPr>
          <w:rFonts w:eastAsia="MS Mincho"/>
          <w:lang w:eastAsia="ja-JP"/>
        </w:rPr>
        <w:t>terrestrial radio interface technology as updated continues</w:t>
      </w:r>
      <w:r w:rsidRPr="004E31C4">
        <w:rPr>
          <w:rFonts w:eastAsia="MS Mincho"/>
          <w:lang w:eastAsia="ja-JP"/>
        </w:rPr>
        <w:t xml:space="preserve"> to meet the requirements for IMT-Advanced as established in Reports ITU</w:t>
      </w:r>
      <w:r>
        <w:rPr>
          <w:rFonts w:eastAsia="MS Mincho"/>
          <w:lang w:eastAsia="ja-JP"/>
        </w:rPr>
        <w:noBreakHyphen/>
      </w:r>
      <w:r w:rsidRPr="004E31C4">
        <w:rPr>
          <w:rFonts w:eastAsia="MS Mincho"/>
          <w:lang w:eastAsia="ja-JP"/>
        </w:rPr>
        <w:t>R</w:t>
      </w:r>
      <w:r>
        <w:rPr>
          <w:rFonts w:eastAsia="MS Mincho"/>
          <w:lang w:eastAsia="ja-JP"/>
        </w:rPr>
        <w:t> </w:t>
      </w:r>
      <w:r w:rsidRPr="004E31C4">
        <w:rPr>
          <w:rFonts w:eastAsia="MS Mincho"/>
          <w:lang w:eastAsia="ja-JP"/>
        </w:rPr>
        <w:t>M.2133 (2008), ITU</w:t>
      </w:r>
      <w:r w:rsidRPr="004E31C4">
        <w:rPr>
          <w:rFonts w:eastAsia="MS Mincho"/>
          <w:lang w:eastAsia="ja-JP"/>
        </w:rPr>
        <w:noBreakHyphen/>
        <w:t>R M.2134 (2008) and ITU-R M.2135-1 (2009)</w:t>
      </w:r>
      <w:r>
        <w:rPr>
          <w:rFonts w:eastAsia="MS Mincho"/>
          <w:lang w:eastAsia="ja-JP"/>
        </w:rPr>
        <w:t>.</w:t>
      </w:r>
      <w:r w:rsidRPr="00F663DF">
        <w:rPr>
          <w:bCs/>
          <w:color w:val="000000"/>
        </w:rPr>
        <w:t xml:space="preserve"> </w:t>
      </w:r>
    </w:p>
    <w:p w:rsidR="00C652A4" w:rsidRDefault="00C652A4" w:rsidP="00C652A4">
      <w:pPr>
        <w:outlineLvl w:val="0"/>
        <w:rPr>
          <w:b/>
        </w:rPr>
      </w:pPr>
      <w:r w:rsidRPr="00F663DF">
        <w:rPr>
          <w:b/>
        </w:rPr>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rsidR="00C652A4" w:rsidRPr="00FF0F49" w:rsidRDefault="00C652A4" w:rsidP="00C652A4">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M.</w:t>
      </w:r>
      <w:r>
        <w:rPr>
          <w:bCs/>
          <w:color w:val="000000"/>
        </w:rPr>
        <w:t>2012</w:t>
      </w:r>
      <w:r w:rsidRPr="00FF0F49">
        <w:rPr>
          <w:bCs/>
          <w:color w:val="000000"/>
        </w:rPr>
        <w:t>.</w:t>
      </w:r>
    </w:p>
    <w:p w:rsidR="00C652A4" w:rsidRDefault="00C652A4" w:rsidP="00C652A4">
      <w:pPr>
        <w:outlineLvl w:val="0"/>
        <w:rPr>
          <w:sz w:val="28"/>
          <w:szCs w:val="28"/>
        </w:rPr>
      </w:pPr>
    </w:p>
    <w:p w:rsidR="00C652A4" w:rsidRPr="0052602C"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 xml:space="preserve">IEEE: Michael Lynch, IEEE-SA </w:t>
      </w:r>
      <w:r w:rsidRPr="0052602C">
        <w:rPr>
          <w:color w:val="000000"/>
          <w:lang w:val="en-US" w:eastAsia="zh-CN"/>
        </w:rPr>
        <w:t>Technical Liaison to ITU-R</w:t>
      </w:r>
    </w:p>
    <w:p w:rsidR="00C652A4" w:rsidRPr="0052602C"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sidRPr="0052602C">
        <w:rPr>
          <w:color w:val="000000"/>
          <w:lang w:val="en-US" w:eastAsia="zh-CN"/>
        </w:rPr>
        <w:t>ARIB: Yoshinori Ohmura</w:t>
      </w:r>
      <w:r w:rsidR="0052602C" w:rsidRPr="0052602C">
        <w:rPr>
          <w:color w:val="000000"/>
          <w:lang w:val="en-US" w:eastAsia="zh-CN"/>
        </w:rPr>
        <w:t>,</w:t>
      </w:r>
      <w:r w:rsidRPr="0052602C">
        <w:rPr>
          <w:color w:val="000000"/>
          <w:lang w:val="en-US" w:eastAsia="zh-CN"/>
        </w:rPr>
        <w:t xml:space="preserve"> Director of Land Mobile Communications Group, Research &amp; Development Headquarters, ARIB</w:t>
      </w:r>
    </w:p>
    <w:p w:rsidR="00012E3D" w:rsidRPr="0052602C" w:rsidRDefault="0052602C"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sidRPr="0052602C">
        <w:rPr>
          <w:color w:val="000000"/>
          <w:lang w:val="en-US" w:eastAsia="zh-CN"/>
        </w:rPr>
        <w:t xml:space="preserve">ITRI: </w:t>
      </w:r>
      <w:proofErr w:type="spellStart"/>
      <w:r w:rsidRPr="0052602C">
        <w:rPr>
          <w:color w:val="000000"/>
          <w:lang w:val="en-US" w:eastAsia="zh-CN"/>
        </w:rPr>
        <w:t>Ching-Tarng</w:t>
      </w:r>
      <w:proofErr w:type="spellEnd"/>
      <w:r w:rsidRPr="0052602C">
        <w:rPr>
          <w:color w:val="000000"/>
          <w:lang w:val="en-US" w:eastAsia="zh-CN"/>
        </w:rPr>
        <w:t xml:space="preserve"> Hsieh, Technical Director, Industrial Technology Research Institute (ITRI)</w:t>
      </w:r>
    </w:p>
    <w:p w:rsidR="00C652A4" w:rsidRPr="0052602C"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sidRPr="0052602C">
        <w:rPr>
          <w:color w:val="000000"/>
          <w:lang w:val="en-US" w:eastAsia="zh-CN"/>
        </w:rPr>
        <w:t xml:space="preserve">TTA: </w:t>
      </w:r>
      <w:proofErr w:type="spellStart"/>
      <w:r w:rsidRPr="0052602C">
        <w:rPr>
          <w:color w:val="000000"/>
          <w:lang w:val="en-US" w:eastAsia="zh-CN"/>
        </w:rPr>
        <w:t>Daejung</w:t>
      </w:r>
      <w:proofErr w:type="spellEnd"/>
      <w:r w:rsidRPr="0052602C">
        <w:rPr>
          <w:color w:val="000000"/>
          <w:lang w:val="en-US" w:eastAsia="zh-CN"/>
        </w:rPr>
        <w:t xml:space="preserve"> Kim, Director of Radio and Broadcasting Team, Standardization Department, TTA</w:t>
      </w:r>
    </w:p>
    <w:p w:rsidR="00411E5C"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roofErr w:type="spellStart"/>
      <w:r w:rsidRPr="0052602C">
        <w:rPr>
          <w:color w:val="000000"/>
          <w:lang w:val="en-US" w:eastAsia="zh-CN"/>
        </w:rPr>
        <w:t>WiMAX</w:t>
      </w:r>
      <w:proofErr w:type="spellEnd"/>
      <w:r w:rsidRPr="0052602C">
        <w:rPr>
          <w:color w:val="000000"/>
          <w:lang w:val="en-US" w:eastAsia="zh-CN"/>
        </w:rPr>
        <w:t xml:space="preserve"> Forum: Jayne </w:t>
      </w:r>
      <w:proofErr w:type="spellStart"/>
      <w:r w:rsidRPr="0052602C">
        <w:rPr>
          <w:color w:val="000000"/>
          <w:lang w:val="en-US" w:eastAsia="zh-CN"/>
        </w:rPr>
        <w:t>Stancavage</w:t>
      </w:r>
      <w:proofErr w:type="spellEnd"/>
      <w:r w:rsidRPr="0052602C">
        <w:rPr>
          <w:color w:val="000000"/>
          <w:lang w:val="en-US" w:eastAsia="zh-CN"/>
        </w:rPr>
        <w:t>, Chair</w:t>
      </w:r>
      <w:r>
        <w:rPr>
          <w:color w:val="000000"/>
          <w:lang w:val="en-US" w:eastAsia="zh-CN"/>
        </w:rPr>
        <w:t xml:space="preserve">, Regulatory Working Group, </w:t>
      </w:r>
      <w:proofErr w:type="spellStart"/>
      <w:r>
        <w:rPr>
          <w:color w:val="000000"/>
          <w:lang w:val="en-US" w:eastAsia="zh-CN"/>
        </w:rPr>
        <w:t>WiMAX</w:t>
      </w:r>
      <w:proofErr w:type="spellEnd"/>
      <w:r>
        <w:rPr>
          <w:color w:val="000000"/>
          <w:lang w:val="en-US" w:eastAsia="zh-CN"/>
        </w:rPr>
        <w:t xml:space="preserve"> Forum </w:t>
      </w:r>
    </w:p>
    <w:p w:rsidR="00C652A4" w:rsidRPr="00C76879"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rsidR="00C652A4" w:rsidRPr="00FF0F49" w:rsidRDefault="00C652A4" w:rsidP="00C652A4">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CD17DE">
        <w:rPr>
          <w:i/>
        </w:rPr>
        <w:t>&lt;indicate for which specific future revision of IMT.RSPEC and the specific GCS(s) that this notice applies to&gt;</w:t>
      </w:r>
      <w:r w:rsidRPr="00FF0F49">
        <w:rPr>
          <w:bCs/>
          <w:color w:val="000000"/>
        </w:rPr>
        <w:t>.</w:t>
      </w:r>
    </w:p>
    <w:p w:rsidR="00C652A4" w:rsidRPr="007835E4" w:rsidRDefault="00C652A4" w:rsidP="00C652A4">
      <w:r w:rsidRPr="006518D0">
        <w:rPr>
          <w:sz w:val="28"/>
          <w:szCs w:val="28"/>
        </w:rPr>
        <w:t>&lt;</w:t>
      </w:r>
      <w:r w:rsidRPr="006518D0">
        <w:t>NOTE -</w:t>
      </w:r>
      <w:r w:rsidRPr="00FF0F49">
        <w:t xml:space="preserve"> Include list of </w:t>
      </w:r>
      <w:r>
        <w:t>existing</w:t>
      </w:r>
      <w:r w:rsidRPr="00FF0F49">
        <w:t xml:space="preserve"> </w:t>
      </w:r>
      <w:r w:rsidRPr="00244DB5">
        <w:rPr>
          <w:i/>
        </w:rPr>
        <w:t>Transposing Organizations</w:t>
      </w:r>
      <w:r w:rsidRPr="00FF0F49">
        <w:t xml:space="preserve"> </w:t>
      </w:r>
      <w:r>
        <w:t>no longer authorised</w:t>
      </w:r>
      <w:r w:rsidRPr="00FF0F49">
        <w:t>.</w:t>
      </w:r>
      <w:r w:rsidRPr="00C7666F">
        <w:rPr>
          <w:sz w:val="28"/>
          <w:szCs w:val="28"/>
        </w:rPr>
        <w:t>&gt;</w:t>
      </w:r>
    </w:p>
    <w:p w:rsidR="00C652A4" w:rsidRPr="00F663DF" w:rsidRDefault="00C652A4" w:rsidP="00C652A4">
      <w:pPr>
        <w:pStyle w:val="FootnoteText"/>
      </w:pPr>
      <w:r w:rsidRPr="00215E0E">
        <w:rPr>
          <w:b/>
        </w:rPr>
        <w:t>Note 1:</w:t>
      </w:r>
      <w:r w:rsidRPr="00215E0E">
        <w:t xml:space="preserve"> In these procedural aspects and certifications, it is noted that the responses of the </w:t>
      </w:r>
      <w:r w:rsidRPr="00215E0E">
        <w:rPr>
          <w:b/>
          <w:i/>
        </w:rPr>
        <w:t>GCS Proponent</w:t>
      </w:r>
      <w:r w:rsidRPr="00215E0E">
        <w:rPr>
          <w:i/>
        </w:rPr>
        <w:t xml:space="preserve">, </w:t>
      </w:r>
      <w:r w:rsidRPr="00215E0E">
        <w:t>in accordance with the terminology in Section III of Document ITU-R IMT-ADV/24</w:t>
      </w:r>
      <w:r w:rsidRPr="00215E0E">
        <w:rPr>
          <w:lang w:eastAsia="ja-JP"/>
        </w:rPr>
        <w:t xml:space="preserve"> </w:t>
      </w:r>
      <w:r w:rsidRPr="00CD17DE">
        <w:rPr>
          <w:lang w:eastAsia="ja-JP"/>
        </w:rPr>
        <w:t>Rev.1</w:t>
      </w:r>
      <w:r w:rsidRPr="00215E0E">
        <w:t xml:space="preserve">, refers to responses provided by a single entity in the case of a </w:t>
      </w:r>
      <w:r w:rsidRPr="00215E0E">
        <w:rPr>
          <w:b/>
          <w:i/>
        </w:rPr>
        <w:t>GCS Proponent</w:t>
      </w:r>
      <w:r w:rsidRPr="00215E0E">
        <w:t xml:space="preserve"> with one constituent entity, or may be multiple responses in the case of a </w:t>
      </w:r>
      <w:r w:rsidRPr="00215E0E">
        <w:rPr>
          <w:b/>
          <w:i/>
        </w:rPr>
        <w:t>GCS Proponent</w:t>
      </w:r>
      <w:r w:rsidRPr="00215E0E">
        <w:t xml:space="preserve"> with a multiplicity</w:t>
      </w:r>
      <w:r w:rsidRPr="00F663DF">
        <w:t xml:space="preserve"> of constituent entities. Optionally, in the case of a </w:t>
      </w:r>
      <w:r>
        <w:rPr>
          <w:b/>
          <w:i/>
        </w:rPr>
        <w:t>GCS p</w:t>
      </w:r>
      <w:r w:rsidRPr="00F663DF">
        <w:rPr>
          <w:b/>
          <w:i/>
        </w:rPr>
        <w:t>roponent</w:t>
      </w:r>
      <w:r w:rsidRPr="00F663DF">
        <w:t xml:space="preserve"> with a </w:t>
      </w:r>
      <w:r>
        <w:t>multiplicity</w:t>
      </w:r>
      <w:r w:rsidRPr="00F663DF">
        <w:t xml:space="preserve"> of constituent entities</w:t>
      </w:r>
      <w:r>
        <w:t>,</w:t>
      </w:r>
      <w:r w:rsidRPr="00F663DF">
        <w:t xml:space="preserve"> a single consolidated response indicating the positions/responses of each of the constituent entities may alternatively be provided.</w:t>
      </w:r>
    </w:p>
    <w:p w:rsidR="00C652A4" w:rsidRPr="00F663DF" w:rsidRDefault="00C652A4" w:rsidP="00C652A4">
      <w:pPr>
        <w:rPr>
          <w:bCs/>
          <w:color w:val="000000"/>
        </w:rPr>
      </w:pP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Signed,</w:t>
      </w: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widowControl w:val="0"/>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/Original Signed/</w:t>
      </w: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Michael Lynch</w:t>
      </w:r>
    </w:p>
    <w:p w:rsidR="00C652A4"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bookmarkStart w:id="1" w:name="OLE_LINK12"/>
      <w:r>
        <w:rPr>
          <w:color w:val="000000"/>
          <w:lang w:val="en-US" w:eastAsia="zh-CN"/>
        </w:rPr>
        <w:t>IEEE-SA Technical Liaison to ITU-R</w:t>
      </w:r>
    </w:p>
    <w:bookmarkEnd w:id="1"/>
    <w:p w:rsidR="00C652A4" w:rsidRPr="00204548" w:rsidRDefault="00C652A4" w:rsidP="00C652A4">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r>
        <w:rPr>
          <w:color w:val="000000"/>
          <w:lang w:val="en-US" w:eastAsia="zh-CN"/>
        </w:rPr>
        <w:t>freqmgr@ieee.org</w:t>
      </w:r>
    </w:p>
    <w:p w:rsidR="00C652A4" w:rsidRPr="00F663DF" w:rsidRDefault="00C652A4" w:rsidP="00C652A4">
      <w:pPr>
        <w:rPr>
          <w:bCs/>
          <w:color w:val="000000"/>
        </w:rPr>
      </w:pPr>
    </w:p>
    <w:p w:rsidR="00C652A4" w:rsidRDefault="00C652A4" w:rsidP="00C652A4">
      <w:pPr>
        <w:rPr>
          <w:lang w:val="pt-BR"/>
        </w:rPr>
      </w:pPr>
      <w:r w:rsidRPr="00CD17DE">
        <w:rPr>
          <w:b/>
          <w:bCs/>
          <w:lang w:val="pt-BR"/>
        </w:rPr>
        <w:t xml:space="preserve">ITU-R </w:t>
      </w:r>
      <w:proofErr w:type="spellStart"/>
      <w:r w:rsidRPr="00CD17DE">
        <w:rPr>
          <w:b/>
          <w:bCs/>
          <w:lang w:val="pt-BR"/>
        </w:rPr>
        <w:t>Contact</w:t>
      </w:r>
      <w:proofErr w:type="spellEnd"/>
      <w:r w:rsidRPr="00CD17DE">
        <w:rPr>
          <w:b/>
          <w:bCs/>
          <w:lang w:val="pt-BR"/>
        </w:rPr>
        <w:t>:</w:t>
      </w:r>
      <w:r w:rsidRPr="005E2169">
        <w:rPr>
          <w:lang w:val="pt-BR"/>
        </w:rPr>
        <w:tab/>
      </w:r>
      <w:r w:rsidRPr="00CD17DE">
        <w:rPr>
          <w:lang w:val="pt-BR"/>
        </w:rPr>
        <w:t xml:space="preserve">Sergio </w:t>
      </w:r>
      <w:proofErr w:type="spellStart"/>
      <w:r w:rsidRPr="00CD17DE">
        <w:rPr>
          <w:lang w:val="pt-BR"/>
        </w:rPr>
        <w:t>Buonomo</w:t>
      </w:r>
      <w:proofErr w:type="spellEnd"/>
      <w:r>
        <w:rPr>
          <w:lang w:val="pt-BR"/>
        </w:rPr>
        <w:tab/>
      </w:r>
      <w:r>
        <w:rPr>
          <w:lang w:val="pt-BR"/>
        </w:rPr>
        <w:tab/>
      </w:r>
      <w:r>
        <w:rPr>
          <w:lang w:val="pt-BR"/>
        </w:rPr>
        <w:tab/>
      </w:r>
      <w:proofErr w:type="spellStart"/>
      <w:r w:rsidRPr="00DC0C96">
        <w:rPr>
          <w:b/>
          <w:bCs/>
          <w:lang w:val="pt-BR"/>
        </w:rPr>
        <w:t>E-mail</w:t>
      </w:r>
      <w:proofErr w:type="spellEnd"/>
      <w:r w:rsidRPr="00DC0C96">
        <w:rPr>
          <w:b/>
          <w:bCs/>
          <w:lang w:val="pt-BR"/>
        </w:rPr>
        <w:t>:</w:t>
      </w:r>
      <w:r>
        <w:rPr>
          <w:lang w:val="pt-BR"/>
        </w:rPr>
        <w:t xml:space="preserve"> </w:t>
      </w:r>
      <w:hyperlink r:id="rId7" w:history="1">
        <w:r w:rsidRPr="001747A4">
          <w:rPr>
            <w:rStyle w:val="Hyperlink"/>
            <w:lang w:val="pt-BR"/>
          </w:rPr>
          <w:t>sergio.buonomo@itu.int</w:t>
        </w:r>
      </w:hyperlink>
    </w:p>
    <w:p w:rsidR="00C652A4" w:rsidRPr="000A1B58" w:rsidRDefault="00C652A4" w:rsidP="00C652A4">
      <w:pPr>
        <w:spacing w:before="0"/>
        <w:rPr>
          <w:lang w:val="en-US" w:eastAsia="zh-CN"/>
        </w:rPr>
      </w:pPr>
      <w:r w:rsidRPr="005E2169">
        <w:rPr>
          <w:lang w:val="pt-BR"/>
        </w:rPr>
        <w:tab/>
      </w:r>
      <w:r w:rsidRPr="005E2169">
        <w:rPr>
          <w:lang w:val="pt-BR"/>
        </w:rPr>
        <w:tab/>
      </w:r>
      <w:proofErr w:type="spellStart"/>
      <w:r w:rsidRPr="00CD17DE">
        <w:rPr>
          <w:lang w:val="pt-BR"/>
        </w:rPr>
        <w:t>Counsellor</w:t>
      </w:r>
      <w:proofErr w:type="spellEnd"/>
      <w:r w:rsidRPr="00CD17DE">
        <w:rPr>
          <w:lang w:val="pt-BR"/>
        </w:rPr>
        <w:t>, ITU-R SG 5</w:t>
      </w:r>
      <w:r w:rsidRPr="005E2169">
        <w:rPr>
          <w:lang w:val="pt-BR"/>
        </w:rPr>
        <w:br/>
      </w:r>
    </w:p>
    <w:sectPr w:rsidR="00C652A4" w:rsidRPr="000A1B58" w:rsidSect="00C652A4">
      <w:headerReference w:type="even" r:id="rId8"/>
      <w:headerReference w:type="default" r:id="rId9"/>
      <w:footerReference w:type="even" r:id="rId10"/>
      <w:footerReference w:type="default" r:id="rId11"/>
      <w:headerReference w:type="first" r:id="rId12"/>
      <w:footerReference w:type="first" r:id="rId13"/>
      <w:pgSz w:w="11907" w:h="16834"/>
      <w:pgMar w:top="1080"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3D" w:rsidRDefault="00012E3D">
      <w:r>
        <w:separator/>
      </w:r>
    </w:p>
  </w:endnote>
  <w:endnote w:type="continuationSeparator" w:id="0">
    <w:p w:rsidR="00012E3D" w:rsidRDefault="00012E3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媊"/>
    <w:charset w:val="81"/>
    <w:family w:val="roman"/>
    <w:pitch w:val="variable"/>
    <w:sig w:usb0="B00002AF" w:usb1="69D77CFB" w:usb2="00000030" w:usb3="00000000" w:csb0="0008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7A" w:rsidRDefault="0017057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7A" w:rsidRDefault="0017057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7A" w:rsidRDefault="0017057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3D" w:rsidRDefault="00012E3D">
      <w:r>
        <w:t>____________________</w:t>
      </w:r>
    </w:p>
  </w:footnote>
  <w:footnote w:type="continuationSeparator" w:id="0">
    <w:p w:rsidR="00012E3D" w:rsidRDefault="00012E3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7A" w:rsidRDefault="0017057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3D" w:rsidRPr="005F6508" w:rsidRDefault="00012E3D"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2C" w:rsidRPr="0052602C" w:rsidRDefault="0052602C" w:rsidP="0052602C">
    <w:pPr>
      <w:pStyle w:val="Header"/>
      <w:tabs>
        <w:tab w:val="left" w:pos="3677"/>
        <w:tab w:val="left" w:pos="4461"/>
        <w:tab w:val="left" w:pos="4603"/>
        <w:tab w:val="center" w:pos="5400"/>
        <w:tab w:val="right" w:pos="9639"/>
        <w:tab w:val="right" w:pos="10800"/>
      </w:tabs>
      <w:rPr>
        <w:color w:val="FF0000"/>
        <w:sz w:val="24"/>
      </w:rPr>
    </w:pPr>
    <w:bookmarkStart w:id="2" w:name="OLE_LINK123"/>
    <w:bookmarkStart w:id="3" w:name="OLE_LINK82"/>
    <w:bookmarkStart w:id="4" w:name="OLE_LINK81"/>
    <w:bookmarkStart w:id="5" w:name="OLE_LINK80"/>
    <w:r w:rsidRPr="0052602C">
      <w:rPr>
        <w:color w:val="FF0000"/>
        <w:sz w:val="24"/>
      </w:rPr>
      <w:t>PROPOSED DRAFT</w:t>
    </w:r>
  </w:p>
  <w:p w:rsidR="00012E3D" w:rsidRPr="003F71F1" w:rsidRDefault="0052602C" w:rsidP="0052602C">
    <w:pPr>
      <w:pStyle w:val="Header"/>
      <w:tabs>
        <w:tab w:val="left" w:pos="3677"/>
        <w:tab w:val="left" w:pos="4461"/>
        <w:tab w:val="left" w:pos="4603"/>
        <w:tab w:val="center" w:pos="5400"/>
        <w:tab w:val="right" w:pos="9639"/>
        <w:tab w:val="right" w:pos="10800"/>
      </w:tabs>
      <w:jc w:val="right"/>
      <w:rPr>
        <w:sz w:val="24"/>
      </w:rPr>
    </w:pPr>
    <w:r>
      <w:rPr>
        <w:sz w:val="24"/>
      </w:rPr>
      <w:tab/>
    </w:r>
    <w:r>
      <w:rPr>
        <w:sz w:val="24"/>
      </w:rPr>
      <w:tab/>
    </w:r>
    <w:r w:rsidR="00012E3D">
      <w:rPr>
        <w:sz w:val="24"/>
      </w:rPr>
      <w:tab/>
    </w:r>
    <w:r w:rsidR="00012E3D" w:rsidRPr="003F71F1">
      <w:rPr>
        <w:sz w:val="24"/>
      </w:rPr>
      <w:t>IEEE 802.</w:t>
    </w:r>
    <w:bookmarkStart w:id="6" w:name="OLE_LINK3"/>
    <w:r w:rsidR="00012E3D" w:rsidRPr="003F71F1">
      <w:rPr>
        <w:sz w:val="24"/>
      </w:rPr>
      <w:t>16-1</w:t>
    </w:r>
    <w:r w:rsidR="00012E3D">
      <w:rPr>
        <w:sz w:val="24"/>
      </w:rPr>
      <w:t>3</w:t>
    </w:r>
    <w:r w:rsidR="00012E3D" w:rsidRPr="003F71F1">
      <w:rPr>
        <w:sz w:val="24"/>
      </w:rPr>
      <w:t>-</w:t>
    </w:r>
    <w:r>
      <w:rPr>
        <w:sz w:val="24"/>
      </w:rPr>
      <w:t>010</w:t>
    </w:r>
    <w:r w:rsidR="0017057A">
      <w:rPr>
        <w:sz w:val="24"/>
      </w:rPr>
      <w:t>5</w:t>
    </w:r>
    <w:r w:rsidR="00012E3D">
      <w:rPr>
        <w:sz w:val="24"/>
      </w:rPr>
      <w:t>-0</w:t>
    </w:r>
    <w:r>
      <w:rPr>
        <w:sz w:val="24"/>
      </w:rPr>
      <w:t>0</w:t>
    </w:r>
    <w:r w:rsidR="00012E3D" w:rsidRPr="003F71F1">
      <w:rPr>
        <w:sz w:val="24"/>
      </w:rPr>
      <w:t>-</w:t>
    </w:r>
    <w:bookmarkEnd w:id="6"/>
    <w:bookmarkEnd w:id="2"/>
    <w:r w:rsidR="00012E3D" w:rsidRPr="003F71F1">
      <w:rPr>
        <w:sz w:val="24"/>
      </w:rPr>
      <w:t>G</w:t>
    </w:r>
    <w:bookmarkEnd w:id="3"/>
    <w:r>
      <w:rPr>
        <w:sz w:val="24"/>
      </w:rPr>
      <w:t>doc</w:t>
    </w:r>
  </w:p>
  <w:bookmarkEnd w:id="4"/>
  <w:p w:rsidR="00012E3D" w:rsidRPr="003F71F1" w:rsidRDefault="00012E3D" w:rsidP="003F71F1">
    <w:pPr>
      <w:pStyle w:val="Header"/>
      <w:rPr>
        <w:sz w:val="24"/>
      </w:rPr>
    </w:pPr>
  </w:p>
  <w:bookmarkEnd w:id="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3"/>
  </w:num>
  <w:num w:numId="9">
    <w:abstractNumId w:val="11"/>
  </w:num>
  <w:num w:numId="10">
    <w:abstractNumId w:val="3"/>
  </w:num>
  <w:num w:numId="11">
    <w:abstractNumId w:val="8"/>
  </w:num>
  <w:num w:numId="12">
    <w:abstractNumId w:val="9"/>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2E3D"/>
    <w:rsid w:val="000174AD"/>
    <w:rsid w:val="00041383"/>
    <w:rsid w:val="00042300"/>
    <w:rsid w:val="000522D1"/>
    <w:rsid w:val="000724C0"/>
    <w:rsid w:val="00073483"/>
    <w:rsid w:val="00086E5B"/>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69D3"/>
    <w:rsid w:val="00153528"/>
    <w:rsid w:val="00154062"/>
    <w:rsid w:val="00156F66"/>
    <w:rsid w:val="0017057A"/>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411A"/>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479A4"/>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1E5C"/>
    <w:rsid w:val="004160B9"/>
    <w:rsid w:val="00422A88"/>
    <w:rsid w:val="004240DA"/>
    <w:rsid w:val="00430424"/>
    <w:rsid w:val="004334EE"/>
    <w:rsid w:val="00434D6B"/>
    <w:rsid w:val="004577F5"/>
    <w:rsid w:val="0046181B"/>
    <w:rsid w:val="00462099"/>
    <w:rsid w:val="0046565C"/>
    <w:rsid w:val="004662B6"/>
    <w:rsid w:val="00466E19"/>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2602C"/>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B4962"/>
    <w:rsid w:val="006C1AAA"/>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821"/>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6057"/>
    <w:rsid w:val="00A5764E"/>
    <w:rsid w:val="00A613BF"/>
    <w:rsid w:val="00A617C6"/>
    <w:rsid w:val="00A61AEF"/>
    <w:rsid w:val="00A632AB"/>
    <w:rsid w:val="00A64404"/>
    <w:rsid w:val="00A65BEB"/>
    <w:rsid w:val="00A734D2"/>
    <w:rsid w:val="00A75047"/>
    <w:rsid w:val="00A94EC6"/>
    <w:rsid w:val="00AB2A5B"/>
    <w:rsid w:val="00AC0240"/>
    <w:rsid w:val="00AC66FE"/>
    <w:rsid w:val="00AD4F8A"/>
    <w:rsid w:val="00AD7E09"/>
    <w:rsid w:val="00AE00B9"/>
    <w:rsid w:val="00AF0A3A"/>
    <w:rsid w:val="00AF173A"/>
    <w:rsid w:val="00AF4F61"/>
    <w:rsid w:val="00AF55ED"/>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652A4"/>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C4512"/>
    <w:rsid w:val="00DD4BED"/>
    <w:rsid w:val="00DE1C2B"/>
    <w:rsid w:val="00DE39F0"/>
    <w:rsid w:val="00DE5FBA"/>
    <w:rsid w:val="00DF0AF3"/>
    <w:rsid w:val="00DF3BBA"/>
    <w:rsid w:val="00E166A3"/>
    <w:rsid w:val="00E24DE8"/>
    <w:rsid w:val="00E27D7E"/>
    <w:rsid w:val="00E31983"/>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A7920"/>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22C"/>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note reference" w:uiPriority="99"/>
    <w:lsdException w:name="Hyperlink" w:uiPriority="99"/>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uiPriority w:val="99"/>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CF64D1"/>
    <w:rPr>
      <w:rFonts w:ascii="Times New Roman" w:hAnsi="Times New Roman"/>
      <w:lang w:val="en-GB" w:eastAsia="en-US"/>
    </w:rPr>
  </w:style>
  <w:style w:type="character" w:customStyle="1" w:styleId="Heading4Char">
    <w:name w:val="Heading 4 Char"/>
    <w:basedOn w:val="DefaultParagraphFont"/>
    <w:link w:val="Heading4"/>
    <w:rsid w:val="00C652A4"/>
    <w:rPr>
      <w:rFonts w:ascii="Times New Roman" w:hAnsi="Times New Roman"/>
      <w:b/>
      <w:lang w:val="en-GB" w:eastAsia="en-US"/>
    </w:rPr>
  </w:style>
  <w:style w:type="character" w:customStyle="1" w:styleId="Heading5Char">
    <w:name w:val="Heading 5 Char"/>
    <w:basedOn w:val="DefaultParagraphFont"/>
    <w:link w:val="Heading5"/>
    <w:rsid w:val="00C652A4"/>
    <w:rPr>
      <w:rFonts w:ascii="Times New Roman" w:hAnsi="Times New Roman"/>
      <w:b/>
      <w:lang w:val="en-GB" w:eastAsia="en-US"/>
    </w:rPr>
  </w:style>
  <w:style w:type="character" w:customStyle="1" w:styleId="Heading6Char">
    <w:name w:val="Heading 6 Char"/>
    <w:basedOn w:val="DefaultParagraphFont"/>
    <w:link w:val="Heading6"/>
    <w:rsid w:val="00C652A4"/>
    <w:rPr>
      <w:rFonts w:ascii="Times New Roman" w:hAnsi="Times New Roman"/>
      <w:b/>
      <w:lang w:val="en-GB" w:eastAsia="en-US"/>
    </w:rPr>
  </w:style>
  <w:style w:type="character" w:customStyle="1" w:styleId="Heading7Char">
    <w:name w:val="Heading 7 Char"/>
    <w:basedOn w:val="DefaultParagraphFont"/>
    <w:link w:val="Heading7"/>
    <w:rsid w:val="00C652A4"/>
    <w:rPr>
      <w:rFonts w:ascii="Times New Roman" w:hAnsi="Times New Roman"/>
      <w:b/>
      <w:lang w:val="en-GB" w:eastAsia="en-US"/>
    </w:rPr>
  </w:style>
  <w:style w:type="character" w:customStyle="1" w:styleId="Heading8Char">
    <w:name w:val="Heading 8 Char"/>
    <w:basedOn w:val="DefaultParagraphFont"/>
    <w:link w:val="Heading8"/>
    <w:rsid w:val="00C652A4"/>
    <w:rPr>
      <w:rFonts w:ascii="Times New Roman" w:hAnsi="Times New Roman"/>
      <w:b/>
      <w:lang w:val="en-GB" w:eastAsia="en-US"/>
    </w:rPr>
  </w:style>
  <w:style w:type="character" w:customStyle="1" w:styleId="Heading9Char">
    <w:name w:val="Heading 9 Char"/>
    <w:basedOn w:val="DefaultParagraphFont"/>
    <w:link w:val="Heading9"/>
    <w:rsid w:val="00C652A4"/>
    <w:rPr>
      <w:rFonts w:ascii="Times New Roman" w:hAnsi="Times New Roman"/>
      <w:b/>
      <w:lang w:val="en-GB" w:eastAsia="en-US"/>
    </w:rPr>
  </w:style>
  <w:style w:type="paragraph" w:customStyle="1" w:styleId="headingi0">
    <w:name w:val="heading_i"/>
    <w:basedOn w:val="Heading3"/>
    <w:next w:val="Normal"/>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locked/>
    <w:rsid w:val="00C652A4"/>
    <w:rPr>
      <w:rFonts w:ascii="Times New Roman" w:hAnsi="Times New Roman"/>
      <w:lang w:val="en-GB" w:eastAsia="en-US"/>
    </w:rPr>
  </w:style>
  <w:style w:type="character" w:customStyle="1" w:styleId="AnnexNoChar">
    <w:name w:val="Annex_No Char"/>
    <w:basedOn w:val="DefaultParagraphFont"/>
    <w:link w:val="AnnexNo"/>
    <w:rsid w:val="00C652A4"/>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rgio.buonomo@itu.int" TargetMode="External"/><Relationship Id="rId8" Type="http://schemas.openxmlformats.org/officeDocument/2006/relationships/header" Target="header1.xml"/><Relationship Id="rId9" Type="http://schemas.openxmlformats.org/officeDocument/2006/relationships/header" Target="header2.xml"/><Relationship Id="rId29" Type="http://schemas.microsoft.com/office/2007/relationships/stylesWithEffects" Target="stylesWithEffects.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2</Pages>
  <Words>620</Words>
  <Characters>3734</Characters>
  <Application>Microsoft Macintosh Word</Application>
  <DocSecurity>0</DocSecurity>
  <Lines>82</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From: Michael Lynch, IEEE-SA Technical Liaison to ITU-R (freqmgr@ieee.org)</vt:lpstr>
      <vt:lpstr>IEEE (the “GCS PROPONENT”) </vt:lpstr>
      <vt:lpstr>Section 1: Certification of Consistency of the GCS or DIS with the technology su</vt:lpstr>
      <vt:lpstr>Section 2: Identification of authorized Transposing Organizations for the case w</vt:lpstr>
      <vt:lpstr/>
      <vt:lpstr>Section 3: Removal of authorized Transposing Organizations for the case where a </vt:lpstr>
    </vt:vector>
  </TitlesOfParts>
  <Manager/>
  <Company/>
  <LinksUpToDate>false</LinksUpToDate>
  <CharactersWithSpaces>4343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2</cp:revision>
  <cp:lastPrinted>2012-09-17T23:55:00Z</cp:lastPrinted>
  <dcterms:created xsi:type="dcterms:W3CDTF">2013-05-13T21:31:00Z</dcterms:created>
  <dcterms:modified xsi:type="dcterms:W3CDTF">2013-05-13T21:31:00Z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