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82789">
        <w:tc>
          <w:tcPr>
            <w:tcW w:w="1350" w:type="dxa"/>
            <w:tcBorders>
              <w:bottom w:val="single" w:sz="4" w:space="0" w:color="000000"/>
            </w:tcBorders>
          </w:tcPr>
          <w:p w:rsidR="00B82789" w:rsidRDefault="00B82789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82789" w:rsidRPr="00211382" w:rsidRDefault="00AF66BF" w:rsidP="00091BFF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</w:t>
            </w:r>
            <w:r w:rsidRPr="0068723B">
              <w:rPr>
                <w:b/>
                <w:lang w:eastAsia="ko-KR"/>
              </w:rPr>
              <w:t>MAC control message</w:t>
            </w:r>
            <w:r>
              <w:rPr>
                <w:rFonts w:hint="eastAsia"/>
                <w:b/>
                <w:lang w:eastAsia="ko-KR"/>
              </w:rPr>
              <w:t xml:space="preserve">s for multimode operation </w:t>
            </w:r>
            <w:r w:rsidRPr="00067E4E">
              <w:rPr>
                <w:b/>
                <w:lang w:eastAsia="ko-KR"/>
              </w:rPr>
              <w:t xml:space="preserve">over </w:t>
            </w:r>
            <w:r w:rsidR="004310C6">
              <w:rPr>
                <w:b/>
                <w:lang w:eastAsia="ko-KR"/>
              </w:rPr>
              <w:t>IEEE 802.16n</w:t>
            </w:r>
            <w:r w:rsidR="00B82789" w:rsidRPr="00211382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82789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B82789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B82789">
              <w:rPr>
                <w:rFonts w:hint="eastAsia"/>
                <w:b/>
                <w:lang w:eastAsia="ko-KR"/>
              </w:rPr>
              <w:t>1</w:t>
            </w:r>
            <w:r w:rsidR="00C20790">
              <w:rPr>
                <w:rFonts w:hint="eastAsia"/>
                <w:b/>
                <w:lang w:eastAsia="ko-KR"/>
              </w:rPr>
              <w:t>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</w:t>
            </w:r>
            <w:proofErr w:type="spellStart"/>
            <w:r>
              <w:t>Sungkyung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  <w:p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</w:p>
          <w:p w:rsidR="00110E63" w:rsidRDefault="00110E63" w:rsidP="00110E63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92701D" w:rsidRPr="001742D6" w:rsidRDefault="00110E63" w:rsidP="00B82789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526CF4" w:rsidRDefault="005A22F1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5A22F1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 w:rsidP="00110E63">
            <w:pPr>
              <w:pStyle w:val="Default"/>
              <w:rPr>
                <w:lang w:eastAsia="ko-KR"/>
              </w:rPr>
            </w:pPr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  <w:p w:rsidR="00B82789" w:rsidRDefault="005A22F1" w:rsidP="00B8278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B82789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8723B" w:rsidRDefault="0068723B" w:rsidP="00AB2C44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>In response to Sponsor Ballot on P802.16</w:t>
            </w:r>
            <w:r w:rsidR="00CB5C1D">
              <w:rPr>
                <w:rFonts w:hint="eastAsia"/>
                <w:lang w:eastAsia="ko-KR"/>
              </w:rPr>
              <w:t>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8723B" w:rsidP="0068723B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>Comments on MAC control message</w:t>
            </w:r>
            <w:r w:rsidR="00AF66BF">
              <w:rPr>
                <w:rFonts w:hint="eastAsia"/>
                <w:lang w:eastAsia="ko-KR"/>
              </w:rPr>
              <w:t>s</w:t>
            </w:r>
            <w:r w:rsidR="00B82789" w:rsidRPr="006F33EF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for</w:t>
            </w:r>
            <w:r w:rsidR="00B82789">
              <w:rPr>
                <w:rFonts w:hint="eastAsia"/>
                <w:lang w:eastAsia="ko-KR"/>
              </w:rPr>
              <w:t xml:space="preserve"> multimode operation</w:t>
            </w:r>
            <w:r w:rsidR="00B82789" w:rsidRPr="00067E4E">
              <w:rPr>
                <w:lang w:eastAsia="ko-KR"/>
              </w:rPr>
              <w:t xml:space="preserve"> </w:t>
            </w:r>
            <w:r w:rsidR="00B82789" w:rsidRPr="006F33EF">
              <w:rPr>
                <w:lang w:eastAsia="ko-KR"/>
              </w:rPr>
              <w:t>over IEEE 802.16</w:t>
            </w:r>
            <w:r w:rsidR="00CB5C1D">
              <w:rPr>
                <w:rFonts w:hint="eastAsia"/>
                <w:lang w:eastAsia="ko-KR"/>
              </w:rPr>
              <w:t>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AF66BF" w:rsidRPr="00AF66BF">
        <w:rPr>
          <w:rFonts w:ascii="Arial" w:hAnsi="Arial"/>
          <w:b/>
          <w:sz w:val="32"/>
          <w:szCs w:val="32"/>
          <w:lang w:eastAsia="ko-KR"/>
        </w:rPr>
        <w:lastRenderedPageBreak/>
        <w:t>Clarification on MAC control messages for multimode operation over IEEE 802.16n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B82789" w:rsidRPr="00211382" w:rsidRDefault="00AF66BF" w:rsidP="00B82789">
      <w:pPr>
        <w:pStyle w:val="a8"/>
        <w:rPr>
          <w:rFonts w:ascii="Arial" w:hAnsi="Arial"/>
          <w:lang w:eastAsia="ko-KR"/>
        </w:rPr>
      </w:pPr>
      <w:r w:rsidRPr="00AF66BF">
        <w:rPr>
          <w:rFonts w:ascii="Arial" w:hAnsi="Arial"/>
          <w:lang w:eastAsia="ko-KR"/>
        </w:rPr>
        <w:t>Won-</w:t>
      </w:r>
      <w:proofErr w:type="spellStart"/>
      <w:r w:rsidRPr="00AF66BF">
        <w:rPr>
          <w:rFonts w:ascii="Arial" w:hAnsi="Arial"/>
          <w:lang w:eastAsia="ko-KR"/>
        </w:rPr>
        <w:t>Ik</w:t>
      </w:r>
      <w:proofErr w:type="spellEnd"/>
      <w:r w:rsidRPr="00AF66BF">
        <w:rPr>
          <w:rFonts w:ascii="Arial" w:hAnsi="Arial"/>
          <w:lang w:eastAsia="ko-KR"/>
        </w:rPr>
        <w:t xml:space="preserve"> Kim, </w:t>
      </w:r>
      <w:proofErr w:type="spellStart"/>
      <w:r w:rsidRPr="00AF66BF">
        <w:rPr>
          <w:rFonts w:ascii="Arial" w:hAnsi="Arial"/>
          <w:lang w:eastAsia="ko-KR"/>
        </w:rPr>
        <w:t>Seokki</w:t>
      </w:r>
      <w:proofErr w:type="spellEnd"/>
      <w:r w:rsidRPr="00AF66BF">
        <w:rPr>
          <w:rFonts w:ascii="Arial" w:hAnsi="Arial"/>
          <w:lang w:eastAsia="ko-KR"/>
        </w:rPr>
        <w:t xml:space="preserve"> Kim, </w:t>
      </w:r>
      <w:proofErr w:type="spellStart"/>
      <w:r w:rsidRPr="00AF66BF">
        <w:rPr>
          <w:rFonts w:ascii="Arial" w:hAnsi="Arial"/>
          <w:lang w:eastAsia="ko-KR"/>
        </w:rPr>
        <w:t>Miyoung</w:t>
      </w:r>
      <w:proofErr w:type="spellEnd"/>
      <w:r w:rsidRPr="00AF66BF">
        <w:rPr>
          <w:rFonts w:ascii="Arial" w:hAnsi="Arial"/>
          <w:lang w:eastAsia="ko-KR"/>
        </w:rPr>
        <w:t xml:space="preserve"> </w:t>
      </w:r>
      <w:proofErr w:type="spellStart"/>
      <w:r w:rsidRPr="00AF66BF">
        <w:rPr>
          <w:rFonts w:ascii="Arial" w:hAnsi="Arial"/>
          <w:lang w:eastAsia="ko-KR"/>
        </w:rPr>
        <w:t>Yun</w:t>
      </w:r>
      <w:proofErr w:type="spellEnd"/>
      <w:r w:rsidRPr="00AF66BF">
        <w:rPr>
          <w:rFonts w:ascii="Arial" w:hAnsi="Arial"/>
          <w:lang w:eastAsia="ko-KR"/>
        </w:rPr>
        <w:t xml:space="preserve">, </w:t>
      </w:r>
      <w:proofErr w:type="spellStart"/>
      <w:r w:rsidRPr="00AF66BF">
        <w:rPr>
          <w:rFonts w:ascii="Arial" w:hAnsi="Arial"/>
          <w:lang w:eastAsia="ko-KR"/>
        </w:rPr>
        <w:t>Sungkyung</w:t>
      </w:r>
      <w:proofErr w:type="spellEnd"/>
      <w:r w:rsidRPr="00AF66BF">
        <w:rPr>
          <w:rFonts w:ascii="Arial" w:hAnsi="Arial"/>
          <w:lang w:eastAsia="ko-KR"/>
        </w:rPr>
        <w:t xml:space="preserve"> Kim, Hyun Lee, </w:t>
      </w:r>
      <w:proofErr w:type="spellStart"/>
      <w:r w:rsidRPr="00AF66BF">
        <w:rPr>
          <w:rFonts w:ascii="Arial" w:hAnsi="Arial"/>
          <w:lang w:eastAsia="ko-KR"/>
        </w:rPr>
        <w:t>Chulsik</w:t>
      </w:r>
      <w:proofErr w:type="spellEnd"/>
      <w:r w:rsidRPr="00AF66BF">
        <w:rPr>
          <w:rFonts w:ascii="Arial" w:hAnsi="Arial"/>
          <w:lang w:eastAsia="ko-KR"/>
        </w:rPr>
        <w:t xml:space="preserve"> Yoon, </w:t>
      </w:r>
      <w:proofErr w:type="spellStart"/>
      <w:r w:rsidRPr="00AF66BF">
        <w:rPr>
          <w:rFonts w:ascii="Arial" w:hAnsi="Arial"/>
          <w:lang w:eastAsia="ko-KR"/>
        </w:rPr>
        <w:t>Sungcheol</w:t>
      </w:r>
      <w:proofErr w:type="spellEnd"/>
      <w:r w:rsidRPr="00AF66BF">
        <w:rPr>
          <w:rFonts w:ascii="Arial" w:hAnsi="Arial"/>
          <w:lang w:eastAsia="ko-KR"/>
        </w:rPr>
        <w:t xml:space="preserve"> Chang</w:t>
      </w:r>
    </w:p>
    <w:p w:rsidR="00B82789" w:rsidRPr="00211382" w:rsidRDefault="00B82789" w:rsidP="00B82789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B82789" w:rsidRDefault="00B8278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ED6F92" w:rsidRDefault="000D3DD9" w:rsidP="00B82789">
      <w:pPr>
        <w:pStyle w:val="a8"/>
        <w:rPr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Default="000D3DD9" w:rsidP="000D3DD9">
      <w:pPr>
        <w:pStyle w:val="a8"/>
        <w:rPr>
          <w:rFonts w:ascii="Arial" w:hAnsi="Arial"/>
          <w:lang w:eastAsia="ko-KR"/>
        </w:rPr>
      </w:pPr>
      <w:bookmarkStart w:id="0" w:name="_GoBack"/>
      <w:bookmarkEnd w:id="0"/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B82789" w:rsidRPr="0048566D" w:rsidRDefault="00B82789" w:rsidP="00B82789">
      <w:pPr>
        <w:pStyle w:val="Default"/>
        <w:rPr>
          <w:kern w:val="1"/>
          <w:lang w:eastAsia="ko-KR"/>
        </w:rPr>
      </w:pPr>
      <w:r w:rsidRPr="0048566D">
        <w:rPr>
          <w:kern w:val="1"/>
          <w:lang w:eastAsia="ko-KR"/>
        </w:rPr>
        <w:t xml:space="preserve">In this contribution, we suggest the corrections of typos and modification of the sentences </w:t>
      </w:r>
      <w:r w:rsidR="0048566D" w:rsidRPr="0048566D">
        <w:rPr>
          <w:rFonts w:hint="eastAsia"/>
          <w:kern w:val="1"/>
          <w:lang w:eastAsia="ko-KR"/>
        </w:rPr>
        <w:t>related to multimode operation</w:t>
      </w:r>
      <w:r w:rsidRPr="0048566D">
        <w:rPr>
          <w:kern w:val="1"/>
          <w:lang w:eastAsia="ko-KR"/>
        </w:rPr>
        <w:t xml:space="preserve"> over IEEE P802.16</w:t>
      </w:r>
      <w:r w:rsidR="00AF66BF">
        <w:rPr>
          <w:rFonts w:hint="eastAsia"/>
          <w:kern w:val="1"/>
          <w:lang w:eastAsia="ko-KR"/>
        </w:rPr>
        <w:t>n</w:t>
      </w:r>
      <w:r w:rsidRPr="0048566D">
        <w:rPr>
          <w:kern w:val="1"/>
          <w:lang w:eastAsia="ko-KR"/>
        </w:rPr>
        <w:t>/D</w:t>
      </w:r>
      <w:r w:rsidR="0048566D" w:rsidRPr="0048566D">
        <w:rPr>
          <w:rFonts w:hint="eastAsia"/>
          <w:kern w:val="1"/>
          <w:lang w:eastAsia="ko-KR"/>
        </w:rPr>
        <w:t>5</w:t>
      </w:r>
      <w:r w:rsidRPr="0048566D">
        <w:rPr>
          <w:kern w:val="1"/>
          <w:lang w:eastAsia="ko-KR"/>
        </w:rPr>
        <w:t xml:space="preserve">. </w:t>
      </w:r>
    </w:p>
    <w:p w:rsidR="00B82789" w:rsidRPr="0048566D" w:rsidRDefault="00B82789" w:rsidP="00B82789">
      <w:pPr>
        <w:pStyle w:val="Default"/>
        <w:rPr>
          <w:kern w:val="1"/>
          <w:lang w:eastAsia="ko-KR"/>
        </w:rPr>
      </w:pPr>
    </w:p>
    <w:p w:rsidR="00523902" w:rsidRDefault="00E3367B" w:rsidP="00E3367B">
      <w:pPr>
        <w:pStyle w:val="Default"/>
        <w:numPr>
          <w:ilvl w:val="0"/>
          <w:numId w:val="9"/>
        </w:numPr>
        <w:rPr>
          <w:kern w:val="1"/>
          <w:lang w:eastAsia="ko-KR"/>
        </w:rPr>
      </w:pPr>
      <w:r w:rsidRPr="0048566D">
        <w:rPr>
          <w:kern w:val="1"/>
          <w:lang w:eastAsia="ko-KR"/>
        </w:rPr>
        <w:t>Remedy1</w:t>
      </w:r>
      <w:r>
        <w:rPr>
          <w:rFonts w:hint="eastAsia"/>
          <w:kern w:val="1"/>
          <w:lang w:eastAsia="ko-KR"/>
        </w:rPr>
        <w:t xml:space="preserve">: </w:t>
      </w:r>
      <w:r w:rsidR="00523902" w:rsidRPr="00523902">
        <w:rPr>
          <w:kern w:val="1"/>
          <w:lang w:eastAsia="ko-KR"/>
        </w:rPr>
        <w:t>We modified the description of syntax, which is “</w:t>
      </w:r>
      <w:r w:rsidR="00523902">
        <w:rPr>
          <w:rFonts w:hint="eastAsia"/>
          <w:kern w:val="1"/>
          <w:lang w:eastAsia="ko-KR"/>
        </w:rPr>
        <w:t xml:space="preserve">Maximum </w:t>
      </w:r>
      <w:r w:rsidR="00523902" w:rsidRPr="00523902">
        <w:rPr>
          <w:kern w:val="1"/>
          <w:lang w:eastAsia="ko-KR"/>
        </w:rPr>
        <w:t xml:space="preserve">Capacity of AMS Battery” shown in MM-STAT-REP message. An ampere (A) is a unit </w:t>
      </w:r>
      <w:r w:rsidR="0072796C" w:rsidRPr="0072796C">
        <w:rPr>
          <w:kern w:val="1"/>
          <w:lang w:eastAsia="ko-KR"/>
        </w:rPr>
        <w:t xml:space="preserve">generally used </w:t>
      </w:r>
      <w:r w:rsidR="00523902" w:rsidRPr="00523902">
        <w:rPr>
          <w:kern w:val="1"/>
          <w:lang w:eastAsia="ko-KR"/>
        </w:rPr>
        <w:t xml:space="preserve">for expressing </w:t>
      </w:r>
      <w:r w:rsidR="00523902">
        <w:rPr>
          <w:rFonts w:hint="eastAsia"/>
          <w:kern w:val="1"/>
          <w:lang w:eastAsia="ko-KR"/>
        </w:rPr>
        <w:t>battery c</w:t>
      </w:r>
      <w:r w:rsidR="00523902" w:rsidRPr="0048566D">
        <w:rPr>
          <w:kern w:val="1"/>
          <w:lang w:eastAsia="ko-KR"/>
        </w:rPr>
        <w:t xml:space="preserve">apacity of </w:t>
      </w:r>
      <w:r w:rsidR="00523902">
        <w:rPr>
          <w:rFonts w:hint="eastAsia"/>
          <w:kern w:val="1"/>
          <w:lang w:eastAsia="ko-KR"/>
        </w:rPr>
        <w:t>mobile phone</w:t>
      </w:r>
      <w:r w:rsidR="00523902" w:rsidRPr="00523902">
        <w:rPr>
          <w:kern w:val="1"/>
          <w:lang w:eastAsia="ko-KR"/>
        </w:rPr>
        <w:t>. In this regard, we rewrote the notes of the syntax.</w:t>
      </w:r>
    </w:p>
    <w:p w:rsidR="00523902" w:rsidRDefault="00523902" w:rsidP="00523902">
      <w:pPr>
        <w:pStyle w:val="af0"/>
        <w:rPr>
          <w:kern w:val="1"/>
          <w:lang w:eastAsia="ko-KR"/>
        </w:rPr>
      </w:pPr>
    </w:p>
    <w:p w:rsidR="00624926" w:rsidRDefault="00624926" w:rsidP="00624926">
      <w:pPr>
        <w:pStyle w:val="Default"/>
        <w:numPr>
          <w:ilvl w:val="0"/>
          <w:numId w:val="9"/>
        </w:numPr>
        <w:rPr>
          <w:kern w:val="1"/>
          <w:lang w:eastAsia="ko-KR"/>
        </w:rPr>
      </w:pPr>
      <w:r w:rsidRPr="00E3367B">
        <w:rPr>
          <w:kern w:val="1"/>
          <w:lang w:eastAsia="ko-KR"/>
        </w:rPr>
        <w:t>Remedy2</w:t>
      </w:r>
      <w:r>
        <w:rPr>
          <w:rFonts w:hint="eastAsia"/>
          <w:kern w:val="1"/>
          <w:lang w:eastAsia="ko-KR"/>
        </w:rPr>
        <w:t xml:space="preserve">: </w:t>
      </w:r>
      <w:r w:rsidR="00B057A0" w:rsidRPr="00B057A0">
        <w:rPr>
          <w:rFonts w:hint="eastAsia"/>
          <w:kern w:val="1"/>
          <w:lang w:eastAsia="ko-KR"/>
        </w:rPr>
        <w:t xml:space="preserve">We modified the descriptions of action code in </w:t>
      </w:r>
      <w:r w:rsidR="00B057A0" w:rsidRPr="00B057A0">
        <w:rPr>
          <w:kern w:val="1"/>
          <w:lang w:eastAsia="ko-KR"/>
        </w:rPr>
        <w:t>MM</w:t>
      </w:r>
      <w:r w:rsidR="00B057A0" w:rsidRPr="00B057A0">
        <w:rPr>
          <w:rFonts w:hint="eastAsia"/>
          <w:kern w:val="1"/>
          <w:lang w:eastAsia="ko-KR"/>
        </w:rPr>
        <w:t>-B</w:t>
      </w:r>
      <w:r w:rsidR="00B057A0" w:rsidRPr="00B057A0">
        <w:rPr>
          <w:kern w:val="1"/>
          <w:lang w:eastAsia="ko-KR"/>
        </w:rPr>
        <w:t>S-R</w:t>
      </w:r>
      <w:r w:rsidR="00B057A0" w:rsidRPr="00B057A0">
        <w:rPr>
          <w:rFonts w:hint="eastAsia"/>
          <w:kern w:val="1"/>
          <w:lang w:eastAsia="ko-KR"/>
        </w:rPr>
        <w:t xml:space="preserve">EQ message to </w:t>
      </w:r>
      <w:r w:rsidR="00B057A0" w:rsidRPr="00B057A0">
        <w:rPr>
          <w:kern w:val="1"/>
          <w:lang w:eastAsia="ko-KR"/>
        </w:rPr>
        <w:t>make it clearer.</w:t>
      </w:r>
    </w:p>
    <w:p w:rsidR="00624926" w:rsidRPr="00624926" w:rsidRDefault="00624926" w:rsidP="00624926">
      <w:pPr>
        <w:pStyle w:val="Default"/>
        <w:rPr>
          <w:kern w:val="1"/>
          <w:lang w:eastAsia="ko-KR"/>
        </w:rPr>
      </w:pPr>
    </w:p>
    <w:p w:rsidR="00B057A0" w:rsidRPr="0068723B" w:rsidRDefault="00B057A0" w:rsidP="00B057A0">
      <w:pPr>
        <w:pStyle w:val="Default"/>
        <w:numPr>
          <w:ilvl w:val="0"/>
          <w:numId w:val="9"/>
        </w:numPr>
        <w:rPr>
          <w:kern w:val="1"/>
          <w:lang w:eastAsia="ko-KR"/>
        </w:rPr>
      </w:pPr>
      <w:r w:rsidRPr="0068723B">
        <w:rPr>
          <w:kern w:val="1"/>
          <w:lang w:eastAsia="ko-KR"/>
        </w:rPr>
        <w:t>Remedy3</w:t>
      </w:r>
      <w:r w:rsidRPr="0068723B">
        <w:rPr>
          <w:rFonts w:hint="eastAsia"/>
          <w:kern w:val="1"/>
          <w:lang w:eastAsia="ko-KR"/>
        </w:rPr>
        <w:t xml:space="preserve">: </w:t>
      </w:r>
      <w:r w:rsidR="0068723B" w:rsidRPr="0068723B">
        <w:rPr>
          <w:kern w:val="1"/>
          <w:lang w:eastAsia="ko-KR"/>
        </w:rPr>
        <w:t>For the purpose of clarification</w:t>
      </w:r>
      <w:r w:rsidRPr="0068723B">
        <w:rPr>
          <w:kern w:val="1"/>
          <w:lang w:eastAsia="ko-KR"/>
        </w:rPr>
        <w:t xml:space="preserve">, we </w:t>
      </w:r>
      <w:r w:rsidRPr="0068723B">
        <w:rPr>
          <w:rFonts w:hint="eastAsia"/>
          <w:kern w:val="1"/>
          <w:lang w:eastAsia="ko-KR"/>
        </w:rPr>
        <w:t xml:space="preserve">specified </w:t>
      </w:r>
      <w:r w:rsidRPr="0068723B">
        <w:rPr>
          <w:kern w:val="1"/>
          <w:lang w:eastAsia="ko-KR"/>
        </w:rPr>
        <w:t>action type value</w:t>
      </w:r>
      <w:r w:rsidRPr="0068723B">
        <w:rPr>
          <w:rFonts w:hint="eastAsia"/>
          <w:kern w:val="1"/>
          <w:lang w:eastAsia="ko-KR"/>
        </w:rPr>
        <w:t xml:space="preserve"> in the sentences</w:t>
      </w:r>
      <w:r w:rsidRPr="0068723B">
        <w:rPr>
          <w:kern w:val="1"/>
          <w:lang w:eastAsia="ko-KR"/>
        </w:rPr>
        <w:t>.</w:t>
      </w:r>
    </w:p>
    <w:p w:rsidR="00710B8C" w:rsidRPr="00B057A0" w:rsidRDefault="00710B8C" w:rsidP="00B82789">
      <w:pPr>
        <w:pStyle w:val="Default"/>
        <w:rPr>
          <w:kern w:val="1"/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>, Air Interface for Broadband Wireless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proofErr w:type="gramStart"/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Std 802.16™-2012</w:t>
      </w:r>
      <w:r>
        <w:rPr>
          <w:lang w:eastAsia="ko-KR"/>
        </w:rPr>
        <w:t>, IEEE Standard for Air Interface for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Broadband Wireless Access Systems,” 2012.</w:t>
      </w:r>
      <w:proofErr w:type="gramEnd"/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P802.16.1™/D6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Wireless Access Systems, 2012.</w:t>
      </w:r>
    </w:p>
    <w:p w:rsidR="00611B2D" w:rsidRPr="00B82789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</w:t>
      </w:r>
      <w:r w:rsidR="00CB5C1D">
        <w:rPr>
          <w:rFonts w:ascii="Arial" w:hAnsi="Arial" w:hint="eastAsia"/>
          <w:lang w:eastAsia="ko-KR"/>
        </w:rPr>
        <w:t>n/D5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</w:t>
      </w:r>
      <w:r w:rsidR="00CB5C1D">
        <w:rPr>
          <w:rFonts w:hint="eastAsia"/>
          <w:lang w:eastAsia="ko-KR"/>
        </w:rPr>
        <w:t>e existing text in the 802.16n/D5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</w:t>
      </w:r>
      <w:r w:rsidR="00CB5C1D">
        <w:rPr>
          <w:rFonts w:hint="eastAsia"/>
          <w:lang w:eastAsia="ko-KR"/>
        </w:rPr>
        <w:t>16n/D5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</w:t>
      </w:r>
      <w:r w:rsidR="00CB5C1D">
        <w:rPr>
          <w:rFonts w:hint="eastAsia"/>
          <w:lang w:eastAsia="ko-KR"/>
        </w:rPr>
        <w:t xml:space="preserve"> text added to the 802.16n/D5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AB2C44" w:rsidRDefault="00AB2C44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E22E70" w:rsidRPr="00701506" w:rsidRDefault="00E22E70" w:rsidP="00E22E70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83068D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83068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48566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1</w:t>
      </w:r>
      <w:r w:rsidRPr="0083068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83068D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83068D" w:rsidRPr="0083068D">
        <w:rPr>
          <w:rFonts w:hint="eastAsia"/>
          <w:b/>
          <w:i/>
          <w:sz w:val="24"/>
          <w:szCs w:val="24"/>
          <w:highlight w:val="yellow"/>
          <w:lang w:eastAsia="ko-KR"/>
        </w:rPr>
        <w:t>Modify</w:t>
      </w:r>
      <w:r w:rsidR="0083068D" w:rsidRPr="0083068D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="0083068D" w:rsidRPr="0083068D">
        <w:rPr>
          <w:b/>
          <w:i/>
          <w:sz w:val="24"/>
          <w:szCs w:val="24"/>
          <w:highlight w:val="yellow"/>
        </w:rPr>
        <w:t>the following text and table</w:t>
      </w:r>
      <w:r w:rsidR="0083068D" w:rsidRPr="0083068D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83068D" w:rsidRPr="0083068D">
        <w:rPr>
          <w:b/>
          <w:i/>
          <w:sz w:val="24"/>
          <w:szCs w:val="24"/>
          <w:highlight w:val="yellow"/>
        </w:rPr>
        <w:t>in Section</w:t>
      </w:r>
      <w:r w:rsidRPr="0083068D">
        <w:rPr>
          <w:b/>
          <w:i/>
          <w:sz w:val="24"/>
          <w:szCs w:val="24"/>
          <w:highlight w:val="yellow"/>
        </w:rPr>
        <w:t xml:space="preserve"> </w:t>
      </w:r>
      <w:r w:rsidR="00E150B7" w:rsidRPr="0083068D">
        <w:rPr>
          <w:b/>
          <w:i/>
          <w:sz w:val="24"/>
          <w:szCs w:val="24"/>
          <w:highlight w:val="yellow"/>
        </w:rPr>
        <w:t>6.3.2.3.99.9</w:t>
      </w:r>
      <w:r w:rsidRPr="0083068D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83068D" w:rsidRPr="0083068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of</w:t>
      </w:r>
      <w:r w:rsidRPr="0083068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83068D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E150B7" w:rsidRPr="0083068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83068D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83068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5.</w:t>
      </w:r>
      <w:r w:rsidRPr="0083068D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="004310C6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83068D" w:rsidRPr="005C7D30" w:rsidRDefault="0083068D" w:rsidP="0083068D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lastRenderedPageBreak/>
        <w:t>[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14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22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E22E70" w:rsidRDefault="00E22E70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E150B7" w:rsidRPr="00E150B7" w:rsidRDefault="00E150B7" w:rsidP="00AB2C44">
      <w:pPr>
        <w:suppressAutoHyphens/>
        <w:wordWrap/>
        <w:autoSpaceDE/>
        <w:autoSpaceDN/>
        <w:spacing w:after="120"/>
        <w:rPr>
          <w:b/>
          <w:sz w:val="24"/>
          <w:szCs w:val="24"/>
          <w:highlight w:val="yellow"/>
          <w:lang w:eastAsia="ko-KR"/>
        </w:rPr>
      </w:pPr>
      <w:r w:rsidRPr="00E150B7">
        <w:rPr>
          <w:rFonts w:ascii="Arial" w:hAnsi="Arial" w:cs="Arial"/>
          <w:b/>
          <w:bCs/>
          <w:sz w:val="24"/>
          <w:szCs w:val="24"/>
        </w:rPr>
        <w:t>6.3.2.3.99.9 MM-STAT-REP (multimode status report) message</w:t>
      </w:r>
    </w:p>
    <w:p w:rsidR="00E150B7" w:rsidRPr="00E150B7" w:rsidRDefault="00E150B7" w:rsidP="00AB2C44">
      <w:pPr>
        <w:suppressAutoHyphens/>
        <w:wordWrap/>
        <w:autoSpaceDE/>
        <w:autoSpaceDN/>
        <w:spacing w:after="120"/>
        <w:rPr>
          <w:sz w:val="22"/>
          <w:lang w:eastAsia="ko-KR"/>
        </w:rPr>
      </w:pPr>
      <w:r w:rsidRPr="00E150B7">
        <w:rPr>
          <w:sz w:val="22"/>
          <w:lang w:eastAsia="ko-KR"/>
        </w:rPr>
        <w:t>…</w:t>
      </w:r>
    </w:p>
    <w:p w:rsidR="00E150B7" w:rsidRPr="00E22E70" w:rsidRDefault="00E150B7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01231F" w:rsidRPr="0001231F" w:rsidRDefault="0001231F" w:rsidP="0001231F">
      <w:pPr>
        <w:suppressAutoHyphens/>
        <w:wordWrap/>
        <w:autoSpaceDE/>
        <w:autoSpaceDN/>
        <w:spacing w:after="120"/>
        <w:jc w:val="center"/>
        <w:rPr>
          <w:rFonts w:eastAsia="맑은 고딕"/>
          <w:kern w:val="1"/>
          <w:sz w:val="24"/>
          <w:szCs w:val="24"/>
          <w:u w:val="single"/>
          <w:lang w:eastAsia="ko-KR"/>
        </w:rPr>
      </w:pPr>
      <w:r w:rsidRPr="0001231F">
        <w:rPr>
          <w:rFonts w:eastAsia="맑은 고딕"/>
          <w:b/>
          <w:kern w:val="1"/>
          <w:sz w:val="24"/>
          <w:szCs w:val="24"/>
          <w:u w:val="single"/>
          <w:lang w:eastAsia="ko-KR"/>
        </w:rPr>
        <w:t xml:space="preserve">Table </w:t>
      </w:r>
      <w:r>
        <w:rPr>
          <w:rFonts w:eastAsia="맑은 고딕" w:hint="eastAsia"/>
          <w:b/>
          <w:kern w:val="1"/>
          <w:sz w:val="24"/>
          <w:szCs w:val="24"/>
          <w:u w:val="single"/>
          <w:lang w:eastAsia="ko-KR"/>
        </w:rPr>
        <w:t>229i</w:t>
      </w:r>
      <w:r w:rsidRPr="0001231F">
        <w:rPr>
          <w:rFonts w:eastAsia="맑은 고딕" w:hint="eastAsia"/>
          <w:b/>
          <w:kern w:val="1"/>
          <w:sz w:val="24"/>
          <w:szCs w:val="24"/>
          <w:u w:val="single"/>
          <w:lang w:eastAsia="ko-KR"/>
        </w:rPr>
        <w:t xml:space="preserve"> </w:t>
      </w:r>
      <w:r w:rsidRPr="0001231F">
        <w:rPr>
          <w:rFonts w:eastAsia="맑은 고딕" w:hint="eastAsia"/>
          <w:b/>
          <w:kern w:val="1"/>
          <w:sz w:val="24"/>
          <w:szCs w:val="24"/>
          <w:u w:val="single"/>
          <w:lang w:eastAsia="ko-KR"/>
        </w:rPr>
        <w:t>–</w:t>
      </w:r>
      <w:r w:rsidRPr="0001231F">
        <w:rPr>
          <w:rFonts w:eastAsia="맑은 고딕" w:hint="eastAsia"/>
          <w:b/>
          <w:kern w:val="1"/>
          <w:sz w:val="24"/>
          <w:szCs w:val="24"/>
          <w:u w:val="single"/>
          <w:lang w:eastAsia="ko-KR"/>
        </w:rPr>
        <w:t xml:space="preserve"> </w:t>
      </w:r>
      <w:r w:rsidRPr="0001231F">
        <w:rPr>
          <w:rFonts w:eastAsia="맑은 고딕"/>
          <w:b/>
          <w:kern w:val="1"/>
          <w:sz w:val="24"/>
          <w:szCs w:val="24"/>
          <w:u w:val="single"/>
          <w:lang w:eastAsia="ko-KR"/>
        </w:rPr>
        <w:t>MM-</w:t>
      </w:r>
      <w:r w:rsidRPr="0001231F">
        <w:rPr>
          <w:rFonts w:eastAsia="맑은 고딕" w:hint="eastAsia"/>
          <w:b/>
          <w:kern w:val="1"/>
          <w:sz w:val="24"/>
          <w:szCs w:val="24"/>
          <w:u w:val="single"/>
          <w:lang w:eastAsia="ko-KR"/>
        </w:rPr>
        <w:t>STAT</w:t>
      </w:r>
      <w:r w:rsidRPr="0001231F">
        <w:rPr>
          <w:rFonts w:eastAsia="맑은 고딕"/>
          <w:b/>
          <w:kern w:val="1"/>
          <w:sz w:val="24"/>
          <w:szCs w:val="24"/>
          <w:u w:val="single"/>
          <w:lang w:eastAsia="ko-KR"/>
        </w:rPr>
        <w:t>-RE</w:t>
      </w:r>
      <w:r w:rsidRPr="0001231F">
        <w:rPr>
          <w:rFonts w:eastAsia="맑은 고딕" w:hint="eastAsia"/>
          <w:b/>
          <w:kern w:val="1"/>
          <w:sz w:val="24"/>
          <w:szCs w:val="24"/>
          <w:u w:val="single"/>
          <w:lang w:eastAsia="ko-KR"/>
        </w:rPr>
        <w:t>P</w:t>
      </w:r>
      <w:r w:rsidRPr="0001231F">
        <w:rPr>
          <w:rFonts w:eastAsia="맑은 고딕"/>
          <w:b/>
          <w:kern w:val="1"/>
          <w:sz w:val="24"/>
          <w:szCs w:val="24"/>
          <w:u w:val="single"/>
          <w:lang w:eastAsia="ko-KR"/>
        </w:rPr>
        <w:t xml:space="preserve"> message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8"/>
        <w:gridCol w:w="1103"/>
        <w:gridCol w:w="4587"/>
      </w:tblGrid>
      <w:tr w:rsidR="0001231F" w:rsidRPr="0001231F" w:rsidTr="00D005D4">
        <w:trPr>
          <w:trHeight w:val="212"/>
          <w:jc w:val="center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EFBBIC+Arial,Bold"/>
                <w:u w:val="single"/>
                <w:lang w:eastAsia="ko-KR"/>
              </w:rPr>
            </w:pPr>
            <w:r w:rsidRPr="0001231F">
              <w:rPr>
                <w:rFonts w:eastAsia="맑은 고딕" w:hint="eastAsia"/>
                <w:b/>
                <w:bCs/>
                <w:u w:val="single"/>
                <w:lang w:eastAsia="ko-KR"/>
              </w:rPr>
              <w:t>Syntax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맑은 고딕"/>
                <w:b/>
                <w:bCs/>
                <w:u w:val="single"/>
                <w:lang w:eastAsia="ko-KR"/>
              </w:rPr>
            </w:pPr>
            <w:r w:rsidRPr="0001231F">
              <w:rPr>
                <w:rFonts w:eastAsia="EFBBIC+Arial,Bold"/>
                <w:b/>
                <w:bCs/>
                <w:u w:val="single"/>
                <w:lang w:eastAsia="ko-KR"/>
              </w:rPr>
              <w:t>Size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EFBBIC+Arial,Bold"/>
                <w:u w:val="single"/>
                <w:lang w:eastAsia="ko-KR"/>
              </w:rPr>
            </w:pPr>
            <w:r w:rsidRPr="0001231F">
              <w:rPr>
                <w:rFonts w:eastAsia="EFBBIC+Arial,Bold"/>
                <w:b/>
                <w:bCs/>
                <w:u w:val="single"/>
                <w:lang w:eastAsia="ko-KR"/>
              </w:rPr>
              <w:t>(bit)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EFBBIC+Arial,Bold"/>
                <w:u w:val="single"/>
                <w:lang w:eastAsia="ko-KR"/>
              </w:rPr>
            </w:pPr>
            <w:r w:rsidRPr="0001231F">
              <w:rPr>
                <w:rFonts w:eastAsia="EFBBIC+Arial,Bold"/>
                <w:b/>
                <w:bCs/>
                <w:u w:val="single"/>
                <w:lang w:eastAsia="ko-KR"/>
              </w:rPr>
              <w:t>Notes</w:t>
            </w:r>
          </w:p>
        </w:tc>
      </w:tr>
      <w:tr w:rsidR="0001231F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eastAsia="QMDVUO+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MM-STAT-REP message format () {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—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—</w:t>
            </w:r>
          </w:p>
        </w:tc>
      </w:tr>
      <w:tr w:rsidR="0001231F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01231F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Management Message Type = 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118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—</w:t>
            </w:r>
          </w:p>
        </w:tc>
      </w:tr>
      <w:tr w:rsidR="0001231F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01231F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MS Battery Status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 w:rsidRPr="0001231F">
              <w:rPr>
                <w:rFonts w:eastAsia="QMDVUO+TimesNewRoman" w:hint="eastAsia"/>
                <w:u w:val="single"/>
                <w:lang w:eastAsia="ko-KR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0b0: The 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HR-</w:t>
            </w: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MS is plugged into a power source.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0b1: The 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HR-</w:t>
            </w: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MS is not plugged into a power source.</w:t>
            </w:r>
          </w:p>
        </w:tc>
      </w:tr>
      <w:tr w:rsidR="0001231F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01231F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MS Battery Level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 w:rsidRPr="0001231F">
              <w:rPr>
                <w:rFonts w:eastAsia="QMDVUO+TimesNewRoman" w:hint="eastAsia"/>
                <w:u w:val="single"/>
                <w:lang w:eastAsia="ko-KR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0b000: Battery level is &gt; 75% and 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≤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100%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0b001: Battery level is &gt; 50% and 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≤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75%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0b010: Battery level is &gt; 25% and 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≤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50%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0b011: Battery level is &gt; 5 % and 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≤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25%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0b100: Battery level is below 5%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0b10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1</w:t>
            </w: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: 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No support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0b1</w:t>
            </w: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10</w:t>
            </w: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–0b111: Reserved</w:t>
            </w:r>
          </w:p>
        </w:tc>
      </w:tr>
      <w:tr w:rsidR="0001231F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01231F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Max Capacity of MS Battery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 w:rsidRPr="0001231F">
              <w:rPr>
                <w:rFonts w:eastAsia="QMDVUO+TimesNewRoman" w:hint="eastAsia"/>
                <w:u w:val="single"/>
                <w:lang w:eastAsia="ko-KR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0b0000: No support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0b0001~0b1110: 1Wh~31Wh (round off to the nearest whole number)</w:t>
            </w:r>
          </w:p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0b1111: The maximum capacity of battery is more than 32Wh or the battery is charging.</w:t>
            </w:r>
          </w:p>
          <w:p w:rsidR="0001231F" w:rsidRPr="003D46B5" w:rsidRDefault="0001231F" w:rsidP="0001231F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>0b0001~0b1111: The value shall be increased by 0.2 from 1.0 in unit of ampere (A). Values outside this range shall be assigned the closest extreme.</w:t>
            </w:r>
          </w:p>
          <w:p w:rsidR="0001231F" w:rsidRPr="003D46B5" w:rsidRDefault="0001231F" w:rsidP="0001231F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>Value: 1.0~4.0</w:t>
            </w:r>
          </w:p>
          <w:p w:rsidR="0001231F" w:rsidRPr="0001231F" w:rsidRDefault="0001231F" w:rsidP="0001231F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 xml:space="preserve">Max. Capacity of </w:t>
            </w:r>
            <w:r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AMS </w:t>
            </w: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>Battery: Value + 0.2</w:t>
            </w:r>
          </w:p>
        </w:tc>
      </w:tr>
      <w:tr w:rsidR="0001231F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}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01231F" w:rsidRPr="0001231F" w:rsidRDefault="0001231F" w:rsidP="00D005D4">
            <w:pPr>
              <w:widowControl/>
              <w:wordWrap/>
              <w:adjustRightInd w:val="0"/>
              <w:rPr>
                <w:rFonts w:eastAsia="QMDVUO+TimesNewRoman" w:hAnsi="Times"/>
                <w:u w:val="single"/>
                <w:lang w:eastAsia="ko-KR"/>
              </w:rPr>
            </w:pPr>
          </w:p>
        </w:tc>
      </w:tr>
    </w:tbl>
    <w:p w:rsidR="00E22E70" w:rsidRPr="0001231F" w:rsidRDefault="00E22E70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E22E70" w:rsidRDefault="00E22E70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526DB9" w:rsidRPr="00525CF5" w:rsidRDefault="00526DB9" w:rsidP="00526DB9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525CF5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25CF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Remedy2:</w:t>
      </w:r>
      <w:r w:rsidRPr="00525CF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Modify</w:t>
      </w:r>
      <w:r w:rsidRPr="00525CF5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525CF5">
        <w:rPr>
          <w:b/>
          <w:i/>
          <w:sz w:val="24"/>
          <w:szCs w:val="24"/>
          <w:highlight w:val="yellow"/>
        </w:rPr>
        <w:t>the following table</w:t>
      </w:r>
      <w:r w:rsidRPr="00525CF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525CF5">
        <w:rPr>
          <w:b/>
          <w:i/>
          <w:sz w:val="24"/>
          <w:szCs w:val="24"/>
          <w:highlight w:val="yellow"/>
        </w:rPr>
        <w:t xml:space="preserve">in Section </w:t>
      </w:r>
      <w:r w:rsidR="00525CF5" w:rsidRPr="00525CF5">
        <w:rPr>
          <w:b/>
          <w:i/>
          <w:sz w:val="24"/>
          <w:szCs w:val="24"/>
          <w:highlight w:val="yellow"/>
        </w:rPr>
        <w:t>6.3.2.3.99.2</w:t>
      </w:r>
      <w:r w:rsidRPr="00525CF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of</w:t>
      </w:r>
      <w:r w:rsidRPr="00525CF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4310C6" w:rsidRPr="00525CF5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4310C6" w:rsidRPr="00525CF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525CF5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525CF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5.</w:t>
      </w:r>
      <w:r w:rsidRPr="00525CF5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="004310C6" w:rsidRPr="00525CF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526DB9" w:rsidRPr="005C7D30" w:rsidRDefault="00526DB9" w:rsidP="00526DB9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26DB9" w:rsidRDefault="00526DB9" w:rsidP="00AB2C44">
      <w:pPr>
        <w:suppressAutoHyphens/>
        <w:wordWrap/>
        <w:autoSpaceDE/>
        <w:autoSpaceDN/>
        <w:spacing w:after="120"/>
        <w:rPr>
          <w:sz w:val="22"/>
          <w:lang w:eastAsia="ko-KR"/>
        </w:rPr>
      </w:pPr>
      <w:r w:rsidRPr="00526DB9">
        <w:rPr>
          <w:sz w:val="22"/>
          <w:lang w:eastAsia="ko-KR"/>
        </w:rPr>
        <w:t>…</w:t>
      </w:r>
    </w:p>
    <w:p w:rsidR="00526DB9" w:rsidRDefault="00526DB9" w:rsidP="00AB2C44">
      <w:pPr>
        <w:suppressAutoHyphens/>
        <w:wordWrap/>
        <w:autoSpaceDE/>
        <w:autoSpaceDN/>
        <w:spacing w:after="120"/>
        <w:rPr>
          <w:sz w:val="22"/>
          <w:lang w:eastAsia="ko-KR"/>
        </w:rPr>
      </w:pPr>
    </w:p>
    <w:p w:rsidR="00526DB9" w:rsidRPr="00526DB9" w:rsidRDefault="00526DB9" w:rsidP="00AB2C44">
      <w:pPr>
        <w:suppressAutoHyphens/>
        <w:wordWrap/>
        <w:autoSpaceDE/>
        <w:autoSpaceDN/>
        <w:spacing w:after="120"/>
        <w:rPr>
          <w:rFonts w:ascii="Arial" w:hAnsi="Arial" w:cs="Arial"/>
          <w:b/>
          <w:bCs/>
          <w:sz w:val="24"/>
          <w:szCs w:val="24"/>
        </w:rPr>
      </w:pPr>
      <w:r w:rsidRPr="00526DB9">
        <w:rPr>
          <w:rFonts w:ascii="Arial" w:hAnsi="Arial" w:cs="Arial"/>
          <w:b/>
          <w:bCs/>
          <w:sz w:val="24"/>
          <w:szCs w:val="24"/>
        </w:rPr>
        <w:t>6.3.2.3.99.2 MM-BS-REQ (multimode base station request) message</w:t>
      </w:r>
    </w:p>
    <w:p w:rsidR="00526DB9" w:rsidRDefault="00526DB9" w:rsidP="00526DB9">
      <w:pPr>
        <w:suppressAutoHyphens/>
        <w:wordWrap/>
        <w:autoSpaceDE/>
        <w:autoSpaceDN/>
        <w:spacing w:after="120"/>
        <w:rPr>
          <w:sz w:val="22"/>
          <w:lang w:eastAsia="ko-KR"/>
        </w:rPr>
      </w:pPr>
      <w:r w:rsidRPr="00526DB9">
        <w:rPr>
          <w:sz w:val="22"/>
          <w:lang w:eastAsia="ko-KR"/>
        </w:rPr>
        <w:t>…</w:t>
      </w:r>
    </w:p>
    <w:p w:rsidR="00526DB9" w:rsidRPr="00526DB9" w:rsidRDefault="00526DB9" w:rsidP="00AB2C44">
      <w:pPr>
        <w:suppressAutoHyphens/>
        <w:wordWrap/>
        <w:autoSpaceDE/>
        <w:autoSpaceDN/>
        <w:spacing w:after="120"/>
        <w:rPr>
          <w:sz w:val="22"/>
          <w:lang w:eastAsia="ko-KR"/>
        </w:rPr>
      </w:pPr>
    </w:p>
    <w:p w:rsidR="00526DB9" w:rsidRPr="00B50CE0" w:rsidRDefault="00525CF5" w:rsidP="00526DB9">
      <w:pPr>
        <w:suppressAutoHyphens/>
        <w:wordWrap/>
        <w:autoSpaceDE/>
        <w:autoSpaceDN/>
        <w:spacing w:after="120"/>
        <w:jc w:val="center"/>
        <w:rPr>
          <w:rFonts w:eastAsia="맑은 고딕"/>
          <w:kern w:val="1"/>
          <w:sz w:val="22"/>
          <w:szCs w:val="22"/>
          <w:u w:val="single"/>
          <w:lang w:eastAsia="ko-KR"/>
        </w:rPr>
      </w:pPr>
      <w:r w:rsidRPr="00525CF5">
        <w:rPr>
          <w:rFonts w:eastAsia="맑은 고딕"/>
          <w:b/>
          <w:kern w:val="1"/>
          <w:sz w:val="22"/>
          <w:szCs w:val="22"/>
          <w:u w:val="single"/>
          <w:lang w:eastAsia="ko-KR"/>
        </w:rPr>
        <w:t>Table 229b</w:t>
      </w:r>
      <w:r w:rsidR="00526DB9" w:rsidRPr="00B50CE0">
        <w:rPr>
          <w:rFonts w:eastAsia="맑은 고딕"/>
          <w:b/>
          <w:kern w:val="1"/>
          <w:sz w:val="22"/>
          <w:szCs w:val="22"/>
          <w:u w:val="single"/>
          <w:lang w:eastAsia="ko-KR"/>
        </w:rPr>
        <w:t xml:space="preserve"> — MM-BS-</w:t>
      </w:r>
      <w:r w:rsidR="00526DB9" w:rsidRPr="00B50CE0">
        <w:rPr>
          <w:rFonts w:eastAsia="맑은 고딕" w:hint="eastAsia"/>
          <w:b/>
          <w:kern w:val="1"/>
          <w:sz w:val="22"/>
          <w:szCs w:val="22"/>
          <w:u w:val="single"/>
          <w:lang w:eastAsia="ko-KR"/>
        </w:rPr>
        <w:t>REQ</w:t>
      </w:r>
      <w:r w:rsidR="00526DB9" w:rsidRPr="00B50CE0">
        <w:rPr>
          <w:rFonts w:eastAsia="맑은 고딕"/>
          <w:b/>
          <w:kern w:val="1"/>
          <w:sz w:val="22"/>
          <w:szCs w:val="22"/>
          <w:u w:val="single"/>
          <w:lang w:eastAsia="ko-KR"/>
        </w:rPr>
        <w:t xml:space="preserve"> message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8"/>
        <w:gridCol w:w="1103"/>
        <w:gridCol w:w="4587"/>
      </w:tblGrid>
      <w:tr w:rsidR="00526DB9" w:rsidRPr="0001231F" w:rsidTr="00123C85">
        <w:trPr>
          <w:trHeight w:val="212"/>
          <w:jc w:val="center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526DB9" w:rsidRPr="0001231F" w:rsidRDefault="00526DB9" w:rsidP="00123C85">
            <w:pPr>
              <w:widowControl/>
              <w:wordWrap/>
              <w:adjustRightInd w:val="0"/>
              <w:rPr>
                <w:rFonts w:eastAsia="EFBBIC+Arial,Bold"/>
                <w:u w:val="single"/>
                <w:lang w:eastAsia="ko-KR"/>
              </w:rPr>
            </w:pPr>
            <w:r w:rsidRPr="0001231F">
              <w:rPr>
                <w:rFonts w:eastAsia="맑은 고딕" w:hint="eastAsia"/>
                <w:b/>
                <w:bCs/>
                <w:u w:val="single"/>
                <w:lang w:eastAsia="ko-KR"/>
              </w:rPr>
              <w:t>Syntax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526DB9" w:rsidRPr="0001231F" w:rsidRDefault="00526DB9" w:rsidP="00123C85">
            <w:pPr>
              <w:widowControl/>
              <w:wordWrap/>
              <w:adjustRightInd w:val="0"/>
              <w:rPr>
                <w:rFonts w:eastAsia="맑은 고딕"/>
                <w:b/>
                <w:bCs/>
                <w:u w:val="single"/>
                <w:lang w:eastAsia="ko-KR"/>
              </w:rPr>
            </w:pPr>
            <w:r w:rsidRPr="0001231F">
              <w:rPr>
                <w:rFonts w:eastAsia="EFBBIC+Arial,Bold"/>
                <w:b/>
                <w:bCs/>
                <w:u w:val="single"/>
                <w:lang w:eastAsia="ko-KR"/>
              </w:rPr>
              <w:t>Size</w:t>
            </w:r>
          </w:p>
          <w:p w:rsidR="00526DB9" w:rsidRPr="0001231F" w:rsidRDefault="00526DB9" w:rsidP="00123C85">
            <w:pPr>
              <w:widowControl/>
              <w:wordWrap/>
              <w:adjustRightInd w:val="0"/>
              <w:rPr>
                <w:rFonts w:eastAsia="EFBBIC+Arial,Bold"/>
                <w:u w:val="single"/>
                <w:lang w:eastAsia="ko-KR"/>
              </w:rPr>
            </w:pPr>
            <w:r w:rsidRPr="0001231F">
              <w:rPr>
                <w:rFonts w:eastAsia="EFBBIC+Arial,Bold"/>
                <w:b/>
                <w:bCs/>
                <w:u w:val="single"/>
                <w:lang w:eastAsia="ko-KR"/>
              </w:rPr>
              <w:t>(bit)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:rsidR="00526DB9" w:rsidRPr="0001231F" w:rsidRDefault="00526DB9" w:rsidP="00123C85">
            <w:pPr>
              <w:widowControl/>
              <w:wordWrap/>
              <w:adjustRightInd w:val="0"/>
              <w:rPr>
                <w:rFonts w:eastAsia="EFBBIC+Arial,Bold"/>
                <w:u w:val="single"/>
                <w:lang w:eastAsia="ko-KR"/>
              </w:rPr>
            </w:pPr>
            <w:r w:rsidRPr="0001231F">
              <w:rPr>
                <w:rFonts w:eastAsia="EFBBIC+Arial,Bold"/>
                <w:b/>
                <w:bCs/>
                <w:u w:val="single"/>
                <w:lang w:eastAsia="ko-KR"/>
              </w:rPr>
              <w:t>Notes</w:t>
            </w:r>
          </w:p>
        </w:tc>
      </w:tr>
      <w:tr w:rsidR="00526DB9" w:rsidRPr="0001231F" w:rsidTr="00123C85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01231F" w:rsidRDefault="00526DB9" w:rsidP="00123C85">
            <w:pPr>
              <w:widowControl/>
              <w:wordWrap/>
              <w:adjustRightInd w:val="0"/>
              <w:rPr>
                <w:rFonts w:eastAsia="QMDVUO+TimesNewRoman"/>
                <w:u w:val="single"/>
                <w:lang w:eastAsia="ko-KR"/>
              </w:rPr>
            </w:pP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MM-BS-REQ message format () {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01231F" w:rsidRDefault="00526DB9" w:rsidP="00123C85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—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01231F" w:rsidRDefault="00526DB9" w:rsidP="00123C85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—</w:t>
            </w:r>
          </w:p>
        </w:tc>
      </w:tr>
      <w:tr w:rsidR="00526DB9" w:rsidRPr="0001231F" w:rsidTr="00123C85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D005D4" w:rsidRDefault="00526DB9" w:rsidP="00526DB9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b/>
                <w:u w:val="single"/>
                <w:lang w:eastAsia="ko-KR"/>
              </w:rPr>
            </w:pPr>
            <w:r w:rsidRPr="00D005D4">
              <w:rPr>
                <w:rFonts w:ascii="TimesNewRoman" w:eastAsia="맑은 고딕" w:hAnsi="TimesNewRoman" w:cs="TimesNewRoman"/>
                <w:b/>
                <w:u w:val="single"/>
                <w:lang w:eastAsia="ko-KR"/>
              </w:rPr>
              <w:t xml:space="preserve">Management Message Type = </w:t>
            </w:r>
            <w:r w:rsidRPr="00D005D4">
              <w:rPr>
                <w:rFonts w:ascii="TimesNewRoman" w:eastAsia="맑은 고딕" w:hAnsi="TimesNewRoman" w:cs="TimesNewRoman" w:hint="eastAsia"/>
                <w:b/>
                <w:u w:val="single"/>
                <w:lang w:eastAsia="ko-KR"/>
              </w:rPr>
              <w:t>1</w:t>
            </w:r>
            <w:r>
              <w:rPr>
                <w:rFonts w:ascii="TimesNewRoman" w:eastAsia="맑은 고딕" w:hAnsi="TimesNewRoman" w:cs="TimesNewRoman" w:hint="eastAsia"/>
                <w:b/>
                <w:u w:val="single"/>
                <w:lang w:eastAsia="ko-KR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01231F" w:rsidRDefault="00526DB9" w:rsidP="00123C85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01231F" w:rsidRDefault="00526DB9" w:rsidP="00123C85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—</w:t>
            </w:r>
          </w:p>
        </w:tc>
      </w:tr>
      <w:tr w:rsidR="00526DB9" w:rsidRPr="0001231F" w:rsidTr="00123C85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01231F" w:rsidRDefault="00526DB9" w:rsidP="00123C85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Action code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01231F" w:rsidRDefault="00526DB9" w:rsidP="00123C85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>
              <w:rPr>
                <w:rFonts w:eastAsia="QMDVUO+TimesNewRoman" w:hint="eastAsia"/>
                <w:u w:val="single"/>
                <w:lang w:eastAsia="ko-KR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526DB9" w:rsidRDefault="00526DB9" w:rsidP="00526DB9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Used to indicate the purpose of this message.</w:t>
            </w:r>
          </w:p>
          <w:p w:rsidR="00526DB9" w:rsidRPr="00526DB9" w:rsidRDefault="00526DB9" w:rsidP="00526DB9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lastRenderedPageBreak/>
              <w:t xml:space="preserve">0b00: Request </w:t>
            </w:r>
            <w:r w:rsidRPr="00526DB9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to transfer</w:t>
            </w: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HR-BS role to the multimode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HR-MS</w:t>
            </w:r>
          </w:p>
          <w:p w:rsidR="00526DB9" w:rsidRPr="00526DB9" w:rsidRDefault="00526DB9" w:rsidP="00526DB9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0b01: </w:t>
            </w:r>
            <w:r w:rsidRPr="00C44DD4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Response for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Pr="00C44DD4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Approval of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</w:t>
            </w: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the unsolicited MM-BS-RSP message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by the multimode HR-MS.</w:t>
            </w:r>
          </w:p>
          <w:p w:rsidR="00526DB9" w:rsidRPr="00526DB9" w:rsidRDefault="00526DB9" w:rsidP="00526DB9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0b10: </w:t>
            </w:r>
            <w:r w:rsidRPr="00C44DD4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Reject for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</w:t>
            </w:r>
            <w:r w:rsidRPr="00C44DD4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Rejection of</w:t>
            </w: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the unsolicited MM-BS-RSP message by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the multimode HR-MS.</w:t>
            </w:r>
          </w:p>
          <w:p w:rsidR="00526DB9" w:rsidRPr="0001231F" w:rsidRDefault="00526DB9" w:rsidP="00526DB9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0b11: </w:t>
            </w:r>
            <w:r w:rsidRPr="00526DB9">
              <w:rPr>
                <w:rFonts w:ascii="TimesNewRoman" w:eastAsia="맑은 고딕" w:hAnsi="TimesNewRoman" w:cs="TimesNewRoman"/>
                <w:i/>
                <w:u w:val="single"/>
                <w:lang w:eastAsia="ko-KR"/>
              </w:rPr>
              <w:t>Reserved</w:t>
            </w:r>
            <w:r w:rsidRPr="00526DB9">
              <w:rPr>
                <w:rFonts w:ascii="TimesNewRoman" w:eastAsia="맑은 고딕" w:hAnsi="TimesNewRoman" w:cs="TimesNewRoman"/>
                <w:u w:val="single"/>
                <w:lang w:eastAsia="ko-KR"/>
              </w:rPr>
              <w:t>.</w:t>
            </w:r>
          </w:p>
        </w:tc>
      </w:tr>
      <w:tr w:rsidR="00526DB9" w:rsidRPr="0001231F" w:rsidTr="00123C85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83068D" w:rsidRDefault="00526DB9" w:rsidP="00123C85">
            <w:pPr>
              <w:widowControl/>
              <w:wordWrap/>
              <w:adjustRightInd w:val="0"/>
              <w:rPr>
                <w:rFonts w:eastAsia="QMDVUO+TimesNewRoman"/>
                <w:u w:val="single"/>
                <w:lang w:eastAsia="ko-KR"/>
              </w:rPr>
            </w:pPr>
            <w:r w:rsidRPr="0083068D">
              <w:rPr>
                <w:rFonts w:eastAsia="QMDVUO+TimesNewRoman"/>
                <w:u w:val="single"/>
                <w:lang w:eastAsia="ko-KR"/>
              </w:rPr>
              <w:lastRenderedPageBreak/>
              <w:t>…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83068D" w:rsidRDefault="00526DB9" w:rsidP="00123C85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 w:rsidRPr="0083068D">
              <w:rPr>
                <w:rFonts w:eastAsia="QMDVUO+TimesNewRoman"/>
                <w:u w:val="single"/>
                <w:lang w:eastAsia="ko-KR"/>
              </w:rPr>
              <w:t>…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526DB9" w:rsidRPr="0083068D" w:rsidRDefault="00526DB9" w:rsidP="00123C85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…</w:t>
            </w:r>
          </w:p>
        </w:tc>
      </w:tr>
    </w:tbl>
    <w:p w:rsidR="00526DB9" w:rsidRDefault="00526DB9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526DB9" w:rsidRDefault="00526DB9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C05F89" w:rsidRPr="00701506" w:rsidRDefault="00C05F89" w:rsidP="00C05F89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701506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0150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EC54D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70150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701506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Modify </w:t>
      </w:r>
      <w:r w:rsidRPr="00701506">
        <w:rPr>
          <w:b/>
          <w:i/>
          <w:sz w:val="24"/>
          <w:szCs w:val="24"/>
          <w:highlight w:val="yellow"/>
        </w:rPr>
        <w:t>the following text</w:t>
      </w:r>
      <w:r w:rsidRPr="00701506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01506">
        <w:rPr>
          <w:b/>
          <w:i/>
          <w:sz w:val="24"/>
          <w:szCs w:val="24"/>
          <w:highlight w:val="yellow"/>
        </w:rPr>
        <w:t>in Section 16.1.1.2</w:t>
      </w:r>
      <w:r w:rsidRPr="00701506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0150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of </w:t>
      </w:r>
      <w:r w:rsidRPr="00701506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Pr="0070150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701506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70150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5.</w:t>
      </w:r>
      <w:r w:rsidRPr="00701506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C05F89" w:rsidRPr="005C7D30" w:rsidRDefault="00C05F89" w:rsidP="00C05F89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26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71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C05F89" w:rsidRDefault="00C05F89" w:rsidP="00C05F89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C05F89" w:rsidRPr="004A6A3F" w:rsidRDefault="00C05F89" w:rsidP="00C05F89">
      <w:pPr>
        <w:suppressAutoHyphens/>
        <w:wordWrap/>
        <w:autoSpaceDE/>
        <w:autoSpaceDN/>
        <w:spacing w:after="120"/>
        <w:rPr>
          <w:rFonts w:ascii="Arial" w:hAnsi="Arial" w:cs="Arial"/>
          <w:b/>
          <w:bCs/>
          <w:sz w:val="24"/>
          <w:szCs w:val="24"/>
        </w:rPr>
      </w:pPr>
      <w:r w:rsidRPr="00C05F89">
        <w:rPr>
          <w:rFonts w:ascii="Arial" w:hAnsi="Arial" w:cs="Arial"/>
          <w:b/>
          <w:bCs/>
          <w:sz w:val="24"/>
          <w:szCs w:val="24"/>
        </w:rPr>
        <w:t>16.1.1.2 Relay link configuration</w:t>
      </w:r>
    </w:p>
    <w:p w:rsidR="0070696E" w:rsidRPr="00C05F89" w:rsidRDefault="00C05F89" w:rsidP="00C05F89">
      <w:pPr>
        <w:pStyle w:val="Body"/>
        <w:rPr>
          <w:lang w:eastAsia="ko-KR"/>
        </w:rPr>
      </w:pPr>
      <w:r w:rsidRPr="00C05F89">
        <w:rPr>
          <w:lang w:eastAsia="ko-KR"/>
        </w:rPr>
        <w:t>…</w:t>
      </w:r>
    </w:p>
    <w:p w:rsidR="0070696E" w:rsidRPr="00C05F89" w:rsidRDefault="00C05F89" w:rsidP="00C05F89">
      <w:pPr>
        <w:pStyle w:val="Body"/>
        <w:rPr>
          <w:lang w:eastAsia="ko-KR"/>
        </w:rPr>
      </w:pPr>
      <w:r w:rsidRPr="00C05F89">
        <w:rPr>
          <w:lang w:eastAsia="ko-KR"/>
        </w:rPr>
        <w:t xml:space="preserve">The HR-BS acting as relay may transmit MM-ADV message with action type </w:t>
      </w:r>
      <w:r w:rsidRPr="00C05F89">
        <w:rPr>
          <w:rFonts w:hint="eastAsia"/>
          <w:color w:val="0000FF"/>
          <w:u w:val="single"/>
          <w:lang w:eastAsia="ko-KR"/>
        </w:rPr>
        <w:t xml:space="preserve">= </w:t>
      </w:r>
      <w:r w:rsidRPr="00C05F89">
        <w:rPr>
          <w:color w:val="0000FF"/>
          <w:u w:val="single"/>
          <w:lang w:eastAsia="ko-KR"/>
        </w:rPr>
        <w:t>0b0000</w:t>
      </w:r>
      <w:r>
        <w:rPr>
          <w:rFonts w:hint="eastAsia"/>
          <w:lang w:eastAsia="ko-KR"/>
        </w:rPr>
        <w:t xml:space="preserve"> </w:t>
      </w:r>
      <w:r w:rsidRPr="00C05F89">
        <w:rPr>
          <w:lang w:eastAsia="ko-KR"/>
        </w:rPr>
        <w:t>described in 6.3.2.3.99.1 for</w:t>
      </w:r>
      <w:r>
        <w:rPr>
          <w:rFonts w:hint="eastAsia"/>
          <w:lang w:eastAsia="ko-KR"/>
        </w:rPr>
        <w:t xml:space="preserve"> </w:t>
      </w:r>
      <w:r w:rsidRPr="00C05F89">
        <w:rPr>
          <w:lang w:eastAsia="ko-KR"/>
        </w:rPr>
        <w:t xml:space="preserve">its subordinate MSs to update PHY/MAC parameter after receiving RCD or </w:t>
      </w:r>
      <w:proofErr w:type="spellStart"/>
      <w:r w:rsidRPr="00C05F89">
        <w:rPr>
          <w:lang w:eastAsia="ko-KR"/>
        </w:rPr>
        <w:t>RS_Config</w:t>
      </w:r>
      <w:proofErr w:type="spellEnd"/>
      <w:r w:rsidRPr="00C05F89">
        <w:rPr>
          <w:lang w:eastAsia="ko-KR"/>
        </w:rPr>
        <w:t>-CMD message</w:t>
      </w:r>
      <w:r>
        <w:rPr>
          <w:rFonts w:hint="eastAsia"/>
          <w:lang w:eastAsia="ko-KR"/>
        </w:rPr>
        <w:t>.</w:t>
      </w:r>
    </w:p>
    <w:p w:rsidR="0070696E" w:rsidRDefault="0070696E" w:rsidP="00C05F89">
      <w:pPr>
        <w:pStyle w:val="Body"/>
        <w:rPr>
          <w:lang w:eastAsia="ko-KR"/>
        </w:rPr>
      </w:pPr>
    </w:p>
    <w:p w:rsidR="00AF66BF" w:rsidRDefault="00AF66BF" w:rsidP="00AF66BF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A61EF9" w:rsidRDefault="00A61EF9" w:rsidP="00C05F89">
      <w:pPr>
        <w:pStyle w:val="Body"/>
        <w:rPr>
          <w:lang w:eastAsia="ko-KR"/>
        </w:rPr>
      </w:pPr>
    </w:p>
    <w:p w:rsidR="00A61EF9" w:rsidRDefault="00A61EF9" w:rsidP="00C05F89">
      <w:pPr>
        <w:pStyle w:val="Body"/>
        <w:rPr>
          <w:lang w:eastAsia="ko-KR"/>
        </w:rPr>
      </w:pPr>
    </w:p>
    <w:p w:rsidR="00C05F89" w:rsidRPr="00C05F89" w:rsidRDefault="00C05F89" w:rsidP="00C05F89">
      <w:pPr>
        <w:pStyle w:val="Body"/>
        <w:rPr>
          <w:lang w:eastAsia="ko-KR"/>
        </w:rPr>
      </w:pPr>
    </w:p>
    <w:sectPr w:rsidR="00C05F89" w:rsidRPr="00C05F89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6B1" w:rsidRDefault="004976B1">
      <w:r>
        <w:separator/>
      </w:r>
    </w:p>
  </w:endnote>
  <w:endnote w:type="continuationSeparator" w:id="0">
    <w:p w:rsidR="004976B1" w:rsidRDefault="0049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EFBBIC+Arial,Bol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15" w:rsidRDefault="005A22F1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0D5115" w:rsidRDefault="005A22F1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0D5115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25CF5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0D5115">
      <w:tab/>
      <w:t xml:space="preserve"> </w:t>
    </w:r>
    <w:r w:rsidR="000D5115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6B1" w:rsidRDefault="004976B1">
      <w:r>
        <w:separator/>
      </w:r>
    </w:p>
  </w:footnote>
  <w:footnote w:type="continuationSeparator" w:id="0">
    <w:p w:rsidR="004976B1" w:rsidRDefault="00497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15" w:rsidRPr="009C07E4" w:rsidRDefault="000D5115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665CEE" w:rsidRPr="00665CEE">
      <w:rPr>
        <w:lang w:eastAsia="ko-KR"/>
      </w:rPr>
      <w:t>0550</w:t>
    </w:r>
    <w:r w:rsidRPr="009C07E4">
      <w:t>-</w:t>
    </w:r>
    <w:r>
      <w:rPr>
        <w:rFonts w:hint="eastAsia"/>
        <w:lang w:eastAsia="ko-KR"/>
      </w:rPr>
      <w:t>00</w:t>
    </w:r>
    <w:r w:rsidRPr="009C07E4">
      <w:t>-</w:t>
    </w:r>
    <w:bookmarkEnd w:id="1"/>
    <w:bookmarkEnd w:id="2"/>
    <w:r>
      <w:rPr>
        <w:rFonts w:hint="eastAsia"/>
        <w:lang w:eastAsia="ko-KR"/>
      </w:rPr>
      <w:t>0</w:t>
    </w:r>
    <w:r w:rsidR="004310C6">
      <w:rPr>
        <w:rFonts w:hint="eastAsia"/>
        <w:lang w:eastAsia="ko-KR"/>
      </w:rPr>
      <w:t>0</w:t>
    </w:r>
    <w:r>
      <w:rPr>
        <w:rFonts w:hint="eastAsia"/>
        <w:lang w:eastAsia="ko-KR"/>
      </w:rPr>
      <w:t>0</w:t>
    </w:r>
    <w:r w:rsidR="004310C6">
      <w:rPr>
        <w:rFonts w:hint="eastAsia"/>
        <w:lang w:eastAsia="ko-KR"/>
      </w:rPr>
      <w:t>n</w:t>
    </w:r>
  </w:p>
  <w:p w:rsidR="000D5115" w:rsidRDefault="000D5115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666352"/>
    <w:multiLevelType w:val="hybridMultilevel"/>
    <w:tmpl w:val="0EECEA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</w:abstractNum>
  <w:abstractNum w:abstractNumId="5">
    <w:nsid w:val="2E5E195B"/>
    <w:multiLevelType w:val="hybridMultilevel"/>
    <w:tmpl w:val="01FA44E6"/>
    <w:lvl w:ilvl="0" w:tplc="C3A05002">
      <w:start w:val="2012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B1E7343"/>
    <w:multiLevelType w:val="hybridMultilevel"/>
    <w:tmpl w:val="43FEB39C"/>
    <w:lvl w:ilvl="0" w:tplc="14D6B3AC">
      <w:start w:val="24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8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  <w:lvlOverride w:ilvl="0">
      <w:startOverride w:val="57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231F"/>
    <w:rsid w:val="00014558"/>
    <w:rsid w:val="00023049"/>
    <w:rsid w:val="0002337B"/>
    <w:rsid w:val="0002741B"/>
    <w:rsid w:val="00034CB3"/>
    <w:rsid w:val="000654E3"/>
    <w:rsid w:val="00071DBE"/>
    <w:rsid w:val="00073144"/>
    <w:rsid w:val="00073501"/>
    <w:rsid w:val="00081777"/>
    <w:rsid w:val="000903CF"/>
    <w:rsid w:val="00091BFF"/>
    <w:rsid w:val="00092FBC"/>
    <w:rsid w:val="000A10F4"/>
    <w:rsid w:val="000B313D"/>
    <w:rsid w:val="000B347F"/>
    <w:rsid w:val="000B3EC1"/>
    <w:rsid w:val="000C4A84"/>
    <w:rsid w:val="000C5116"/>
    <w:rsid w:val="000D3DD9"/>
    <w:rsid w:val="000D5115"/>
    <w:rsid w:val="000E005F"/>
    <w:rsid w:val="000E1C40"/>
    <w:rsid w:val="000F0D82"/>
    <w:rsid w:val="000F380D"/>
    <w:rsid w:val="000F39E3"/>
    <w:rsid w:val="00100B24"/>
    <w:rsid w:val="001041CF"/>
    <w:rsid w:val="001064A6"/>
    <w:rsid w:val="00110E63"/>
    <w:rsid w:val="001144F1"/>
    <w:rsid w:val="00120C34"/>
    <w:rsid w:val="0012277E"/>
    <w:rsid w:val="00126A26"/>
    <w:rsid w:val="00130801"/>
    <w:rsid w:val="00146C5B"/>
    <w:rsid w:val="001742D6"/>
    <w:rsid w:val="001806DB"/>
    <w:rsid w:val="001873E1"/>
    <w:rsid w:val="001935B7"/>
    <w:rsid w:val="001945BD"/>
    <w:rsid w:val="00194D94"/>
    <w:rsid w:val="00195D09"/>
    <w:rsid w:val="001C49B2"/>
    <w:rsid w:val="001D2791"/>
    <w:rsid w:val="001D6CAC"/>
    <w:rsid w:val="00201EFC"/>
    <w:rsid w:val="0020245C"/>
    <w:rsid w:val="002150F9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A3526"/>
    <w:rsid w:val="002B3FAF"/>
    <w:rsid w:val="002C5D3C"/>
    <w:rsid w:val="002D41FE"/>
    <w:rsid w:val="002E06BF"/>
    <w:rsid w:val="002E1423"/>
    <w:rsid w:val="002E5D0B"/>
    <w:rsid w:val="002E6AB8"/>
    <w:rsid w:val="002F5D4C"/>
    <w:rsid w:val="00323C74"/>
    <w:rsid w:val="00340F4B"/>
    <w:rsid w:val="00342E63"/>
    <w:rsid w:val="003622B4"/>
    <w:rsid w:val="00362705"/>
    <w:rsid w:val="0036483E"/>
    <w:rsid w:val="00373B86"/>
    <w:rsid w:val="00385B6E"/>
    <w:rsid w:val="00390F57"/>
    <w:rsid w:val="00391586"/>
    <w:rsid w:val="00394857"/>
    <w:rsid w:val="003A0839"/>
    <w:rsid w:val="003B11A3"/>
    <w:rsid w:val="003C6C81"/>
    <w:rsid w:val="003D46B5"/>
    <w:rsid w:val="003D7F69"/>
    <w:rsid w:val="003E348A"/>
    <w:rsid w:val="003F7842"/>
    <w:rsid w:val="00404547"/>
    <w:rsid w:val="00421A35"/>
    <w:rsid w:val="00424B5A"/>
    <w:rsid w:val="00426E67"/>
    <w:rsid w:val="004274C6"/>
    <w:rsid w:val="004310C6"/>
    <w:rsid w:val="004419CE"/>
    <w:rsid w:val="00452462"/>
    <w:rsid w:val="00474B3D"/>
    <w:rsid w:val="00484242"/>
    <w:rsid w:val="0048566D"/>
    <w:rsid w:val="004976B1"/>
    <w:rsid w:val="004A6A3F"/>
    <w:rsid w:val="004A7C60"/>
    <w:rsid w:val="004C4989"/>
    <w:rsid w:val="004D4A5E"/>
    <w:rsid w:val="005104BC"/>
    <w:rsid w:val="005104D3"/>
    <w:rsid w:val="00523902"/>
    <w:rsid w:val="00525CF5"/>
    <w:rsid w:val="00526CF4"/>
    <w:rsid w:val="00526DB9"/>
    <w:rsid w:val="00527AB7"/>
    <w:rsid w:val="00533F29"/>
    <w:rsid w:val="0053481B"/>
    <w:rsid w:val="005505F9"/>
    <w:rsid w:val="0055480C"/>
    <w:rsid w:val="0057217D"/>
    <w:rsid w:val="005763C7"/>
    <w:rsid w:val="0058557E"/>
    <w:rsid w:val="00592719"/>
    <w:rsid w:val="00594A58"/>
    <w:rsid w:val="005A22F1"/>
    <w:rsid w:val="005A6A10"/>
    <w:rsid w:val="005B2A89"/>
    <w:rsid w:val="005C76F6"/>
    <w:rsid w:val="005F2FA2"/>
    <w:rsid w:val="005F35B9"/>
    <w:rsid w:val="00611B2D"/>
    <w:rsid w:val="00613393"/>
    <w:rsid w:val="00620E9A"/>
    <w:rsid w:val="00624926"/>
    <w:rsid w:val="00635375"/>
    <w:rsid w:val="00656975"/>
    <w:rsid w:val="00665CEE"/>
    <w:rsid w:val="006660AD"/>
    <w:rsid w:val="00675A03"/>
    <w:rsid w:val="00676E72"/>
    <w:rsid w:val="006848FC"/>
    <w:rsid w:val="0068723B"/>
    <w:rsid w:val="006A6C4C"/>
    <w:rsid w:val="006C12F6"/>
    <w:rsid w:val="006C54A6"/>
    <w:rsid w:val="006E15CC"/>
    <w:rsid w:val="006E43F3"/>
    <w:rsid w:val="006E6CA9"/>
    <w:rsid w:val="006E6E85"/>
    <w:rsid w:val="006F12AE"/>
    <w:rsid w:val="00701506"/>
    <w:rsid w:val="007047B1"/>
    <w:rsid w:val="00705900"/>
    <w:rsid w:val="0070696E"/>
    <w:rsid w:val="00710B8C"/>
    <w:rsid w:val="007119DD"/>
    <w:rsid w:val="00725595"/>
    <w:rsid w:val="007271FE"/>
    <w:rsid w:val="0072796C"/>
    <w:rsid w:val="00730277"/>
    <w:rsid w:val="00730A8D"/>
    <w:rsid w:val="00734EAA"/>
    <w:rsid w:val="00737EC0"/>
    <w:rsid w:val="00743426"/>
    <w:rsid w:val="00756144"/>
    <w:rsid w:val="00762C3E"/>
    <w:rsid w:val="0079650D"/>
    <w:rsid w:val="007A3F7D"/>
    <w:rsid w:val="007A65B2"/>
    <w:rsid w:val="007A748E"/>
    <w:rsid w:val="007C2472"/>
    <w:rsid w:val="007D320B"/>
    <w:rsid w:val="007E015D"/>
    <w:rsid w:val="007E29FA"/>
    <w:rsid w:val="007F0FEF"/>
    <w:rsid w:val="007F4C81"/>
    <w:rsid w:val="008208EC"/>
    <w:rsid w:val="0083068D"/>
    <w:rsid w:val="00860281"/>
    <w:rsid w:val="00863AB4"/>
    <w:rsid w:val="00870B30"/>
    <w:rsid w:val="00877517"/>
    <w:rsid w:val="00883A58"/>
    <w:rsid w:val="008B0C8F"/>
    <w:rsid w:val="008B4461"/>
    <w:rsid w:val="008B6F03"/>
    <w:rsid w:val="008B705A"/>
    <w:rsid w:val="008C3746"/>
    <w:rsid w:val="008D409C"/>
    <w:rsid w:val="008E329C"/>
    <w:rsid w:val="008F01E6"/>
    <w:rsid w:val="008F43AD"/>
    <w:rsid w:val="00915D22"/>
    <w:rsid w:val="0092701D"/>
    <w:rsid w:val="00931504"/>
    <w:rsid w:val="00936442"/>
    <w:rsid w:val="00940B69"/>
    <w:rsid w:val="009434A5"/>
    <w:rsid w:val="00951688"/>
    <w:rsid w:val="0095194F"/>
    <w:rsid w:val="00962FB6"/>
    <w:rsid w:val="00964C80"/>
    <w:rsid w:val="0096621E"/>
    <w:rsid w:val="0096683C"/>
    <w:rsid w:val="00970028"/>
    <w:rsid w:val="00970550"/>
    <w:rsid w:val="00983B54"/>
    <w:rsid w:val="009B0CA3"/>
    <w:rsid w:val="009B4B94"/>
    <w:rsid w:val="009B4BE0"/>
    <w:rsid w:val="009B5E05"/>
    <w:rsid w:val="009C07E4"/>
    <w:rsid w:val="009D2013"/>
    <w:rsid w:val="009D6E7E"/>
    <w:rsid w:val="009E678E"/>
    <w:rsid w:val="009F23B2"/>
    <w:rsid w:val="009F36DA"/>
    <w:rsid w:val="009F41AA"/>
    <w:rsid w:val="00A07DCF"/>
    <w:rsid w:val="00A26E23"/>
    <w:rsid w:val="00A277C3"/>
    <w:rsid w:val="00A36864"/>
    <w:rsid w:val="00A451D1"/>
    <w:rsid w:val="00A5419F"/>
    <w:rsid w:val="00A61EF9"/>
    <w:rsid w:val="00A70D2A"/>
    <w:rsid w:val="00AA475A"/>
    <w:rsid w:val="00AA5F61"/>
    <w:rsid w:val="00AA7CB7"/>
    <w:rsid w:val="00AB2C44"/>
    <w:rsid w:val="00AB33AC"/>
    <w:rsid w:val="00AE6F86"/>
    <w:rsid w:val="00AF29DC"/>
    <w:rsid w:val="00AF3365"/>
    <w:rsid w:val="00AF6688"/>
    <w:rsid w:val="00AF66BF"/>
    <w:rsid w:val="00B057A0"/>
    <w:rsid w:val="00B1440C"/>
    <w:rsid w:val="00B263B6"/>
    <w:rsid w:val="00B27EFA"/>
    <w:rsid w:val="00B43B07"/>
    <w:rsid w:val="00B50CE0"/>
    <w:rsid w:val="00B54011"/>
    <w:rsid w:val="00B571C8"/>
    <w:rsid w:val="00B60657"/>
    <w:rsid w:val="00B724A9"/>
    <w:rsid w:val="00B80A1F"/>
    <w:rsid w:val="00B82789"/>
    <w:rsid w:val="00BC5F74"/>
    <w:rsid w:val="00BE10E9"/>
    <w:rsid w:val="00BE18FC"/>
    <w:rsid w:val="00BE734F"/>
    <w:rsid w:val="00C03A5B"/>
    <w:rsid w:val="00C0402F"/>
    <w:rsid w:val="00C05F89"/>
    <w:rsid w:val="00C117EE"/>
    <w:rsid w:val="00C20790"/>
    <w:rsid w:val="00C41FD4"/>
    <w:rsid w:val="00C44A31"/>
    <w:rsid w:val="00C44DD4"/>
    <w:rsid w:val="00C5685B"/>
    <w:rsid w:val="00C724AF"/>
    <w:rsid w:val="00CB4B4F"/>
    <w:rsid w:val="00CB5C1D"/>
    <w:rsid w:val="00CC2C3D"/>
    <w:rsid w:val="00CC423D"/>
    <w:rsid w:val="00CC6404"/>
    <w:rsid w:val="00CF093A"/>
    <w:rsid w:val="00CF24D9"/>
    <w:rsid w:val="00D005D4"/>
    <w:rsid w:val="00D20158"/>
    <w:rsid w:val="00D34682"/>
    <w:rsid w:val="00D5406C"/>
    <w:rsid w:val="00D574B7"/>
    <w:rsid w:val="00D57CA1"/>
    <w:rsid w:val="00D62781"/>
    <w:rsid w:val="00D70923"/>
    <w:rsid w:val="00D73040"/>
    <w:rsid w:val="00D96A3C"/>
    <w:rsid w:val="00DC0A1C"/>
    <w:rsid w:val="00DC633A"/>
    <w:rsid w:val="00DD14E9"/>
    <w:rsid w:val="00DE1FED"/>
    <w:rsid w:val="00DE261E"/>
    <w:rsid w:val="00DE2F03"/>
    <w:rsid w:val="00DF1250"/>
    <w:rsid w:val="00E00B3A"/>
    <w:rsid w:val="00E0605A"/>
    <w:rsid w:val="00E107E7"/>
    <w:rsid w:val="00E150B7"/>
    <w:rsid w:val="00E22E70"/>
    <w:rsid w:val="00E3367B"/>
    <w:rsid w:val="00E426D9"/>
    <w:rsid w:val="00E47D14"/>
    <w:rsid w:val="00E51A64"/>
    <w:rsid w:val="00E5656C"/>
    <w:rsid w:val="00E57F57"/>
    <w:rsid w:val="00E7304F"/>
    <w:rsid w:val="00E80323"/>
    <w:rsid w:val="00E938D6"/>
    <w:rsid w:val="00E9559A"/>
    <w:rsid w:val="00EB060C"/>
    <w:rsid w:val="00EC4A29"/>
    <w:rsid w:val="00EC50E8"/>
    <w:rsid w:val="00EC54D2"/>
    <w:rsid w:val="00ED5A8C"/>
    <w:rsid w:val="00ED6F92"/>
    <w:rsid w:val="00EE2CA9"/>
    <w:rsid w:val="00F030F1"/>
    <w:rsid w:val="00F0439A"/>
    <w:rsid w:val="00F36915"/>
    <w:rsid w:val="00F36FDC"/>
    <w:rsid w:val="00F43915"/>
    <w:rsid w:val="00F45F45"/>
    <w:rsid w:val="00F55FCC"/>
    <w:rsid w:val="00F60D23"/>
    <w:rsid w:val="00F63FF6"/>
    <w:rsid w:val="00F74C65"/>
    <w:rsid w:val="00F83A03"/>
    <w:rsid w:val="00F86E56"/>
    <w:rsid w:val="00F87554"/>
    <w:rsid w:val="00F90679"/>
    <w:rsid w:val="00F93DA3"/>
    <w:rsid w:val="00FA0FF0"/>
    <w:rsid w:val="00FA1B3D"/>
    <w:rsid w:val="00FA7C5E"/>
    <w:rsid w:val="00FC19F0"/>
    <w:rsid w:val="00FC43AF"/>
    <w:rsid w:val="00FC7E40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F98D-1365-4B52-A835-DFE61419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5763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8</cp:revision>
  <cp:lastPrinted>2012-05-04T06:48:00Z</cp:lastPrinted>
  <dcterms:created xsi:type="dcterms:W3CDTF">2012-09-13T07:00:00Z</dcterms:created>
  <dcterms:modified xsi:type="dcterms:W3CDTF">2012-09-13T11:25:00Z</dcterms:modified>
</cp:coreProperties>
</file>