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052AE9" w:rsidP="006B687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to TWDC address and its use</w:t>
            </w:r>
            <w:r w:rsidR="00B114C7">
              <w:rPr>
                <w:rFonts w:hint="eastAsia"/>
                <w:b/>
                <w:lang w:eastAsia="ko-KR"/>
              </w:rPr>
              <w:t xml:space="preserve">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052AE9">
              <w:rPr>
                <w:rFonts w:hint="eastAsia"/>
                <w:b/>
                <w:lang w:eastAsia="ko-KR"/>
              </w:rPr>
              <w:t>7</w:t>
            </w:r>
            <w:r w:rsidR="004C4989">
              <w:rPr>
                <w:b/>
              </w:rPr>
              <w:t>-</w:t>
            </w:r>
            <w:r w:rsidR="003C4867">
              <w:rPr>
                <w:rFonts w:hint="eastAsia"/>
                <w:b/>
                <w:lang w:eastAsia="ko-KR"/>
              </w:rPr>
              <w:t>18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Pr="00B114C7" w:rsidRDefault="00B114C7" w:rsidP="00310574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 w:rsidP="00B114C7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B114C7">
              <w:rPr>
                <w:rFonts w:hint="eastAsia"/>
                <w:lang w:eastAsia="ko-KR"/>
              </w:rPr>
              <w:t>Letter Ballot #38</w:t>
            </w:r>
            <w:r w:rsidR="00052AE9">
              <w:rPr>
                <w:rFonts w:hint="eastAsia"/>
                <w:lang w:eastAsia="ko-KR"/>
              </w:rPr>
              <w:t>b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P802.16.1a/D3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052AE9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>modification to TWDC address</w:t>
            </w:r>
            <w:r w:rsidR="006B687E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 xml:space="preserve">and its use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052AE9">
        <w:rPr>
          <w:rFonts w:ascii="Arial" w:hAnsi="Arial" w:hint="eastAsia"/>
          <w:lang w:eastAsia="ko-KR"/>
        </w:rPr>
        <w:lastRenderedPageBreak/>
        <w:t>Modification to TWDC address and its use</w:t>
      </w:r>
      <w:r w:rsidR="006B687E">
        <w:rPr>
          <w:rFonts w:ascii="Arial" w:hAnsi="Arial" w:hint="eastAsia"/>
          <w:lang w:eastAsia="ko-KR"/>
        </w:rPr>
        <w:t xml:space="preserve">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99673B" w:rsidRDefault="00272B0B">
      <w:pPr>
        <w:pStyle w:val="Body"/>
        <w:rPr>
          <w:rFonts w:cs="Times"/>
          <w:lang w:eastAsia="ko-KR"/>
        </w:rPr>
      </w:pPr>
      <w:r>
        <w:rPr>
          <w:rFonts w:hint="eastAsia"/>
          <w:lang w:eastAsia="ko-KR"/>
        </w:rPr>
        <w:t>In the current draft of IEEE 802.16.1a,</w:t>
      </w:r>
      <w:r w:rsidR="00293BB3">
        <w:rPr>
          <w:rFonts w:hint="eastAsia"/>
          <w:lang w:eastAsia="ko-KR"/>
        </w:rPr>
        <w:t xml:space="preserve"> a pair of</w:t>
      </w:r>
      <w:r w:rsidR="00080B0F">
        <w:rPr>
          <w:rFonts w:hint="eastAsia"/>
          <w:lang w:eastAsia="ko-KR"/>
        </w:rPr>
        <w:t xml:space="preserve"> two-way direct communication (TWDC) </w:t>
      </w:r>
      <w:r>
        <w:rPr>
          <w:rFonts w:hint="eastAsia"/>
          <w:lang w:eastAsia="ko-KR"/>
        </w:rPr>
        <w:t>address</w:t>
      </w:r>
      <w:r w:rsidR="00080B0F">
        <w:rPr>
          <w:rFonts w:hint="eastAsia"/>
          <w:lang w:eastAsia="ko-KR"/>
        </w:rPr>
        <w:t xml:space="preserve">es </w:t>
      </w:r>
      <w:r>
        <w:rPr>
          <w:rFonts w:hint="eastAsia"/>
          <w:lang w:eastAsia="ko-KR"/>
        </w:rPr>
        <w:t xml:space="preserve">is used to </w:t>
      </w:r>
      <w:r w:rsidR="00293BB3">
        <w:rPr>
          <w:rFonts w:hint="eastAsia"/>
          <w:lang w:eastAsia="ko-KR"/>
        </w:rPr>
        <w:t xml:space="preserve">indicate a direct communication </w:t>
      </w:r>
      <w:r w:rsidR="00024F2B">
        <w:rPr>
          <w:rFonts w:hint="eastAsia"/>
          <w:lang w:eastAsia="ko-KR"/>
        </w:rPr>
        <w:t xml:space="preserve">(DC) </w:t>
      </w:r>
      <w:r w:rsidR="00293BB3">
        <w:rPr>
          <w:rFonts w:hint="eastAsia"/>
          <w:lang w:eastAsia="ko-KR"/>
        </w:rPr>
        <w:t xml:space="preserve">link composed of two HR-MSs. One TWDC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 xml:space="preserve">transmitting HR-MS and another is for </w:t>
      </w:r>
      <w:r w:rsidR="00080B0F">
        <w:rPr>
          <w:rFonts w:hint="eastAsia"/>
          <w:lang w:eastAsia="ko-KR"/>
        </w:rPr>
        <w:t xml:space="preserve">the </w:t>
      </w:r>
      <w:r w:rsidR="00293BB3">
        <w:rPr>
          <w:rFonts w:hint="eastAsia"/>
          <w:lang w:eastAsia="ko-KR"/>
        </w:rPr>
        <w:t>receiving HR-MS</w:t>
      </w:r>
      <w:r w:rsidR="00FB77FC">
        <w:rPr>
          <w:rFonts w:hint="eastAsia"/>
          <w:lang w:eastAsia="ko-KR"/>
        </w:rPr>
        <w:t>, which seems to be inefficient. The TWDC address can distinguish 2048 (=2</w:t>
      </w:r>
      <w:r w:rsidR="00FB77FC" w:rsidRPr="00FB77FC">
        <w:rPr>
          <w:rFonts w:hint="eastAsia"/>
          <w:vertAlign w:val="superscript"/>
          <w:lang w:eastAsia="ko-KR"/>
        </w:rPr>
        <w:t>11</w:t>
      </w:r>
      <w:r w:rsidR="00FB77FC">
        <w:rPr>
          <w:rFonts w:hint="eastAsia"/>
          <w:lang w:eastAsia="ko-KR"/>
        </w:rPr>
        <w:t xml:space="preserve">) links, and each of </w:t>
      </w:r>
      <w:r w:rsidR="00373832">
        <w:rPr>
          <w:rFonts w:hint="eastAsia"/>
          <w:lang w:eastAsia="ko-KR"/>
        </w:rPr>
        <w:t>64</w:t>
      </w:r>
      <w:r w:rsidR="00FB77FC">
        <w:rPr>
          <w:rFonts w:hint="eastAsia"/>
          <w:lang w:eastAsia="ko-KR"/>
        </w:rPr>
        <w:t xml:space="preserve"> HR-MSs </w:t>
      </w:r>
      <w:r w:rsidR="00024F2B">
        <w:rPr>
          <w:rFonts w:hint="eastAsia"/>
          <w:lang w:eastAsia="ko-KR"/>
        </w:rPr>
        <w:t xml:space="preserve">in a sector/cell </w:t>
      </w:r>
      <w:r w:rsidR="00FB77FC">
        <w:rPr>
          <w:rFonts w:hint="eastAsia"/>
          <w:lang w:eastAsia="ko-KR"/>
        </w:rPr>
        <w:t xml:space="preserve">can make full connections with the other </w:t>
      </w:r>
      <w:r w:rsidR="00653072">
        <w:rPr>
          <w:rFonts w:hint="eastAsia"/>
          <w:lang w:eastAsia="ko-KR"/>
        </w:rPr>
        <w:t>63</w:t>
      </w:r>
      <w:r w:rsidR="00FB77FC">
        <w:rPr>
          <w:rFonts w:hint="eastAsia"/>
          <w:lang w:eastAsia="ko-KR"/>
        </w:rPr>
        <w:t xml:space="preserve"> HR-MSs </w:t>
      </w:r>
      <w:r w:rsidR="008860F2">
        <w:rPr>
          <w:rFonts w:hint="eastAsia"/>
          <w:lang w:eastAsia="ko-KR"/>
        </w:rPr>
        <w:t xml:space="preserve">in the same sector/cell </w:t>
      </w:r>
      <w:r w:rsidR="00080B0F">
        <w:rPr>
          <w:rFonts w:hint="eastAsia"/>
          <w:lang w:eastAsia="ko-KR"/>
        </w:rPr>
        <w:t>in</w:t>
      </w:r>
      <w:r w:rsidR="008860F2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 xml:space="preserve">the </w:t>
      </w:r>
      <w:r w:rsidR="00FB77FC">
        <w:rPr>
          <w:rFonts w:hint="eastAsia"/>
          <w:lang w:eastAsia="ko-KR"/>
        </w:rPr>
        <w:t xml:space="preserve">worst case. </w:t>
      </w:r>
      <w:r w:rsidR="00024F2B">
        <w:rPr>
          <w:rFonts w:hint="eastAsia"/>
          <w:lang w:eastAsia="ko-KR"/>
        </w:rPr>
        <w:t xml:space="preserve">If a single </w:t>
      </w:r>
      <w:r w:rsidR="007808AC">
        <w:rPr>
          <w:rFonts w:hint="eastAsia"/>
          <w:lang w:eastAsia="ko-KR"/>
        </w:rPr>
        <w:t>identifier</w:t>
      </w:r>
      <w:r w:rsidR="00024F2B">
        <w:rPr>
          <w:rFonts w:hint="eastAsia"/>
          <w:lang w:eastAsia="ko-KR"/>
        </w:rPr>
        <w:t xml:space="preserve"> is allocated to a DC link, then the address space </w:t>
      </w:r>
      <w:r w:rsidR="00653072">
        <w:rPr>
          <w:rFonts w:hint="eastAsia"/>
          <w:lang w:eastAsia="ko-KR"/>
        </w:rPr>
        <w:t xml:space="preserve">is two times more than </w:t>
      </w:r>
      <w:r w:rsidR="00080B0F">
        <w:rPr>
          <w:rFonts w:hint="eastAsia"/>
          <w:lang w:eastAsia="ko-KR"/>
        </w:rPr>
        <w:t xml:space="preserve">that of </w:t>
      </w:r>
      <w:r w:rsidR="00653072">
        <w:rPr>
          <w:rFonts w:hint="eastAsia"/>
          <w:lang w:eastAsia="ko-KR"/>
        </w:rPr>
        <w:t xml:space="preserve">the case </w:t>
      </w:r>
      <w:r w:rsidR="00024F2B">
        <w:rPr>
          <w:rFonts w:hint="eastAsia"/>
          <w:lang w:eastAsia="ko-KR"/>
        </w:rPr>
        <w:t>two TWDC address</w:t>
      </w:r>
      <w:r w:rsidR="00080B0F">
        <w:rPr>
          <w:rFonts w:hint="eastAsia"/>
          <w:lang w:eastAsia="ko-KR"/>
        </w:rPr>
        <w:t>es</w:t>
      </w:r>
      <w:r w:rsidR="00024F2B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are</w:t>
      </w:r>
      <w:r w:rsidR="00024F2B">
        <w:rPr>
          <w:rFonts w:hint="eastAsia"/>
          <w:lang w:eastAsia="ko-KR"/>
        </w:rPr>
        <w:t xml:space="preserve"> allocated to a DC link. Furthermore, it can support </w:t>
      </w:r>
      <w:r w:rsidR="008860F2">
        <w:rPr>
          <w:rFonts w:hint="eastAsia"/>
          <w:lang w:eastAsia="ko-KR"/>
        </w:rPr>
        <w:t xml:space="preserve">91 HR-MSs </w:t>
      </w:r>
      <w:proofErr w:type="gramStart"/>
      <w:r w:rsidR="00C4769B">
        <w:rPr>
          <w:lang w:eastAsia="ko-KR"/>
        </w:rPr>
        <w:t>when</w:t>
      </w:r>
      <w:proofErr w:type="gramEnd"/>
      <w:r w:rsidR="008860F2">
        <w:rPr>
          <w:rFonts w:hint="eastAsia"/>
          <w:lang w:eastAsia="ko-KR"/>
        </w:rPr>
        <w:t xml:space="preserve"> each of them in a sector/cell </w:t>
      </w:r>
      <w:r w:rsidR="0005229B">
        <w:rPr>
          <w:rFonts w:hint="eastAsia"/>
          <w:lang w:eastAsia="ko-KR"/>
        </w:rPr>
        <w:t>is supposed to establish</w:t>
      </w:r>
      <w:r w:rsidR="008860F2">
        <w:rPr>
          <w:rFonts w:hint="eastAsia"/>
          <w:lang w:eastAsia="ko-KR"/>
        </w:rPr>
        <w:t xml:space="preserve"> full connections with the other 90 HR-MSs in the worst case.</w:t>
      </w:r>
      <w:r w:rsidR="00342BF0">
        <w:rPr>
          <w:rFonts w:hint="eastAsia"/>
          <w:lang w:eastAsia="ko-KR"/>
        </w:rPr>
        <w:t xml:space="preserve"> Accordingly, we suggest </w:t>
      </w:r>
      <w:r w:rsidR="00080B0F">
        <w:rPr>
          <w:rFonts w:hint="eastAsia"/>
          <w:lang w:eastAsia="ko-KR"/>
        </w:rPr>
        <w:t xml:space="preserve">use of </w:t>
      </w:r>
      <w:r w:rsidR="00342BF0">
        <w:rPr>
          <w:rFonts w:hint="eastAsia"/>
          <w:lang w:eastAsia="ko-KR"/>
        </w:rPr>
        <w:t xml:space="preserve">a single </w:t>
      </w:r>
      <w:r w:rsidR="007808AC">
        <w:rPr>
          <w:rFonts w:hint="eastAsia"/>
          <w:lang w:eastAsia="ko-KR"/>
        </w:rPr>
        <w:t>Direct Communication Link ID</w:t>
      </w:r>
      <w:r w:rsidR="00080B0F">
        <w:rPr>
          <w:rFonts w:hint="eastAsia"/>
          <w:lang w:eastAsia="ko-KR"/>
        </w:rPr>
        <w:t xml:space="preserve"> </w:t>
      </w:r>
      <w:r w:rsidR="007808AC">
        <w:rPr>
          <w:rFonts w:hint="eastAsia"/>
          <w:lang w:eastAsia="ko-KR"/>
        </w:rPr>
        <w:t>(DCLID)</w:t>
      </w:r>
      <w:r w:rsidR="00080B0F">
        <w:rPr>
          <w:rFonts w:hint="eastAsia"/>
          <w:lang w:eastAsia="ko-KR"/>
        </w:rPr>
        <w:t xml:space="preserve"> for the identification of a DC link</w:t>
      </w:r>
      <w:r w:rsidR="00342BF0">
        <w:rPr>
          <w:rFonts w:hint="eastAsia"/>
          <w:lang w:eastAsia="ko-KR"/>
        </w:rPr>
        <w:t xml:space="preserve">. However, it solely distinguishes a DC link without indicating its direction by which a transmitting HR-MS and a receiving HR-MS </w:t>
      </w:r>
      <w:r w:rsidR="00080B0F">
        <w:rPr>
          <w:rFonts w:hint="eastAsia"/>
          <w:lang w:eastAsia="ko-KR"/>
        </w:rPr>
        <w:t>are</w:t>
      </w:r>
      <w:r w:rsidR="00342BF0">
        <w:rPr>
          <w:rFonts w:hint="eastAsia"/>
          <w:lang w:eastAsia="ko-KR"/>
        </w:rPr>
        <w:t xml:space="preserve"> </w:t>
      </w:r>
      <w:r w:rsidR="00080B0F">
        <w:rPr>
          <w:rFonts w:hint="eastAsia"/>
          <w:lang w:eastAsia="ko-KR"/>
        </w:rPr>
        <w:t>implied</w:t>
      </w:r>
      <w:r w:rsidR="00342BF0">
        <w:rPr>
          <w:rFonts w:hint="eastAsia"/>
          <w:lang w:eastAsia="ko-KR"/>
        </w:rPr>
        <w:t xml:space="preserve">, so </w:t>
      </w:r>
      <w:r w:rsidR="00B54031">
        <w:rPr>
          <w:rFonts w:hint="eastAsia"/>
          <w:lang w:eastAsia="ko-KR"/>
        </w:rPr>
        <w:t>HR-</w:t>
      </w:r>
      <w:r w:rsidR="007808AC">
        <w:rPr>
          <w:rFonts w:hint="eastAsia"/>
          <w:lang w:eastAsia="ko-KR"/>
        </w:rPr>
        <w:t>MS</w:t>
      </w:r>
      <w:r w:rsidR="00E61AEE">
        <w:rPr>
          <w:rFonts w:hint="eastAsia"/>
          <w:lang w:eastAsia="ko-KR"/>
        </w:rPr>
        <w:t xml:space="preserve"> Indicator(HR-</w:t>
      </w:r>
      <w:proofErr w:type="spellStart"/>
      <w:r w:rsidR="00E61AEE">
        <w:rPr>
          <w:rFonts w:hint="eastAsia"/>
          <w:lang w:eastAsia="ko-KR"/>
        </w:rPr>
        <w:t>MS_Ind</w:t>
      </w:r>
      <w:proofErr w:type="spellEnd"/>
      <w:r w:rsidR="00E61AEE">
        <w:rPr>
          <w:rFonts w:hint="eastAsia"/>
          <w:lang w:eastAsia="ko-KR"/>
        </w:rPr>
        <w:t>) is used to</w:t>
      </w:r>
      <w:r w:rsidR="00E61AEE" w:rsidRPr="00E61AEE">
        <w:rPr>
          <w:rFonts w:hint="eastAsia"/>
          <w:lang w:eastAsia="ko-KR"/>
        </w:rPr>
        <w:t xml:space="preserve"> </w:t>
      </w:r>
      <w:r w:rsidR="00E61AEE" w:rsidRPr="00E61AEE">
        <w:rPr>
          <w:rFonts w:cs="Times" w:hint="eastAsia"/>
          <w:lang w:eastAsia="ko-KR"/>
        </w:rPr>
        <w:t>indicate for which HR-MS is intended</w:t>
      </w:r>
      <w:r w:rsidR="00E61AEE">
        <w:rPr>
          <w:rFonts w:cs="Times" w:hint="eastAsia"/>
          <w:lang w:eastAsia="ko-KR"/>
        </w:rPr>
        <w:t xml:space="preserve"> for </w:t>
      </w:r>
      <w:r w:rsidR="0099673B">
        <w:rPr>
          <w:rFonts w:cs="Times" w:hint="eastAsia"/>
          <w:lang w:eastAsia="ko-KR"/>
        </w:rPr>
        <w:t xml:space="preserve">its related </w:t>
      </w:r>
      <w:r w:rsidR="00C7133A">
        <w:rPr>
          <w:rFonts w:cs="Times" w:hint="eastAsia"/>
          <w:lang w:eastAsia="ko-KR"/>
        </w:rPr>
        <w:t>signaling</w:t>
      </w:r>
      <w:r w:rsidR="0099673B">
        <w:rPr>
          <w:rFonts w:cs="Times" w:hint="eastAsia"/>
          <w:lang w:eastAsia="ko-KR"/>
        </w:rPr>
        <w:t xml:space="preserve"> such as DC assignment</w:t>
      </w:r>
      <w:r w:rsidR="00E61AEE">
        <w:rPr>
          <w:rFonts w:cs="Times" w:hint="eastAsia"/>
          <w:lang w:eastAsia="ko-KR"/>
        </w:rPr>
        <w:t>. For example, let</w:t>
      </w:r>
      <w:r w:rsidR="00E61AEE">
        <w:rPr>
          <w:rFonts w:cs="Times"/>
          <w:lang w:eastAsia="ko-KR"/>
        </w:rPr>
        <w:t>’</w:t>
      </w:r>
      <w:r w:rsidR="00E61AEE">
        <w:rPr>
          <w:rFonts w:cs="Times" w:hint="eastAsia"/>
          <w:lang w:eastAsia="ko-KR"/>
        </w:rPr>
        <w:t xml:space="preserve">s say that HR-MS A and HR-MS B are assigned to 0b0 and 0b1 as </w:t>
      </w:r>
      <w:r w:rsidR="00080B0F">
        <w:rPr>
          <w:rFonts w:cs="Times" w:hint="eastAsia"/>
          <w:lang w:eastAsia="ko-KR"/>
        </w:rPr>
        <w:t xml:space="preserve">an </w:t>
      </w:r>
      <w:r w:rsidR="00E61AEE">
        <w:rPr>
          <w:rFonts w:cs="Times" w:hint="eastAsia"/>
          <w:lang w:eastAsia="ko-KR"/>
        </w:rPr>
        <w:t>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080B0F">
        <w:rPr>
          <w:rFonts w:cs="Times" w:hint="eastAsia"/>
          <w:lang w:eastAsia="ko-KR"/>
        </w:rPr>
        <w:t xml:space="preserve">, </w:t>
      </w:r>
      <w:r w:rsidR="00E61AEE">
        <w:rPr>
          <w:rFonts w:cs="Times" w:hint="eastAsia"/>
          <w:lang w:eastAsia="ko-KR"/>
        </w:rPr>
        <w:t>respectively. If HR-MS A would like to transmit an HARQ burst to HR-MS B via their DC link, then 0b0 of HR-</w:t>
      </w:r>
      <w:proofErr w:type="spellStart"/>
      <w:r w:rsidR="00E61AEE">
        <w:rPr>
          <w:rFonts w:cs="Times" w:hint="eastAsia"/>
          <w:lang w:eastAsia="ko-KR"/>
        </w:rPr>
        <w:t>MS_Ind</w:t>
      </w:r>
      <w:proofErr w:type="spellEnd"/>
      <w:r w:rsidR="00E61AEE">
        <w:rPr>
          <w:rFonts w:cs="Times" w:hint="eastAsia"/>
          <w:lang w:eastAsia="ko-KR"/>
        </w:rPr>
        <w:t xml:space="preserve"> of HR-MS A is included in DC Assignment A-MAP IE to indicate </w:t>
      </w:r>
      <w:r w:rsidR="00080B0F">
        <w:rPr>
          <w:rFonts w:cs="Times" w:hint="eastAsia"/>
          <w:lang w:eastAsia="ko-KR"/>
        </w:rPr>
        <w:t>the</w:t>
      </w:r>
      <w:r w:rsidR="00E61AEE">
        <w:rPr>
          <w:rFonts w:cs="Times" w:hint="eastAsia"/>
          <w:lang w:eastAsia="ko-KR"/>
        </w:rPr>
        <w:t xml:space="preserve"> link direction.</w:t>
      </w:r>
    </w:p>
    <w:p w:rsidR="00C21B86" w:rsidRDefault="00C21B86" w:rsidP="0099673B">
      <w:pPr>
        <w:pStyle w:val="Body"/>
        <w:ind w:firstLineChars="100" w:firstLine="240"/>
        <w:rPr>
          <w:rFonts w:cs="Times"/>
          <w:lang w:eastAsia="ko-KR"/>
        </w:rPr>
      </w:pPr>
      <w:r>
        <w:rPr>
          <w:rFonts w:cs="Times" w:hint="eastAsia"/>
          <w:lang w:eastAsia="ko-KR"/>
        </w:rPr>
        <w:t xml:space="preserve">Also, in the DC link creation, each HR-MS involving with </w:t>
      </w:r>
      <w:r w:rsidR="00080B0F">
        <w:rPr>
          <w:rFonts w:cs="Times" w:hint="eastAsia"/>
          <w:lang w:eastAsia="ko-KR"/>
        </w:rPr>
        <w:t>it</w:t>
      </w:r>
      <w:r>
        <w:rPr>
          <w:rFonts w:cs="Times" w:hint="eastAsia"/>
          <w:lang w:eastAsia="ko-KR"/>
        </w:rPr>
        <w:t xml:space="preserve"> </w:t>
      </w:r>
      <w:r>
        <w:rPr>
          <w:rFonts w:cs="Times"/>
          <w:lang w:eastAsia="ko-KR"/>
        </w:rPr>
        <w:t>cannot</w:t>
      </w:r>
      <w:r>
        <w:rPr>
          <w:rFonts w:cs="Times" w:hint="eastAsia"/>
          <w:lang w:eastAsia="ko-KR"/>
        </w:rPr>
        <w:t xml:space="preserve"> identify which DC link needs to be created</w:t>
      </w:r>
      <w:r w:rsidR="0099673B">
        <w:rPr>
          <w:rFonts w:cs="Times" w:hint="eastAsia"/>
          <w:lang w:eastAsia="ko-KR"/>
        </w:rPr>
        <w:t xml:space="preserve"> due to lack of signaling which DC link is handled</w:t>
      </w:r>
      <w:r>
        <w:rPr>
          <w:rFonts w:cs="Times" w:hint="eastAsia"/>
          <w:lang w:eastAsia="ko-KR"/>
        </w:rPr>
        <w:t xml:space="preserve">. </w:t>
      </w:r>
      <w:r w:rsidR="0099673B">
        <w:rPr>
          <w:rFonts w:cs="Times" w:hint="eastAsia"/>
          <w:lang w:eastAsia="ko-KR"/>
        </w:rPr>
        <w:t>If multiple DSAs are requested</w:t>
      </w:r>
      <w:r w:rsidR="00080B0F">
        <w:rPr>
          <w:rFonts w:cs="Times" w:hint="eastAsia"/>
          <w:lang w:eastAsia="ko-KR"/>
        </w:rPr>
        <w:t xml:space="preserve"> from an HR-MS to different HR-MSs</w:t>
      </w:r>
      <w:r w:rsidR="0099673B">
        <w:rPr>
          <w:rFonts w:cs="Times" w:hint="eastAsia"/>
          <w:lang w:eastAsia="ko-KR"/>
        </w:rPr>
        <w:t xml:space="preserve">, then multiple requests for </w:t>
      </w:r>
      <w:r w:rsidR="00080B0F">
        <w:rPr>
          <w:rFonts w:cs="Times" w:hint="eastAsia"/>
          <w:lang w:eastAsia="ko-KR"/>
        </w:rPr>
        <w:t xml:space="preserve">each </w:t>
      </w:r>
      <w:r w:rsidR="0099673B">
        <w:rPr>
          <w:rFonts w:cs="Times" w:hint="eastAsia"/>
          <w:lang w:eastAsia="ko-KR"/>
        </w:rPr>
        <w:t xml:space="preserve">DC link creation over the different links </w:t>
      </w:r>
      <w:r w:rsidR="00080B0F">
        <w:rPr>
          <w:rFonts w:cs="Times" w:hint="eastAsia"/>
          <w:lang w:eastAsia="ko-KR"/>
        </w:rPr>
        <w:t>is required, but the transmitting HR-MS may not know for which DC link the creation is being requested</w:t>
      </w:r>
      <w:r w:rsidR="0099673B">
        <w:rPr>
          <w:rFonts w:cs="Times" w:hint="eastAsia"/>
          <w:lang w:eastAsia="ko-KR"/>
        </w:rPr>
        <w:t>.</w:t>
      </w:r>
      <w:r w:rsidR="0099673B" w:rsidRPr="0099673B">
        <w:rPr>
          <w:rFonts w:cs="Times" w:hint="eastAsia"/>
          <w:lang w:eastAsia="ko-KR"/>
        </w:rPr>
        <w:t xml:space="preserve"> </w:t>
      </w:r>
      <w:r w:rsidR="0099673B">
        <w:rPr>
          <w:rFonts w:cs="Times" w:hint="eastAsia"/>
          <w:lang w:eastAsia="ko-KR"/>
        </w:rPr>
        <w:t>Thus, it is proposed to use FID to indicate which DC link is requested to be created</w:t>
      </w:r>
      <w:r w:rsidR="00080B0F">
        <w:rPr>
          <w:rFonts w:cs="Times" w:hint="eastAsia"/>
          <w:lang w:eastAsia="ko-KR"/>
        </w:rPr>
        <w:t xml:space="preserve"> in AAI-DC-LC-REQ</w:t>
      </w:r>
      <w:r w:rsidR="0099673B">
        <w:rPr>
          <w:rFonts w:cs="Times" w:hint="eastAsia"/>
          <w:lang w:eastAsia="ko-KR"/>
        </w:rPr>
        <w:t>.</w:t>
      </w:r>
    </w:p>
    <w:p w:rsidR="008D747C" w:rsidRPr="00E15B2A" w:rsidRDefault="008D747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</w:t>
      </w:r>
      <w:r w:rsidR="00FD0B4C" w:rsidRPr="00FD0B4C">
        <w:rPr>
          <w:rFonts w:hint="eastAsia"/>
          <w:vertAlign w:val="superscript"/>
          <w:lang w:eastAsia="ko-KR"/>
        </w:rPr>
        <w:t>TM</w:t>
      </w:r>
      <w:r w:rsidR="00FD0B4C">
        <w:rPr>
          <w:rFonts w:hint="eastAsia"/>
          <w:lang w:eastAsia="ko-KR"/>
        </w:rPr>
        <w:t>/D</w:t>
      </w:r>
      <w:r w:rsidR="00052AE9">
        <w:rPr>
          <w:rFonts w:hint="eastAsia"/>
          <w:lang w:eastAsia="ko-KR"/>
        </w:rPr>
        <w:t>3</w:t>
      </w:r>
      <w:r w:rsidR="00FD0B4C">
        <w:rPr>
          <w:rFonts w:hint="eastAsia"/>
          <w:lang w:eastAsia="ko-KR"/>
        </w:rPr>
        <w:t xml:space="preserve">,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Access Systems - Draft Amendment: Higher Reliability Networks, </w:t>
      </w:r>
      <w:r w:rsidR="00052AE9">
        <w:rPr>
          <w:rFonts w:hint="eastAsia"/>
          <w:lang w:eastAsia="ko-KR"/>
        </w:rPr>
        <w:t>June</w:t>
      </w:r>
      <w:r w:rsidR="00FD0B4C" w:rsidRPr="00FD0B4C">
        <w:rPr>
          <w:lang w:eastAsia="ko-KR"/>
        </w:rPr>
        <w:t xml:space="preserve"> 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FD0B4C" w:rsidRPr="00FD0B4C">
        <w:rPr>
          <w:lang w:eastAsia="ko-KR"/>
        </w:rPr>
        <w:t>IEEE P802.16.1</w:t>
      </w:r>
      <w:r w:rsidR="00FD0B4C" w:rsidRPr="00C97D5D">
        <w:rPr>
          <w:vertAlign w:val="superscript"/>
          <w:lang w:eastAsia="ko-KR"/>
        </w:rPr>
        <w:t>TM</w:t>
      </w:r>
      <w:r w:rsidR="00FD0B4C" w:rsidRPr="00FD0B4C">
        <w:rPr>
          <w:lang w:eastAsia="ko-KR"/>
        </w:rPr>
        <w:t>/D</w:t>
      </w:r>
      <w:r w:rsidR="00C97D5D">
        <w:rPr>
          <w:rFonts w:hint="eastAsia"/>
          <w:lang w:eastAsia="ko-KR"/>
        </w:rPr>
        <w:t>6</w:t>
      </w:r>
      <w:r w:rsidR="00FD0B4C" w:rsidRPr="00FD0B4C">
        <w:rPr>
          <w:lang w:eastAsia="ko-KR"/>
        </w:rPr>
        <w:t xml:space="preserve">, IEEE Draft for </w:t>
      </w:r>
      <w:proofErr w:type="spellStart"/>
      <w:r w:rsidR="00FD0B4C" w:rsidRPr="00FD0B4C">
        <w:rPr>
          <w:lang w:eastAsia="ko-KR"/>
        </w:rPr>
        <w:t>WirelessMAN</w:t>
      </w:r>
      <w:proofErr w:type="spellEnd"/>
      <w:r w:rsidR="00FD0B4C" w:rsidRPr="00FD0B4C">
        <w:rPr>
          <w:lang w:eastAsia="ko-KR"/>
        </w:rPr>
        <w:t xml:space="preserve">-Advanced Air Interface for Broadband Wireless Access Systems, </w:t>
      </w:r>
      <w:r w:rsidR="00C97D5D">
        <w:rPr>
          <w:rFonts w:hint="eastAsia"/>
          <w:lang w:eastAsia="ko-KR"/>
        </w:rPr>
        <w:t>Apr.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1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AB0782" w:rsidRPr="00574D98" w:rsidRDefault="00AB0782" w:rsidP="00AB0782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>
        <w:rPr>
          <w:rFonts w:cs="Times" w:hint="eastAsia"/>
          <w:i/>
          <w:szCs w:val="24"/>
          <w:lang w:eastAsia="ko-KR"/>
        </w:rPr>
        <w:t>Remedy #</w:t>
      </w:r>
      <w:r w:rsidR="00195017">
        <w:rPr>
          <w:rFonts w:cs="Times" w:hint="eastAsia"/>
          <w:i/>
          <w:szCs w:val="24"/>
          <w:lang w:eastAsia="ko-KR"/>
        </w:rPr>
        <w:t>1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 w:hint="eastAsia"/>
          <w:i/>
          <w:szCs w:val="24"/>
          <w:lang w:eastAsia="ko-KR"/>
        </w:rPr>
        <w:t>Table 210a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.3.5.5.2.1.1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106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AB0782" w:rsidRPr="008370C7" w:rsidRDefault="00AB0782" w:rsidP="00AB0782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lastRenderedPageBreak/>
        <w:t xml:space="preserve">Table </w:t>
      </w:r>
      <w:r>
        <w:rPr>
          <w:rFonts w:ascii="Arial" w:hAnsi="Arial" w:cs="Arial" w:hint="eastAsia"/>
          <w:b/>
          <w:lang w:eastAsia="ko-KR"/>
        </w:rPr>
        <w:t>192</w:t>
      </w:r>
      <w:r w:rsidRPr="008370C7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  <w:lang w:eastAsia="ko-KR"/>
        </w:rPr>
        <w:t>Description of CRC Mask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5499"/>
      </w:tblGrid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  <w:t>Extended Assignment A-MAP IE</w:t>
            </w:r>
          </w:p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  <w:t>Type</w:t>
            </w:r>
          </w:p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  <w:t>(hexadecimal)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b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b/>
                <w:kern w:val="1"/>
                <w:sz w:val="24"/>
                <w:szCs w:val="24"/>
                <w:u w:val="single"/>
                <w:lang w:eastAsia="ko-KR"/>
              </w:rPr>
              <w:t>Usage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0x0</w:t>
            </w: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>…</w:t>
            </w: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</w:t>
            </w:r>
            <w:r w:rsidRPr="00AB0782">
              <w:rPr>
                <w:rFonts w:ascii="Times" w:hAnsi="Times" w:cs="Times" w:hint="eastAsia"/>
                <w:strike/>
                <w:color w:val="FF0000"/>
                <w:kern w:val="1"/>
                <w:sz w:val="24"/>
                <w:szCs w:val="24"/>
                <w:u w:val="single"/>
                <w:lang w:eastAsia="ko-KR"/>
              </w:rPr>
              <w:t>C</w:t>
            </w:r>
            <w:r w:rsidRPr="00AB0782"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  <w:t>B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Reserved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color w:val="0000FF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  <w:t>0xC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color w:val="0000FF"/>
                <w:kern w:val="1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" w:hAnsi="Times" w:cs="Times" w:hint="eastAsia"/>
                <w:color w:val="0000FF"/>
                <w:kern w:val="1"/>
                <w:sz w:val="24"/>
                <w:szCs w:val="24"/>
                <w:u w:val="single"/>
                <w:lang w:eastAsia="ko-KR"/>
              </w:rPr>
              <w:t>DC Assignment A-MAP IE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0xD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>FTN Assignment A-MAP IE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0xE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DL RS-RS</w:t>
            </w: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 xml:space="preserve"> Assignment A-MAP IE</w:t>
            </w:r>
          </w:p>
        </w:tc>
      </w:tr>
      <w:tr w:rsidR="00AB0782" w:rsidTr="00AB0782">
        <w:trPr>
          <w:jc w:val="center"/>
        </w:trPr>
        <w:tc>
          <w:tcPr>
            <w:tcW w:w="3594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 w:rsidRPr="00AB0782"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0xF</w:t>
            </w:r>
          </w:p>
        </w:tc>
        <w:tc>
          <w:tcPr>
            <w:tcW w:w="5499" w:type="dxa"/>
          </w:tcPr>
          <w:p w:rsidR="00AB0782" w:rsidRPr="00AB0782" w:rsidRDefault="00AB0782" w:rsidP="00AB0782">
            <w:pPr>
              <w:wordWrap/>
              <w:adjustRightInd w:val="0"/>
              <w:jc w:val="center"/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" w:hAnsi="Times" w:cs="Times" w:hint="eastAsia"/>
                <w:kern w:val="1"/>
                <w:sz w:val="24"/>
                <w:szCs w:val="24"/>
                <w:u w:val="single"/>
                <w:lang w:eastAsia="ko-KR"/>
              </w:rPr>
              <w:t>UL RS-RS</w:t>
            </w:r>
            <w:r w:rsidRPr="00AB0782">
              <w:rPr>
                <w:rFonts w:ascii="Times" w:hAnsi="Times" w:cs="Times"/>
                <w:kern w:val="1"/>
                <w:sz w:val="24"/>
                <w:szCs w:val="24"/>
                <w:u w:val="single"/>
                <w:lang w:eastAsia="ko-KR"/>
              </w:rPr>
              <w:t xml:space="preserve"> Assignment A-MAP IE</w:t>
            </w:r>
          </w:p>
        </w:tc>
      </w:tr>
    </w:tbl>
    <w:p w:rsidR="00AB0782" w:rsidRDefault="00AB0782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10024D" w:rsidRDefault="0010024D" w:rsidP="00FC2AEA">
      <w:pPr>
        <w:wordWrap/>
        <w:adjustRightInd w:val="0"/>
        <w:rPr>
          <w:rFonts w:ascii="Times" w:hAnsi="Times" w:cs="Times"/>
          <w:color w:val="0000FF"/>
          <w:kern w:val="1"/>
          <w:sz w:val="24"/>
          <w:szCs w:val="24"/>
          <w:u w:val="single"/>
          <w:lang w:eastAsia="ko-KR"/>
        </w:rPr>
      </w:pPr>
    </w:p>
    <w:p w:rsidR="000D70AD" w:rsidRPr="00574D98" w:rsidRDefault="000D70AD" w:rsidP="000D70AD">
      <w:pPr>
        <w:pStyle w:val="Body"/>
        <w:rPr>
          <w:rFonts w:cs="Times"/>
          <w:i/>
          <w:szCs w:val="24"/>
          <w:lang w:eastAsia="ko-KR"/>
        </w:rPr>
      </w:pPr>
      <w:r w:rsidRPr="00470633">
        <w:rPr>
          <w:rFonts w:cs="Times"/>
          <w:i/>
          <w:szCs w:val="24"/>
          <w:lang w:eastAsia="ko-KR"/>
        </w:rPr>
        <w:t>[</w:t>
      </w:r>
      <w:r w:rsidR="0010024D">
        <w:rPr>
          <w:rFonts w:cs="Times" w:hint="eastAsia"/>
          <w:i/>
          <w:szCs w:val="24"/>
          <w:lang w:eastAsia="ko-KR"/>
        </w:rPr>
        <w:t>Remedy #</w:t>
      </w:r>
      <w:r w:rsidR="00195017">
        <w:rPr>
          <w:rFonts w:cs="Times" w:hint="eastAsia"/>
          <w:i/>
          <w:szCs w:val="24"/>
          <w:lang w:eastAsia="ko-KR"/>
        </w:rPr>
        <w:t>2</w:t>
      </w:r>
      <w:r>
        <w:rPr>
          <w:rFonts w:cs="Times" w:hint="eastAsia"/>
          <w:i/>
          <w:szCs w:val="24"/>
          <w:lang w:eastAsia="ko-KR"/>
        </w:rPr>
        <w:t xml:space="preserve">: </w:t>
      </w:r>
      <w:r w:rsidRPr="00470633">
        <w:rPr>
          <w:rFonts w:cs="Times" w:hint="eastAsia"/>
          <w:i/>
          <w:szCs w:val="24"/>
          <w:lang w:eastAsia="ko-KR"/>
        </w:rPr>
        <w:t>M</w:t>
      </w:r>
      <w:r w:rsidRPr="00470633">
        <w:rPr>
          <w:rFonts w:cs="Times"/>
          <w:i/>
          <w:szCs w:val="24"/>
          <w:lang w:eastAsia="ko-KR"/>
        </w:rPr>
        <w:t>odif</w:t>
      </w:r>
      <w:r w:rsidRPr="00470633">
        <w:rPr>
          <w:rFonts w:cs="Times" w:hint="eastAsia"/>
          <w:i/>
          <w:szCs w:val="24"/>
          <w:lang w:eastAsia="ko-KR"/>
        </w:rPr>
        <w:t>y</w:t>
      </w:r>
      <w:r w:rsidRPr="00470633">
        <w:rPr>
          <w:rFonts w:cs="Times"/>
          <w:i/>
          <w:szCs w:val="24"/>
          <w:lang w:eastAsia="ko-KR"/>
        </w:rPr>
        <w:t xml:space="preserve"> </w:t>
      </w:r>
      <w:r w:rsidR="0010024D">
        <w:rPr>
          <w:rFonts w:cs="Times" w:hint="eastAsia"/>
          <w:i/>
          <w:szCs w:val="24"/>
          <w:lang w:eastAsia="ko-KR"/>
        </w:rPr>
        <w:t>Table 194</w:t>
      </w:r>
      <w:r w:rsidRPr="00470633">
        <w:rPr>
          <w:rFonts w:cs="Times"/>
          <w:i/>
          <w:szCs w:val="24"/>
          <w:lang w:eastAsia="ko-KR"/>
        </w:rPr>
        <w:t xml:space="preserve"> </w:t>
      </w:r>
      <w:r>
        <w:rPr>
          <w:rFonts w:cs="Times"/>
          <w:i/>
          <w:szCs w:val="24"/>
          <w:lang w:eastAsia="ko-KR"/>
        </w:rPr>
        <w:t>in Section 6</w:t>
      </w:r>
      <w:r>
        <w:rPr>
          <w:rFonts w:cs="Times" w:hint="eastAsia"/>
          <w:i/>
          <w:szCs w:val="24"/>
          <w:lang w:eastAsia="ko-KR"/>
        </w:rPr>
        <w:t>.12.2.2.2.2.1</w:t>
      </w:r>
      <w:r w:rsidRPr="00470633">
        <w:rPr>
          <w:rFonts w:cs="Times"/>
          <w:i/>
          <w:szCs w:val="24"/>
          <w:lang w:eastAsia="ko-KR"/>
        </w:rPr>
        <w:t xml:space="preserve"> on Page </w:t>
      </w:r>
      <w:r>
        <w:rPr>
          <w:rFonts w:cs="Times" w:hint="eastAsia"/>
          <w:i/>
          <w:szCs w:val="24"/>
          <w:lang w:eastAsia="ko-KR"/>
        </w:rPr>
        <w:t>128</w:t>
      </w:r>
      <w:r w:rsidRPr="00470633"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3</w:t>
      </w:r>
      <w:r w:rsidRPr="00470633">
        <w:rPr>
          <w:rFonts w:cs="Times"/>
          <w:i/>
          <w:szCs w:val="24"/>
          <w:lang w:eastAsia="ko-KR"/>
        </w:rPr>
        <w:t xml:space="preserve"> Draft Standard as follows.]</w:t>
      </w:r>
    </w:p>
    <w:p w:rsidR="000D70AD" w:rsidRPr="008370C7" w:rsidRDefault="000D70AD" w:rsidP="000D70AD">
      <w:pPr>
        <w:pStyle w:val="Body"/>
        <w:jc w:val="center"/>
        <w:rPr>
          <w:rFonts w:ascii="Arial" w:hAnsi="Arial" w:cs="Arial"/>
          <w:sz w:val="22"/>
          <w:lang w:eastAsia="ko-KR"/>
        </w:rPr>
      </w:pPr>
      <w:r w:rsidRPr="008370C7">
        <w:rPr>
          <w:rFonts w:ascii="Arial" w:hAnsi="Arial" w:cs="Arial"/>
          <w:b/>
        </w:rPr>
        <w:t xml:space="preserve">Table </w:t>
      </w:r>
      <w:r>
        <w:rPr>
          <w:rFonts w:ascii="Arial" w:hAnsi="Arial" w:cs="Arial" w:hint="eastAsia"/>
          <w:b/>
          <w:lang w:eastAsia="ko-KR"/>
        </w:rPr>
        <w:t>1</w:t>
      </w:r>
      <w:r w:rsidR="008725F6">
        <w:rPr>
          <w:rFonts w:ascii="Arial" w:hAnsi="Arial" w:cs="Arial" w:hint="eastAsia"/>
          <w:b/>
          <w:lang w:eastAsia="ko-KR"/>
        </w:rPr>
        <w:t>94</w:t>
      </w:r>
      <w:r w:rsidRPr="008370C7">
        <w:rPr>
          <w:rFonts w:ascii="Arial" w:hAnsi="Arial" w:cs="Arial"/>
          <w:b/>
        </w:rPr>
        <w:t xml:space="preserve"> – </w:t>
      </w:r>
      <w:r w:rsidR="008725F6">
        <w:rPr>
          <w:rFonts w:ascii="Arial" w:hAnsi="Arial" w:cs="Arial" w:hint="eastAsia"/>
          <w:b/>
          <w:lang w:eastAsia="ko-KR"/>
        </w:rPr>
        <w:t>Direct Communication Assignment A-MAP IE format</w:t>
      </w:r>
      <w:r w:rsidR="009F7D05">
        <w:rPr>
          <w:rFonts w:ascii="Arial" w:hAnsi="Arial" w:cs="Arial" w:hint="eastAsia"/>
          <w:b/>
          <w:lang w:eastAsia="ko-KR"/>
        </w:rPr>
        <w:t xml:space="preserve"> </w:t>
      </w:r>
      <w:r w:rsidR="008725F6" w:rsidRPr="008725F6">
        <w:rPr>
          <w:rFonts w:ascii="Arial" w:hAnsi="Arial" w:cs="Arial" w:hint="eastAsia"/>
          <w:b/>
          <w:vertAlign w:val="superscript"/>
          <w:lang w:eastAsia="ko-KR"/>
        </w:rPr>
        <w:t>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02"/>
        <w:gridCol w:w="4410"/>
      </w:tblGrid>
      <w:tr w:rsidR="000D70AD" w:rsidRPr="001C31EF" w:rsidTr="008725F6">
        <w:trPr>
          <w:trHeight w:val="53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 w:rsidRPr="000D70AD">
              <w:rPr>
                <w:rFonts w:cs="Times" w:hint="eastAsia"/>
                <w:b/>
                <w:lang w:eastAsia="ko-KR"/>
              </w:rPr>
              <w:t>Syntax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ind w:left="720" w:hanging="720"/>
              <w:jc w:val="center"/>
              <w:rPr>
                <w:rFonts w:cs="Times"/>
                <w:b/>
              </w:rPr>
            </w:pPr>
            <w:r w:rsidRPr="000D70AD">
              <w:rPr>
                <w:rFonts w:cs="Times"/>
                <w:b/>
              </w:rPr>
              <w:t>Size</w:t>
            </w:r>
            <w:r>
              <w:rPr>
                <w:rFonts w:cs="Times" w:hint="eastAsia"/>
                <w:b/>
                <w:lang w:eastAsia="ko-KR"/>
              </w:rPr>
              <w:t xml:space="preserve"> </w:t>
            </w:r>
            <w:r w:rsidRPr="000D70AD">
              <w:rPr>
                <w:rFonts w:cs="Times"/>
                <w:b/>
              </w:rPr>
              <w:t>(bits)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ind w:left="720" w:hanging="720"/>
              <w:jc w:val="center"/>
              <w:rPr>
                <w:rFonts w:cs="Times"/>
                <w:b/>
                <w:lang w:eastAsia="ko-KR"/>
              </w:rPr>
            </w:pPr>
            <w:r>
              <w:rPr>
                <w:rFonts w:cs="Times" w:hint="eastAsia"/>
                <w:b/>
                <w:lang w:eastAsia="ko-KR"/>
              </w:rPr>
              <w:t>Notes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Direct Communication Assignment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A-MAP_IE{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AB0782" w:rsidRDefault="000D70AD" w:rsidP="00FA7DA8">
            <w:pPr>
              <w:pStyle w:val="Body"/>
              <w:rPr>
                <w:rFonts w:cs="Times"/>
                <w:strike/>
              </w:rPr>
            </w:pPr>
            <w:r w:rsidRPr="00AB0782">
              <w:rPr>
                <w:rFonts w:cs="Times" w:hint="eastAsia"/>
                <w:strike/>
                <w:color w:val="FF0000"/>
                <w:lang w:eastAsia="ko-KR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AD" w:rsidRPr="000D70AD" w:rsidRDefault="000D70AD" w:rsidP="00FA7DA8">
            <w:pPr>
              <w:pStyle w:val="Body"/>
              <w:rPr>
                <w:rFonts w:cs="Times"/>
                <w:color w:val="0000FF"/>
                <w:lang w:eastAsia="ko-KR"/>
              </w:rPr>
            </w:pP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AB0782">
              <w:rPr>
                <w:rFonts w:cs="Times"/>
                <w:strike/>
                <w:color w:val="FF0000"/>
                <w:lang w:eastAsia="ko-KR"/>
              </w:rPr>
              <w:t xml:space="preserve">Direct Link </w:t>
            </w:r>
            <w:r w:rsidRPr="000D70AD">
              <w:rPr>
                <w:rFonts w:cs="Times"/>
                <w:lang w:eastAsia="ko-KR"/>
              </w:rPr>
              <w:t>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AB0782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 xml:space="preserve">Set to </w:t>
            </w:r>
            <w:r w:rsidR="00AB0782" w:rsidRPr="00AB0782">
              <w:rPr>
                <w:rFonts w:cs="Times" w:hint="eastAsia"/>
                <w:strike/>
                <w:color w:val="FF0000"/>
                <w:lang w:eastAsia="ko-KR"/>
              </w:rPr>
              <w:t>0b0000</w:t>
            </w: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0b</w:t>
            </w:r>
            <w:r w:rsidR="00AB0782" w:rsidRPr="00AB0782">
              <w:rPr>
                <w:rFonts w:cs="Times" w:hint="eastAsia"/>
                <w:color w:val="0000FF"/>
                <w:u w:val="single"/>
                <w:lang w:eastAsia="ko-KR"/>
              </w:rPr>
              <w:t>1111</w:t>
            </w:r>
          </w:p>
        </w:tc>
      </w:tr>
      <w:tr w:rsidR="00AB0782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2" w:rsidRPr="00AB0782" w:rsidRDefault="00AB0782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Extended Assignment A-MAP IE Type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2" w:rsidRPr="00AB0782" w:rsidRDefault="00AB0782" w:rsidP="00FA7DA8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2" w:rsidRPr="00AB0782" w:rsidRDefault="00AB0782" w:rsidP="00AB078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AB0782">
              <w:rPr>
                <w:rFonts w:cs="Times" w:hint="eastAsia"/>
                <w:color w:val="0000FF"/>
                <w:u w:val="single"/>
                <w:lang w:eastAsia="ko-KR"/>
              </w:rPr>
              <w:t>Set to 0xC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i/>
                <w:lang w:eastAsia="ko-KR"/>
              </w:rPr>
            </w:pPr>
            <w:proofErr w:type="spellStart"/>
            <w:r w:rsidRPr="000D70AD">
              <w:rPr>
                <w:rFonts w:cs="Times" w:hint="eastAsia"/>
                <w:i/>
                <w:lang w:eastAsia="ko-KR"/>
              </w:rPr>
              <w:t>I</w:t>
            </w:r>
            <w:r w:rsidRPr="000D70AD">
              <w:rPr>
                <w:rFonts w:cs="Times" w:hint="eastAsia"/>
                <w:i/>
                <w:vertAlign w:val="subscript"/>
                <w:lang w:eastAsia="ko-KR"/>
              </w:rPr>
              <w:t>SizeOffset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Offset use to compute burst size index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MEF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MIMO encoder format</w:t>
            </w:r>
          </w:p>
          <w:p w:rsid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0b0: SFBC</w:t>
            </w:r>
          </w:p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0b1: Vertical Encoding with only 1 stream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Resource Index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512 FFT size: 0 in first 2 MSB bits + 9 bits for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1024 FFT size: 11 bits for resource index</w:t>
            </w:r>
          </w:p>
          <w:p w:rsid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2048 FFT size: 11 bits for resource index</w:t>
            </w:r>
          </w:p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Resource index includes location and allocation size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DL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DL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HFA UL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Feedback Allocation in the UL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ACID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channel identifier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AI_SN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HARQ identifier sequence number</w:t>
            </w:r>
          </w:p>
        </w:tc>
      </w:tr>
      <w:tr w:rsidR="000D70AD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Number of valid frames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AB0782" w:rsidRDefault="000D70AD" w:rsidP="0010024D">
            <w:pPr>
              <w:pStyle w:val="Body"/>
              <w:rPr>
                <w:rFonts w:cs="Times"/>
                <w:strike/>
                <w:lang w:eastAsia="ko-KR"/>
              </w:rPr>
            </w:pPr>
            <w:r w:rsidRPr="00AB0782">
              <w:rPr>
                <w:rFonts w:cs="Times" w:hint="eastAsia"/>
                <w:strike/>
                <w:color w:val="FF0000"/>
                <w:lang w:eastAsia="ko-KR"/>
              </w:rPr>
              <w:t>5</w:t>
            </w:r>
            <w:r w:rsidR="0010024D"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AD" w:rsidRPr="000D70AD" w:rsidRDefault="000D70AD" w:rsidP="000D70AD">
            <w:pPr>
              <w:pStyle w:val="Body"/>
              <w:rPr>
                <w:rFonts w:cs="Times"/>
                <w:lang w:eastAsia="ko-KR"/>
              </w:rPr>
            </w:pPr>
            <w:r w:rsidRPr="000D70AD">
              <w:rPr>
                <w:rFonts w:cs="Times"/>
                <w:lang w:eastAsia="ko-KR"/>
              </w:rPr>
              <w:t>Number of frames that this allocation applies to; when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equal 0b000</w:t>
            </w:r>
            <w:r w:rsidRPr="0010024D">
              <w:rPr>
                <w:rFonts w:cs="Times"/>
                <w:lang w:eastAsia="ko-KR"/>
              </w:rPr>
              <w:t>0</w:t>
            </w:r>
            <w:r w:rsidRPr="000D70AD">
              <w:rPr>
                <w:rFonts w:cs="Times"/>
                <w:lang w:eastAsia="ko-KR"/>
              </w:rPr>
              <w:t>, indicate the de-allocation of the defined</w:t>
            </w:r>
            <w:r>
              <w:rPr>
                <w:rFonts w:cs="Times" w:hint="eastAsia"/>
                <w:lang w:eastAsia="ko-KR"/>
              </w:rPr>
              <w:t xml:space="preserve"> </w:t>
            </w:r>
            <w:r w:rsidRPr="000D70AD">
              <w:rPr>
                <w:rFonts w:cs="Times"/>
                <w:lang w:eastAsia="ko-KR"/>
              </w:rPr>
              <w:t>resource.</w:t>
            </w:r>
          </w:p>
        </w:tc>
      </w:tr>
      <w:tr w:rsidR="00F439F4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4" w:rsidRPr="00F439F4" w:rsidRDefault="00F439F4" w:rsidP="00FA7DA8">
            <w:pPr>
              <w:pStyle w:val="Body"/>
              <w:rPr>
                <w:rFonts w:cs="Times" w:hint="eastAsia"/>
                <w:i/>
                <w:strike/>
                <w:color w:val="FF0000"/>
                <w:lang w:eastAsia="ko-KR"/>
              </w:rPr>
            </w:pPr>
            <w:r w:rsidRPr="00F439F4">
              <w:rPr>
                <w:rFonts w:cs="Times" w:hint="eastAsia"/>
                <w:i/>
                <w:strike/>
                <w:color w:val="FF0000"/>
                <w:lang w:eastAsia="ko-KR"/>
              </w:rPr>
              <w:t>Reserved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4" w:rsidRPr="00F439F4" w:rsidRDefault="00F439F4" w:rsidP="0010024D">
            <w:pPr>
              <w:pStyle w:val="Body"/>
              <w:rPr>
                <w:rFonts w:cs="Times" w:hint="eastAsia"/>
                <w:strike/>
                <w:color w:val="FF0000"/>
                <w:lang w:eastAsia="ko-KR"/>
              </w:rPr>
            </w:pPr>
            <w:r w:rsidRPr="00F439F4">
              <w:rPr>
                <w:rFonts w:cs="Times" w:hint="eastAsia"/>
                <w:strike/>
                <w:color w:val="FF0000"/>
                <w:lang w:eastAsia="ko-KR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4" w:rsidRPr="00F439F4" w:rsidRDefault="00F439F4" w:rsidP="000D70AD">
            <w:pPr>
              <w:pStyle w:val="Body"/>
              <w:rPr>
                <w:rFonts w:cs="Times"/>
                <w:strike/>
                <w:color w:val="FF0000"/>
                <w:lang w:eastAsia="ko-KR"/>
              </w:rPr>
            </w:pPr>
            <w:r w:rsidRPr="00F439F4">
              <w:rPr>
                <w:rFonts w:cs="Times"/>
                <w:strike/>
                <w:color w:val="FF0000"/>
                <w:lang w:eastAsia="ko-KR"/>
              </w:rPr>
              <w:t>To make the size equal 40 bits</w:t>
            </w:r>
          </w:p>
        </w:tc>
      </w:tr>
      <w:tr w:rsidR="008725F6" w:rsidRPr="001C31EF" w:rsidTr="008725F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  <w:r>
              <w:rPr>
                <w:rFonts w:cs="Times" w:hint="eastAsia"/>
                <w:lang w:eastAsia="ko-KR"/>
              </w:rPr>
              <w:t>}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F6" w:rsidRPr="000D70AD" w:rsidRDefault="008725F6" w:rsidP="00FA7DA8">
            <w:pPr>
              <w:pStyle w:val="Body"/>
              <w:rPr>
                <w:rFonts w:cs="Times"/>
                <w:lang w:eastAsia="ko-KR"/>
              </w:rPr>
            </w:pPr>
          </w:p>
        </w:tc>
      </w:tr>
    </w:tbl>
    <w:p w:rsidR="000D70AD" w:rsidRDefault="009F7D05" w:rsidP="009F7D05">
      <w:pPr>
        <w:wordWrap/>
        <w:adjustRightInd w:val="0"/>
        <w:ind w:leftChars="425" w:left="850" w:rightChars="438" w:right="876" w:firstLine="1"/>
        <w:rPr>
          <w:rFonts w:ascii="Times" w:hAnsi="Times" w:cs="Times"/>
          <w:kern w:val="1"/>
          <w:sz w:val="24"/>
          <w:szCs w:val="24"/>
          <w:lang w:eastAsia="ko-KR"/>
        </w:rPr>
      </w:pPr>
      <w:proofErr w:type="gramStart"/>
      <w:r w:rsidRPr="009F7D05">
        <w:rPr>
          <w:rFonts w:ascii="Times" w:hAnsi="Times" w:cs="Times"/>
          <w:kern w:val="1"/>
          <w:sz w:val="24"/>
          <w:szCs w:val="24"/>
          <w:vertAlign w:val="superscript"/>
          <w:lang w:eastAsia="ko-KR"/>
        </w:rPr>
        <w:lastRenderedPageBreak/>
        <w:t>a</w:t>
      </w:r>
      <w:proofErr w:type="gram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</w:t>
      </w:r>
      <w:proofErr w:type="spellStart"/>
      <w:r w:rsidRPr="009F7D05">
        <w:rPr>
          <w:rFonts w:ascii="Times" w:hAnsi="Times" w:cs="Times"/>
          <w:kern w:val="1"/>
          <w:sz w:val="24"/>
          <w:szCs w:val="24"/>
          <w:lang w:eastAsia="ko-KR"/>
        </w:rPr>
        <w:t>A</w:t>
      </w:r>
      <w:proofErr w:type="spellEnd"/>
      <w:r w:rsidRPr="009F7D05">
        <w:rPr>
          <w:rFonts w:ascii="Times" w:hAnsi="Times" w:cs="Times"/>
          <w:kern w:val="1"/>
          <w:sz w:val="24"/>
          <w:szCs w:val="24"/>
          <w:lang w:eastAsia="ko-KR"/>
        </w:rPr>
        <w:t xml:space="preserve"> 16-bit CRC is generated based on the randomized contents of the 1 Direct Communication Assignment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A-MAP IE. The CRC is masked by the 16-bit CRC mask generated according to Table 192, i.e., with Type</w:t>
      </w:r>
      <w:r>
        <w:rPr>
          <w:rFonts w:ascii="Times" w:hAnsi="Times" w:cs="Times" w:hint="eastAsia"/>
          <w:kern w:val="1"/>
          <w:sz w:val="24"/>
          <w:szCs w:val="24"/>
          <w:lang w:eastAsia="ko-KR"/>
        </w:rPr>
        <w:t xml:space="preserve"> </w:t>
      </w:r>
      <w:r w:rsidRPr="009F7D05">
        <w:rPr>
          <w:rFonts w:ascii="Times" w:hAnsi="Times" w:cs="Times"/>
          <w:kern w:val="1"/>
          <w:sz w:val="24"/>
          <w:szCs w:val="24"/>
          <w:lang w:eastAsia="ko-KR"/>
        </w:rPr>
        <w:t>Indicator set to “0b011”.</w:t>
      </w:r>
    </w:p>
    <w:p w:rsidR="00031F6F" w:rsidRDefault="00031F6F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9F7D05" w:rsidRPr="00031F6F" w:rsidRDefault="009F7D05" w:rsidP="00031F6F">
      <w:pPr>
        <w:wordWrap/>
        <w:adjustRightInd w:val="0"/>
        <w:rPr>
          <w:rFonts w:ascii="Times" w:hAnsi="Times" w:cs="Times"/>
          <w:kern w:val="1"/>
          <w:sz w:val="24"/>
          <w:szCs w:val="24"/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1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3C" w:rsidRDefault="00672F3C">
      <w:r>
        <w:separator/>
      </w:r>
    </w:p>
  </w:endnote>
  <w:endnote w:type="continuationSeparator" w:id="0">
    <w:p w:rsidR="00672F3C" w:rsidRDefault="0067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7C71A1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FC2AEA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439F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FC2AEA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439F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3C" w:rsidRDefault="00672F3C">
      <w:r>
        <w:separator/>
      </w:r>
    </w:p>
  </w:footnote>
  <w:footnote w:type="continuationSeparator" w:id="0">
    <w:p w:rsidR="00672F3C" w:rsidRDefault="0067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0443</w:t>
    </w:r>
    <w:r w:rsidRPr="009C07E4">
      <w:t>-</w:t>
    </w:r>
    <w:r>
      <w:t>0</w:t>
    </w:r>
    <w:r w:rsidR="005856ED">
      <w:rPr>
        <w:rFonts w:hint="eastAsia"/>
        <w:lang w:eastAsia="ko-KR"/>
      </w:rPr>
      <w:t>4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247D"/>
    <w:rsid w:val="00024F2B"/>
    <w:rsid w:val="00031F6F"/>
    <w:rsid w:val="0005229B"/>
    <w:rsid w:val="00052AE9"/>
    <w:rsid w:val="000628EF"/>
    <w:rsid w:val="00080B0F"/>
    <w:rsid w:val="00092FBC"/>
    <w:rsid w:val="0009430D"/>
    <w:rsid w:val="00095AE2"/>
    <w:rsid w:val="000D70AD"/>
    <w:rsid w:val="000D7C2B"/>
    <w:rsid w:val="000F39E3"/>
    <w:rsid w:val="0010024D"/>
    <w:rsid w:val="00125553"/>
    <w:rsid w:val="0012556D"/>
    <w:rsid w:val="0014672A"/>
    <w:rsid w:val="00147D78"/>
    <w:rsid w:val="001628B4"/>
    <w:rsid w:val="0016548C"/>
    <w:rsid w:val="001873E1"/>
    <w:rsid w:val="001945BD"/>
    <w:rsid w:val="00195017"/>
    <w:rsid w:val="001A5BB6"/>
    <w:rsid w:val="001C31EF"/>
    <w:rsid w:val="002257F4"/>
    <w:rsid w:val="002431FB"/>
    <w:rsid w:val="0024547F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73832"/>
    <w:rsid w:val="00373B86"/>
    <w:rsid w:val="00385B6E"/>
    <w:rsid w:val="00397BDA"/>
    <w:rsid w:val="003C4867"/>
    <w:rsid w:val="003D04CB"/>
    <w:rsid w:val="003F6872"/>
    <w:rsid w:val="004419CE"/>
    <w:rsid w:val="0045565B"/>
    <w:rsid w:val="00463922"/>
    <w:rsid w:val="004672C3"/>
    <w:rsid w:val="00470633"/>
    <w:rsid w:val="00474B3D"/>
    <w:rsid w:val="00493F1C"/>
    <w:rsid w:val="004C4989"/>
    <w:rsid w:val="00501133"/>
    <w:rsid w:val="00516197"/>
    <w:rsid w:val="0055480C"/>
    <w:rsid w:val="00574D98"/>
    <w:rsid w:val="005856ED"/>
    <w:rsid w:val="00594A58"/>
    <w:rsid w:val="005A6A10"/>
    <w:rsid w:val="005B2A89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9A7"/>
    <w:rsid w:val="00720F1E"/>
    <w:rsid w:val="00725EC9"/>
    <w:rsid w:val="0074009B"/>
    <w:rsid w:val="00741126"/>
    <w:rsid w:val="007808AC"/>
    <w:rsid w:val="007A65B2"/>
    <w:rsid w:val="007C2472"/>
    <w:rsid w:val="007C2BC7"/>
    <w:rsid w:val="007C71A1"/>
    <w:rsid w:val="007E597C"/>
    <w:rsid w:val="00813E8C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747C"/>
    <w:rsid w:val="008F106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673B"/>
    <w:rsid w:val="009977BC"/>
    <w:rsid w:val="009B1C11"/>
    <w:rsid w:val="009B4BE0"/>
    <w:rsid w:val="009C07E4"/>
    <w:rsid w:val="009D7A6B"/>
    <w:rsid w:val="009E262A"/>
    <w:rsid w:val="009E296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47939"/>
    <w:rsid w:val="00B54031"/>
    <w:rsid w:val="00B567F3"/>
    <w:rsid w:val="00B651A8"/>
    <w:rsid w:val="00B66813"/>
    <w:rsid w:val="00BA04AA"/>
    <w:rsid w:val="00BC1D1C"/>
    <w:rsid w:val="00BE10E9"/>
    <w:rsid w:val="00BE18FC"/>
    <w:rsid w:val="00BE734F"/>
    <w:rsid w:val="00C0402F"/>
    <w:rsid w:val="00C068FB"/>
    <w:rsid w:val="00C21B86"/>
    <w:rsid w:val="00C4769B"/>
    <w:rsid w:val="00C61204"/>
    <w:rsid w:val="00C7133A"/>
    <w:rsid w:val="00C724AF"/>
    <w:rsid w:val="00C97D5D"/>
    <w:rsid w:val="00CD3C83"/>
    <w:rsid w:val="00CF093A"/>
    <w:rsid w:val="00D07A29"/>
    <w:rsid w:val="00D1191D"/>
    <w:rsid w:val="00D16138"/>
    <w:rsid w:val="00D23F82"/>
    <w:rsid w:val="00D70923"/>
    <w:rsid w:val="00D73040"/>
    <w:rsid w:val="00D90EC3"/>
    <w:rsid w:val="00DD42DB"/>
    <w:rsid w:val="00DE2F03"/>
    <w:rsid w:val="00E06E80"/>
    <w:rsid w:val="00E07AB2"/>
    <w:rsid w:val="00E15B2A"/>
    <w:rsid w:val="00E3196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25D25"/>
    <w:rsid w:val="00F36FDC"/>
    <w:rsid w:val="00F439F4"/>
    <w:rsid w:val="00F66481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4711-E14C-4CB8-B446-1E6E2FFE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6374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4</cp:revision>
  <cp:lastPrinted>2113-01-02T10:00:00Z</cp:lastPrinted>
  <dcterms:created xsi:type="dcterms:W3CDTF">2012-07-18T16:11:00Z</dcterms:created>
  <dcterms:modified xsi:type="dcterms:W3CDTF">2012-07-18T16:14:00Z</dcterms:modified>
</cp:coreProperties>
</file>