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E37B75" w:rsidP="00E37B75">
            <w:pPr>
              <w:shd w:val="solid" w:color="FFFFFF" w:fill="FFFFFF"/>
              <w:spacing w:before="0" w:line="240" w:lineRule="atLeast"/>
            </w:pPr>
            <w:bookmarkStart w:id="0" w:name="ditulogo"/>
            <w:bookmarkEnd w:id="0"/>
            <w:r>
              <w:rPr>
                <w:noProof/>
                <w:lang w:val="en-US" w:eastAsia="zh-CN"/>
              </w:rPr>
              <w:drawing>
                <wp:inline distT="0" distB="0" distL="0" distR="0" wp14:anchorId="5FDB57DD" wp14:editId="7CC6AB19">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Default="00E37B75" w:rsidP="00E37B75">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4A5E47">
              <w:rPr>
                <w:rFonts w:ascii="Verdana" w:hAnsi="Verdana"/>
                <w:sz w:val="20"/>
              </w:rPr>
              <w:t>12 May</w:t>
            </w:r>
            <w:r>
              <w:rPr>
                <w:rFonts w:ascii="Verdana" w:hAnsi="Verdana"/>
                <w:sz w:val="20"/>
              </w:rPr>
              <w:t xml:space="preserve"> 2012</w:t>
            </w:r>
          </w:p>
          <w:p w:rsidR="00E37B75" w:rsidRPr="00982084" w:rsidRDefault="00E37B75" w:rsidP="00E37B75">
            <w:pPr>
              <w:shd w:val="solid" w:color="FFFFFF" w:fill="FFFFFF"/>
              <w:tabs>
                <w:tab w:val="clear" w:pos="1134"/>
                <w:tab w:val="clear" w:pos="1871"/>
                <w:tab w:val="clear" w:pos="2268"/>
              </w:tabs>
              <w:spacing w:before="0" w:after="240"/>
              <w:ind w:left="1134" w:hanging="1134"/>
              <w:rPr>
                <w:rFonts w:ascii="Verdana" w:hAnsi="Verdana"/>
                <w:sz w:val="20"/>
              </w:rPr>
            </w:pPr>
          </w:p>
        </w:tc>
        <w:tc>
          <w:tcPr>
            <w:tcW w:w="3451" w:type="dxa"/>
          </w:tcPr>
          <w:p w:rsidR="000069D4" w:rsidRPr="00E37B75" w:rsidRDefault="00E37B75"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5A/41-E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E37B75" w:rsidRDefault="00E37B75" w:rsidP="00A5173C">
            <w:pPr>
              <w:shd w:val="solid" w:color="FFFFFF" w:fill="FFFFFF"/>
              <w:spacing w:before="0" w:line="240" w:lineRule="atLeast"/>
              <w:rPr>
                <w:rFonts w:ascii="Verdana" w:hAnsi="Verdana"/>
                <w:sz w:val="20"/>
                <w:lang w:eastAsia="zh-CN"/>
              </w:rPr>
            </w:pPr>
            <w:r>
              <w:rPr>
                <w:rFonts w:ascii="Verdana" w:hAnsi="Verdana"/>
                <w:b/>
                <w:sz w:val="20"/>
                <w:lang w:eastAsia="zh-CN"/>
              </w:rPr>
              <w:t>14 May 2012</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E37B75" w:rsidRDefault="00E37B7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A5E47">
        <w:trPr>
          <w:cantSplit/>
        </w:trPr>
        <w:tc>
          <w:tcPr>
            <w:tcW w:w="10031" w:type="dxa"/>
            <w:gridSpan w:val="2"/>
          </w:tcPr>
          <w:p w:rsidR="004A5E47" w:rsidRPr="006451AF" w:rsidRDefault="004A5E47" w:rsidP="004A5E47">
            <w:pPr>
              <w:pStyle w:val="Source"/>
              <w:keepNext/>
              <w:keepLines/>
              <w:rPr>
                <w:lang w:eastAsia="ja-JP"/>
              </w:rPr>
            </w:pPr>
            <w:bookmarkStart w:id="5" w:name="dsource" w:colFirst="0" w:colLast="0"/>
            <w:bookmarkEnd w:id="4"/>
            <w:r w:rsidRPr="006451AF">
              <w:rPr>
                <w:lang w:eastAsia="zh-CN"/>
              </w:rPr>
              <w:t xml:space="preserve">Institute </w:t>
            </w:r>
            <w:r w:rsidRPr="006451AF">
              <w:t>of Electrical and Electronics Engineers</w:t>
            </w:r>
            <w:r>
              <w:t xml:space="preserve"> </w:t>
            </w:r>
            <w:r w:rsidRPr="006451AF">
              <w:rPr>
                <w:lang w:eastAsia="ja-JP"/>
              </w:rPr>
              <w:t>(IEEE)</w:t>
            </w:r>
          </w:p>
        </w:tc>
      </w:tr>
      <w:tr w:rsidR="004A5E47">
        <w:trPr>
          <w:cantSplit/>
        </w:trPr>
        <w:tc>
          <w:tcPr>
            <w:tcW w:w="10031" w:type="dxa"/>
            <w:gridSpan w:val="2"/>
          </w:tcPr>
          <w:p w:rsidR="004A5E47" w:rsidRPr="006451AF" w:rsidRDefault="004A5E47" w:rsidP="004A5E47">
            <w:pPr>
              <w:pStyle w:val="Title1"/>
            </w:pPr>
            <w:bookmarkStart w:id="6" w:name="drec" w:colFirst="0" w:colLast="0"/>
            <w:bookmarkEnd w:id="5"/>
            <w:r w:rsidRPr="006451AF">
              <w:rPr>
                <w:lang w:eastAsia="ja-JP"/>
              </w:rPr>
              <w:t>Liaison Statement</w:t>
            </w:r>
            <w:r w:rsidRPr="006451AF">
              <w:t xml:space="preserve"> to ITU-R WP 5A on</w:t>
            </w:r>
            <w:r>
              <w:t xml:space="preserve"> the</w:t>
            </w:r>
            <w:r w:rsidRPr="006451AF">
              <w:t xml:space="preserve"> “</w:t>
            </w:r>
            <w:r w:rsidRPr="006451AF">
              <w:rPr>
                <w:lang w:eastAsia="ja-JP"/>
              </w:rPr>
              <w:t xml:space="preserve">Working document Towards a preliminary draft </w:t>
            </w:r>
            <w:r>
              <w:rPr>
                <w:lang w:eastAsia="ja-JP"/>
              </w:rPr>
              <w:t xml:space="preserve">NEW </w:t>
            </w:r>
            <w:r w:rsidRPr="006451AF">
              <w:rPr>
                <w:lang w:eastAsia="ja-JP"/>
              </w:rPr>
              <w:t>Report ITU-R [LMS.CRS2]</w:t>
            </w:r>
            <w:r w:rsidRPr="006451AF">
              <w:t>”</w:t>
            </w:r>
          </w:p>
        </w:tc>
      </w:tr>
      <w:tr w:rsidR="004A5E47">
        <w:trPr>
          <w:cantSplit/>
        </w:trPr>
        <w:tc>
          <w:tcPr>
            <w:tcW w:w="10031" w:type="dxa"/>
            <w:gridSpan w:val="2"/>
          </w:tcPr>
          <w:p w:rsidR="004A5E47" w:rsidRDefault="004A5E47" w:rsidP="004A5E47">
            <w:pPr>
              <w:pStyle w:val="Title1"/>
              <w:rPr>
                <w:lang w:eastAsia="zh-CN"/>
              </w:rPr>
            </w:pPr>
            <w:bookmarkStart w:id="7" w:name="dtitle1" w:colFirst="0" w:colLast="0"/>
            <w:bookmarkEnd w:id="6"/>
          </w:p>
        </w:tc>
      </w:tr>
    </w:tbl>
    <w:p w:rsidR="004A5E47" w:rsidRDefault="004A5E47" w:rsidP="004A5E47">
      <w:pPr>
        <w:pStyle w:val="Heading1"/>
        <w:numPr>
          <w:ilvl w:val="0"/>
          <w:numId w:val="1"/>
        </w:numPr>
        <w:rPr>
          <w:lang w:eastAsia="ja-JP"/>
        </w:rPr>
      </w:pPr>
      <w:bookmarkStart w:id="8" w:name="dbreak"/>
      <w:bookmarkEnd w:id="8"/>
      <w:bookmarkEnd w:id="7"/>
      <w:r w:rsidRPr="005377C9">
        <w:rPr>
          <w:lang w:eastAsia="ja-JP"/>
        </w:rPr>
        <w:t>Source Information</w:t>
      </w:r>
    </w:p>
    <w:p w:rsidR="004A5E47" w:rsidRDefault="004A5E47" w:rsidP="00022038">
      <w:pPr>
        <w:rPr>
          <w:b/>
        </w:rPr>
      </w:pPr>
      <w:r>
        <w:t>This contribution was developed by IEEE Project 802</w:t>
      </w:r>
      <w:r w:rsidRPr="00B42608">
        <w:rPr>
          <w:rFonts w:eastAsia="SimSun"/>
          <w:lang w:eastAsia="zh-CN"/>
        </w:rPr>
        <w:t>®</w:t>
      </w:r>
      <w:r>
        <w:t>, the Local and Metropolitan Area Network Standards Committee (“IEEE 802”), an international standards development committee organized under the IEEE and the IEEE Standards Association (“IEEE-SA”).</w:t>
      </w:r>
    </w:p>
    <w:p w:rsidR="004A5E47" w:rsidRPr="005377C9" w:rsidRDefault="004A5E47" w:rsidP="00022038">
      <w:pPr>
        <w:rPr>
          <w:lang w:eastAsia="ja-JP"/>
        </w:rPr>
      </w:pPr>
      <w:r>
        <w:t>The content herein was prepared by a group of technical experts in IEEE 802 and was approved for submission by the IEEE 802.16</w:t>
      </w:r>
      <w:r>
        <w:rPr>
          <w:rFonts w:eastAsia="SimSun"/>
          <w:szCs w:val="24"/>
          <w:lang w:eastAsia="zh-CN"/>
        </w:rPr>
        <w:t>™</w:t>
      </w:r>
      <w:r>
        <w:t xml:space="preserve"> Working Group </w:t>
      </w:r>
      <w:r>
        <w:rPr>
          <w:lang w:eastAsia="ja-JP"/>
        </w:rPr>
        <w:t xml:space="preserve">(WG) </w:t>
      </w:r>
      <w:r>
        <w:t xml:space="preserve">on Wireless Metropolitan Area Networks, the IEEE 802.18 Radio Regulatory Technical Advisory Group, and the IEEE 802 Executive Committee, in accordance with the IEEE 802 policies and procedures, and represents the view of IEEE 802. </w:t>
      </w:r>
    </w:p>
    <w:p w:rsidR="004A5E47" w:rsidRDefault="004A5E47" w:rsidP="004A5E47">
      <w:pPr>
        <w:pStyle w:val="Heading1"/>
        <w:numPr>
          <w:ilvl w:val="0"/>
          <w:numId w:val="1"/>
        </w:numPr>
        <w:rPr>
          <w:lang w:eastAsia="ja-JP"/>
        </w:rPr>
      </w:pPr>
      <w:r>
        <w:rPr>
          <w:lang w:eastAsia="ja-JP"/>
        </w:rPr>
        <w:t>Introduction</w:t>
      </w:r>
    </w:p>
    <w:p w:rsidR="004A5E47" w:rsidRDefault="004A5E47" w:rsidP="00022038">
      <w:pPr>
        <w:rPr>
          <w:lang w:eastAsia="ja-JP"/>
        </w:rPr>
      </w:pPr>
      <w:r>
        <w:rPr>
          <w:lang w:eastAsia="ja-JP"/>
        </w:rPr>
        <w:t>This contribution addresses ITU-R WP 5A’s working document [1] toward</w:t>
      </w:r>
      <w:r w:rsidRPr="003967F0">
        <w:rPr>
          <w:lang w:eastAsia="ja-JP"/>
        </w:rPr>
        <w:t xml:space="preserve"> a preliminary draft new Report ITU-R [LMS.CRS2]</w:t>
      </w:r>
      <w:r>
        <w:rPr>
          <w:lang w:eastAsia="ja-JP"/>
        </w:rPr>
        <w:t xml:space="preserve">. </w:t>
      </w:r>
      <w:r>
        <w:rPr>
          <w:lang w:eastAsia="ko-KR"/>
        </w:rPr>
        <w:t>IEEE 802</w:t>
      </w:r>
      <w:r w:rsidRPr="002516F9">
        <w:rPr>
          <w:lang w:eastAsia="ja-JP"/>
        </w:rPr>
        <w:t xml:space="preserve"> wireless standards are well suited for </w:t>
      </w:r>
      <w:r>
        <w:rPr>
          <w:lang w:eastAsia="ja-JP"/>
        </w:rPr>
        <w:t xml:space="preserve">use in </w:t>
      </w:r>
      <w:r w:rsidRPr="002516F9">
        <w:rPr>
          <w:lang w:eastAsia="ja-JP"/>
        </w:rPr>
        <w:t>Cognitive Radio System</w:t>
      </w:r>
      <w:r>
        <w:rPr>
          <w:lang w:eastAsia="ja-JP"/>
        </w:rPr>
        <w:t>s</w:t>
      </w:r>
      <w:r w:rsidRPr="002516F9">
        <w:rPr>
          <w:lang w:eastAsia="ja-JP"/>
        </w:rPr>
        <w:t xml:space="preserve">. </w:t>
      </w:r>
      <w:r>
        <w:rPr>
          <w:lang w:eastAsia="ja-JP"/>
        </w:rPr>
        <w:t xml:space="preserve">To reflect such capabilities, </w:t>
      </w:r>
      <w:r w:rsidRPr="002516F9">
        <w:rPr>
          <w:lang w:eastAsia="ja-JP"/>
        </w:rPr>
        <w:t xml:space="preserve">IEEE is proposing a new annex </w:t>
      </w:r>
      <w:r>
        <w:rPr>
          <w:lang w:eastAsia="ja-JP"/>
        </w:rPr>
        <w:t xml:space="preserve">on </w:t>
      </w:r>
      <w:r w:rsidRPr="002516F9">
        <w:rPr>
          <w:lang w:eastAsia="ja-JP"/>
        </w:rPr>
        <w:t xml:space="preserve">IEEE 802 Wireless Standard Systems for Cognitive Radio </w:t>
      </w:r>
      <w:r>
        <w:rPr>
          <w:lang w:eastAsia="ja-JP"/>
        </w:rPr>
        <w:t xml:space="preserve">and additional modifications </w:t>
      </w:r>
      <w:r w:rsidRPr="002516F9">
        <w:rPr>
          <w:lang w:eastAsia="ja-JP"/>
        </w:rPr>
        <w:t>to be included in the working document</w:t>
      </w:r>
      <w:r>
        <w:rPr>
          <w:lang w:eastAsia="ja-JP"/>
        </w:rPr>
        <w:t xml:space="preserve"> [1]</w:t>
      </w:r>
      <w:r w:rsidRPr="002516F9">
        <w:rPr>
          <w:lang w:eastAsia="ja-JP"/>
        </w:rPr>
        <w:t>.</w:t>
      </w:r>
    </w:p>
    <w:p w:rsidR="004A5E47" w:rsidRDefault="004A5E47" w:rsidP="004A5E47">
      <w:pPr>
        <w:pStyle w:val="Heading1"/>
        <w:numPr>
          <w:ilvl w:val="0"/>
          <w:numId w:val="1"/>
        </w:numPr>
        <w:rPr>
          <w:lang w:eastAsia="ja-JP"/>
        </w:rPr>
      </w:pPr>
      <w:r w:rsidRPr="005377C9">
        <w:rPr>
          <w:lang w:eastAsia="ja-JP"/>
        </w:rPr>
        <w:t>Proposal</w:t>
      </w:r>
    </w:p>
    <w:p w:rsidR="004A5E47" w:rsidRDefault="004A5E47" w:rsidP="00022038">
      <w:pPr>
        <w:rPr>
          <w:lang w:eastAsia="ja-JP"/>
        </w:rPr>
      </w:pPr>
      <w:r>
        <w:rPr>
          <w:lang w:eastAsia="ja-JP"/>
        </w:rPr>
        <w:t xml:space="preserve">IEEE proposes the incorporation into the working document [1] of the changes indicated in Appendix 1. </w:t>
      </w:r>
    </w:p>
    <w:p w:rsidR="004A5E47" w:rsidRDefault="004A5E47" w:rsidP="00022038">
      <w:pPr>
        <w:rPr>
          <w:lang w:eastAsia="ja-JP"/>
        </w:rPr>
      </w:pPr>
      <w:r>
        <w:rPr>
          <w:lang w:eastAsia="ko-KR"/>
        </w:rPr>
        <w:t>IEEE</w:t>
      </w:r>
      <w:r>
        <w:rPr>
          <w:rFonts w:ascii="MS Mincho" w:hAnsi="MS Mincho"/>
          <w:lang w:eastAsia="ja-JP"/>
        </w:rPr>
        <w:t xml:space="preserve"> </w:t>
      </w:r>
      <w:r>
        <w:rPr>
          <w:lang w:eastAsia="ja-JP"/>
        </w:rPr>
        <w:t>is looking forward to continuing</w:t>
      </w:r>
      <w:r w:rsidRPr="00000F59">
        <w:rPr>
          <w:lang w:eastAsia="ja-JP"/>
        </w:rPr>
        <w:t xml:space="preserve"> the </w:t>
      </w:r>
      <w:r>
        <w:rPr>
          <w:lang w:eastAsia="ja-JP"/>
        </w:rPr>
        <w:t xml:space="preserve">fruitful </w:t>
      </w:r>
      <w:r w:rsidRPr="00000F59">
        <w:rPr>
          <w:lang w:eastAsia="ja-JP"/>
        </w:rPr>
        <w:t>cooperation with ITU-R WP</w:t>
      </w:r>
      <w:r>
        <w:rPr>
          <w:rFonts w:ascii="MS Mincho" w:hAnsi="MS Mincho"/>
          <w:lang w:eastAsia="ja-JP"/>
        </w:rPr>
        <w:t xml:space="preserve"> </w:t>
      </w:r>
      <w:r w:rsidRPr="00000F59">
        <w:rPr>
          <w:lang w:eastAsia="ja-JP"/>
        </w:rPr>
        <w:t>5A</w:t>
      </w:r>
      <w:r>
        <w:rPr>
          <w:lang w:eastAsia="ja-JP"/>
        </w:rPr>
        <w:t>.</w:t>
      </w:r>
    </w:p>
    <w:p w:rsidR="004A5E47" w:rsidRPr="001E3E87" w:rsidRDefault="004A5E47" w:rsidP="004A5E47">
      <w:pPr>
        <w:pStyle w:val="Heading1"/>
        <w:numPr>
          <w:ilvl w:val="0"/>
          <w:numId w:val="1"/>
        </w:numPr>
        <w:rPr>
          <w:lang w:eastAsia="ja-JP"/>
        </w:rPr>
      </w:pPr>
      <w:r w:rsidRPr="001E3E87">
        <w:rPr>
          <w:lang w:eastAsia="ja-JP"/>
        </w:rPr>
        <w:t>Reference</w:t>
      </w:r>
    </w:p>
    <w:p w:rsidR="004A5E47" w:rsidRDefault="004A5E47" w:rsidP="004A5E47">
      <w:pPr>
        <w:pStyle w:val="Reftext"/>
        <w:ind w:left="0" w:firstLine="0"/>
        <w:rPr>
          <w:lang w:eastAsia="ja-JP"/>
        </w:rPr>
      </w:pPr>
      <w:r w:rsidRPr="00355B7E">
        <w:t>[1]</w:t>
      </w:r>
      <w:r>
        <w:rPr>
          <w:lang w:eastAsia="ja-JP"/>
        </w:rPr>
        <w:t xml:space="preserve"> </w:t>
      </w:r>
      <w:bookmarkStart w:id="9" w:name="_Ref267666999"/>
      <w:r w:rsidRPr="00E55061">
        <w:rPr>
          <w:lang w:eastAsia="ja-JP"/>
        </w:rPr>
        <w:t>Document 5</w:t>
      </w:r>
      <w:r>
        <w:rPr>
          <w:lang w:eastAsia="ja-JP"/>
        </w:rPr>
        <w:t>A</w:t>
      </w:r>
      <w:r w:rsidRPr="00E55061">
        <w:rPr>
          <w:lang w:eastAsia="ja-JP"/>
        </w:rPr>
        <w:t>/</w:t>
      </w:r>
      <w:r>
        <w:rPr>
          <w:lang w:eastAsia="ja-JP"/>
        </w:rPr>
        <w:t>788 Annex 2</w:t>
      </w:r>
      <w:r w:rsidRPr="008417AE">
        <w:t xml:space="preserve">, </w:t>
      </w:r>
      <w:r>
        <w:rPr>
          <w:lang w:eastAsia="ja-JP"/>
        </w:rPr>
        <w:t>Working document towards a preliminary</w:t>
      </w:r>
      <w:r w:rsidRPr="006B3726">
        <w:t xml:space="preserve"> </w:t>
      </w:r>
      <w:r>
        <w:rPr>
          <w:lang w:eastAsia="ja-JP"/>
        </w:rPr>
        <w:t>draft new Report ITU</w:t>
      </w:r>
      <w:r>
        <w:rPr>
          <w:lang w:eastAsia="ja-JP"/>
        </w:rPr>
        <w:noBreakHyphen/>
        <w:t>R</w:t>
      </w:r>
      <w:r w:rsidRPr="00811DA1">
        <w:rPr>
          <w:lang w:eastAsia="ja-JP"/>
        </w:rPr>
        <w:t xml:space="preserve"> [LMS.CRS</w:t>
      </w:r>
      <w:r>
        <w:rPr>
          <w:lang w:eastAsia="ja-JP"/>
        </w:rPr>
        <w:t>2</w:t>
      </w:r>
      <w:r w:rsidRPr="00811DA1">
        <w:rPr>
          <w:lang w:eastAsia="ja-JP"/>
        </w:rPr>
        <w:t>]</w:t>
      </w:r>
      <w:r>
        <w:rPr>
          <w:lang w:eastAsia="ja-JP"/>
        </w:rPr>
        <w:t xml:space="preserve"> </w:t>
      </w:r>
      <w:r w:rsidRPr="006B3726">
        <w:t>“</w:t>
      </w:r>
      <w:r w:rsidRPr="007569C6">
        <w:t>[Cognitive radio systems [(CRS) applications] in the land mobile service]</w:t>
      </w:r>
      <w:bookmarkEnd w:id="9"/>
      <w:r>
        <w:rPr>
          <w:lang w:eastAsia="ja-JP"/>
        </w:rPr>
        <w:t>”</w:t>
      </w:r>
      <w:r>
        <w:t>.</w:t>
      </w:r>
    </w:p>
    <w:p w:rsidR="004A5E47" w:rsidRPr="00360173" w:rsidRDefault="004A5E47" w:rsidP="00022038">
      <w:pPr>
        <w:pStyle w:val="Reftext"/>
        <w:ind w:left="0" w:firstLine="0"/>
        <w:rPr>
          <w:rFonts w:eastAsia="Malgun Gothic"/>
          <w:lang w:eastAsia="ko-KR"/>
        </w:rPr>
      </w:pPr>
      <w:r>
        <w:br w:type="page"/>
      </w:r>
    </w:p>
    <w:p w:rsidR="004A5E47" w:rsidRPr="004E3BF9" w:rsidRDefault="004A5E47" w:rsidP="00022038">
      <w:pPr>
        <w:pStyle w:val="Heading1"/>
        <w:ind w:left="0" w:firstLine="0"/>
        <w:jc w:val="center"/>
        <w:rPr>
          <w:sz w:val="36"/>
          <w:lang w:eastAsia="ko-KR"/>
        </w:rPr>
      </w:pPr>
      <w:r w:rsidRPr="004E3BF9">
        <w:rPr>
          <w:sz w:val="36"/>
          <w:lang w:eastAsia="ko-KR"/>
        </w:rPr>
        <w:lastRenderedPageBreak/>
        <w:t>A</w:t>
      </w:r>
      <w:r>
        <w:rPr>
          <w:sz w:val="36"/>
          <w:lang w:eastAsia="ja-JP"/>
        </w:rPr>
        <w:t>ppendix</w:t>
      </w:r>
      <w:r w:rsidRPr="004E3BF9">
        <w:rPr>
          <w:sz w:val="36"/>
          <w:lang w:eastAsia="ko-KR"/>
        </w:rPr>
        <w:t xml:space="preserve"> 1</w:t>
      </w:r>
    </w:p>
    <w:p w:rsidR="004A5E47" w:rsidRDefault="004A5E47" w:rsidP="00022038">
      <w:pPr>
        <w:rPr>
          <w:lang w:eastAsia="ja-JP"/>
        </w:rPr>
      </w:pPr>
    </w:p>
    <w:p w:rsidR="004A5E47" w:rsidRDefault="004A5E47" w:rsidP="00022038">
      <w:pPr>
        <w:pStyle w:val="Heading1"/>
        <w:ind w:left="0" w:firstLine="0"/>
        <w:rPr>
          <w:lang w:eastAsia="ko-KR"/>
        </w:rPr>
      </w:pPr>
      <w:r>
        <w:rPr>
          <w:lang w:eastAsia="ko-KR"/>
        </w:rPr>
        <w:t>(</w:t>
      </w:r>
      <w:r>
        <w:rPr>
          <w:lang w:eastAsia="ja-JP"/>
        </w:rPr>
        <w:t xml:space="preserve">Proposed modifications to section 5.2.6 </w:t>
      </w:r>
      <w:r>
        <w:rPr>
          <w:lang w:eastAsia="ko-KR"/>
        </w:rPr>
        <w:t>of [</w:t>
      </w:r>
      <w:r>
        <w:rPr>
          <w:lang w:eastAsia="ja-JP"/>
        </w:rPr>
        <w:t>1</w:t>
      </w:r>
      <w:r>
        <w:rPr>
          <w:lang w:eastAsia="ko-KR"/>
        </w:rPr>
        <w:t>])</w:t>
      </w:r>
    </w:p>
    <w:p w:rsidR="004A5E47" w:rsidRDefault="004A5E47" w:rsidP="00022038">
      <w:pPr>
        <w:pStyle w:val="Heading3"/>
        <w:ind w:left="0" w:firstLine="0"/>
        <w:rPr>
          <w:lang w:eastAsia="ja-JP"/>
        </w:rPr>
      </w:pPr>
      <w:r>
        <w:rPr>
          <w:lang w:eastAsia="ja-JP"/>
        </w:rPr>
        <w:t>5</w:t>
      </w:r>
      <w:r w:rsidRPr="00E15F1E">
        <w:t>.</w:t>
      </w:r>
      <w:r>
        <w:rPr>
          <w:lang w:eastAsia="ja-JP"/>
        </w:rPr>
        <w:t>2</w:t>
      </w:r>
      <w:r w:rsidRPr="00E15F1E">
        <w:t>.6</w:t>
      </w:r>
      <w:r w:rsidRPr="00A555EC">
        <w:tab/>
        <w:t xml:space="preserve">Network configuration of </w:t>
      </w:r>
      <w:r w:rsidRPr="002516F9">
        <w:rPr>
          <w:strike/>
          <w:color w:val="FF0000"/>
          <w:lang w:eastAsia="ja-JP"/>
        </w:rPr>
        <w:t xml:space="preserve">three </w:t>
      </w:r>
      <w:r w:rsidRPr="002516F9">
        <w:rPr>
          <w:color w:val="0000FF"/>
          <w:u w:val="single"/>
          <w:lang w:eastAsia="ja-JP"/>
        </w:rPr>
        <w:t>multi</w:t>
      </w:r>
      <w:r w:rsidRPr="002516F9">
        <w:rPr>
          <w:u w:val="single"/>
        </w:rPr>
        <w:t xml:space="preserve"> </w:t>
      </w:r>
      <w:r w:rsidRPr="00A555EC">
        <w:t>radio systems</w:t>
      </w:r>
      <w:r>
        <w:rPr>
          <w:lang w:eastAsia="ja-JP"/>
        </w:rPr>
        <w:t xml:space="preserve"> in service </w:t>
      </w:r>
    </w:p>
    <w:p w:rsidR="004A5E47" w:rsidRDefault="004A5E47" w:rsidP="00022038">
      <w:pPr>
        <w:rPr>
          <w:szCs w:val="24"/>
          <w:lang w:eastAsia="ja-JP"/>
        </w:rPr>
      </w:pPr>
      <w:r w:rsidRPr="00F93490">
        <w:rPr>
          <w:szCs w:val="24"/>
        </w:rPr>
        <w:t xml:space="preserve">Within </w:t>
      </w:r>
      <w:r>
        <w:rPr>
          <w:szCs w:val="24"/>
          <w:lang w:eastAsia="ja-JP"/>
        </w:rPr>
        <w:t xml:space="preserve">a </w:t>
      </w:r>
      <w:r w:rsidRPr="00F93490">
        <w:rPr>
          <w:szCs w:val="24"/>
        </w:rPr>
        <w:t>heterogeneous radio e</w:t>
      </w:r>
      <w:r w:rsidRPr="00217007">
        <w:rPr>
          <w:szCs w:val="24"/>
        </w:rPr>
        <w:t xml:space="preserve">nvironment, a network configuration of </w:t>
      </w:r>
      <w:r w:rsidRPr="002516F9">
        <w:rPr>
          <w:strike/>
          <w:color w:val="FF0000"/>
          <w:szCs w:val="24"/>
          <w:lang w:eastAsia="ja-JP"/>
        </w:rPr>
        <w:t xml:space="preserve">three </w:t>
      </w:r>
      <w:r w:rsidRPr="002516F9">
        <w:rPr>
          <w:color w:val="0000FF"/>
          <w:szCs w:val="24"/>
          <w:u w:val="single"/>
          <w:lang w:eastAsia="ja-JP"/>
        </w:rPr>
        <w:t>multi</w:t>
      </w:r>
      <w:r w:rsidRPr="002516F9">
        <w:rPr>
          <w:szCs w:val="24"/>
          <w:u w:val="single"/>
        </w:rPr>
        <w:t xml:space="preserve"> </w:t>
      </w:r>
      <w:r w:rsidRPr="00217007">
        <w:rPr>
          <w:szCs w:val="24"/>
        </w:rPr>
        <w:t xml:space="preserve">radio systems </w:t>
      </w:r>
      <w:r>
        <w:rPr>
          <w:szCs w:val="24"/>
          <w:lang w:eastAsia="ja-JP"/>
        </w:rPr>
        <w:t xml:space="preserve">in service </w:t>
      </w:r>
      <w:r w:rsidRPr="00217007">
        <w:rPr>
          <w:szCs w:val="24"/>
        </w:rPr>
        <w:t>is considered</w:t>
      </w:r>
      <w:r>
        <w:rPr>
          <w:szCs w:val="24"/>
          <w:lang w:eastAsia="ja-JP"/>
        </w:rPr>
        <w:t>.</w:t>
      </w:r>
      <w:r w:rsidRPr="00217007">
        <w:rPr>
          <w:szCs w:val="24"/>
        </w:rPr>
        <w:t xml:space="preserve"> </w:t>
      </w:r>
      <w:r>
        <w:rPr>
          <w:szCs w:val="24"/>
          <w:lang w:eastAsia="ja-JP"/>
        </w:rPr>
        <w:t>A</w:t>
      </w:r>
      <w:r w:rsidRPr="00217007">
        <w:rPr>
          <w:szCs w:val="24"/>
        </w:rPr>
        <w:t xml:space="preserve"> system block diagram is shown in Figure </w:t>
      </w:r>
      <w:r w:rsidRPr="00217007">
        <w:rPr>
          <w:szCs w:val="24"/>
          <w:lang w:eastAsia="ja-JP"/>
        </w:rPr>
        <w:t>8</w:t>
      </w:r>
      <w:r w:rsidRPr="00217007">
        <w:rPr>
          <w:szCs w:val="24"/>
        </w:rPr>
        <w:t xml:space="preserve">, where one service provider </w:t>
      </w:r>
      <w:r w:rsidRPr="00217007">
        <w:rPr>
          <w:szCs w:val="24"/>
          <w:lang w:eastAsia="ja-JP"/>
        </w:rPr>
        <w:t xml:space="preserve">deploys </w:t>
      </w:r>
      <w:r w:rsidRPr="00217007">
        <w:rPr>
          <w:szCs w:val="24"/>
        </w:rPr>
        <w:t xml:space="preserve">three radios systems on different frequency bands. </w:t>
      </w:r>
      <w:r w:rsidRPr="002516F9">
        <w:rPr>
          <w:color w:val="0000FF"/>
          <w:szCs w:val="24"/>
          <w:u w:val="single"/>
          <w:lang w:eastAsia="ja-JP"/>
        </w:rPr>
        <w:t xml:space="preserve">Another example is provided in </w:t>
      </w:r>
      <w:r w:rsidRPr="002516F9">
        <w:rPr>
          <w:color w:val="0000FF"/>
          <w:u w:val="single"/>
          <w:lang w:eastAsia="ja-JP"/>
        </w:rPr>
        <w:t xml:space="preserve">Appendix E, which illustrates </w:t>
      </w:r>
      <w:r>
        <w:rPr>
          <w:color w:val="0000FF"/>
          <w:u w:val="single"/>
          <w:lang w:eastAsia="ja-JP"/>
        </w:rPr>
        <w:t xml:space="preserve">the </w:t>
      </w:r>
      <w:r w:rsidRPr="002516F9">
        <w:rPr>
          <w:color w:val="0000FF"/>
          <w:u w:val="single"/>
          <w:lang w:eastAsia="ja-JP"/>
        </w:rPr>
        <w:t>use of IEEE 802 wireless standards and systems for Cognitive Radio Systems.</w:t>
      </w:r>
      <w:r w:rsidRPr="002516F9">
        <w:rPr>
          <w:color w:val="0000FF"/>
          <w:szCs w:val="24"/>
        </w:rPr>
        <w:t xml:space="preserve"> </w:t>
      </w:r>
      <w:r w:rsidRPr="00217007">
        <w:rPr>
          <w:szCs w:val="24"/>
        </w:rPr>
        <w:t>Th</w:t>
      </w:r>
      <w:r w:rsidRPr="00217007">
        <w:rPr>
          <w:szCs w:val="24"/>
          <w:lang w:eastAsia="ja-JP"/>
        </w:rPr>
        <w:t>e</w:t>
      </w:r>
      <w:r w:rsidRPr="00217007">
        <w:rPr>
          <w:szCs w:val="24"/>
        </w:rPr>
        <w:t>se systems have different coverage area</w:t>
      </w:r>
      <w:r w:rsidRPr="00217007">
        <w:rPr>
          <w:szCs w:val="24"/>
          <w:lang w:eastAsia="ja-JP"/>
        </w:rPr>
        <w:t>s</w:t>
      </w:r>
      <w:r w:rsidRPr="00217007">
        <w:rPr>
          <w:szCs w:val="24"/>
        </w:rPr>
        <w:t xml:space="preserve"> from </w:t>
      </w:r>
      <w:r w:rsidRPr="00217007">
        <w:rPr>
          <w:szCs w:val="24"/>
          <w:lang w:eastAsia="ja-JP"/>
        </w:rPr>
        <w:t>small</w:t>
      </w:r>
      <w:r w:rsidRPr="00217007">
        <w:rPr>
          <w:szCs w:val="24"/>
        </w:rPr>
        <w:t xml:space="preserve"> to </w:t>
      </w:r>
      <w:r w:rsidRPr="00217007">
        <w:rPr>
          <w:szCs w:val="24"/>
          <w:lang w:eastAsia="ja-JP"/>
        </w:rPr>
        <w:t>large</w:t>
      </w:r>
      <w:r w:rsidRPr="00217007">
        <w:rPr>
          <w:szCs w:val="24"/>
        </w:rPr>
        <w:t xml:space="preserve"> cell. The resource manager collects the radio operation environment information from the base stations and</w:t>
      </w:r>
      <w:r w:rsidRPr="00F93490">
        <w:rPr>
          <w:szCs w:val="24"/>
        </w:rPr>
        <w:t xml:space="preserve"> user terminals </w:t>
      </w:r>
      <w:r w:rsidRPr="00075203">
        <w:rPr>
          <w:szCs w:val="24"/>
        </w:rPr>
        <w:t>on the geo</w:t>
      </w:r>
      <w:r>
        <w:rPr>
          <w:szCs w:val="24"/>
          <w:lang w:eastAsia="ja-JP"/>
        </w:rPr>
        <w:t>-lo</w:t>
      </w:r>
      <w:r w:rsidRPr="00075203">
        <w:rPr>
          <w:szCs w:val="24"/>
        </w:rPr>
        <w:t>cation ba</w:t>
      </w:r>
      <w:r w:rsidRPr="0017744A">
        <w:rPr>
          <w:szCs w:val="24"/>
        </w:rPr>
        <w:t>sis</w:t>
      </w:r>
      <w:r>
        <w:rPr>
          <w:szCs w:val="24"/>
          <w:lang w:eastAsia="ja-JP"/>
        </w:rPr>
        <w:t>, which is one of CR functionality (obtaining knowledge).</w:t>
      </w:r>
      <w:r w:rsidRPr="00F93490">
        <w:rPr>
          <w:szCs w:val="24"/>
        </w:rPr>
        <w:t xml:space="preserve"> </w:t>
      </w:r>
      <w:r>
        <w:rPr>
          <w:szCs w:val="24"/>
        </w:rPr>
        <w:t>The radio environment information</w:t>
      </w:r>
      <w:r w:rsidRPr="00F93490">
        <w:rPr>
          <w:szCs w:val="24"/>
        </w:rPr>
        <w:t xml:space="preserve"> </w:t>
      </w:r>
      <w:r>
        <w:rPr>
          <w:szCs w:val="24"/>
          <w:lang w:eastAsia="ja-JP"/>
        </w:rPr>
        <w:t xml:space="preserve">may </w:t>
      </w:r>
      <w:r>
        <w:rPr>
          <w:szCs w:val="24"/>
        </w:rPr>
        <w:t>include</w:t>
      </w:r>
      <w:r w:rsidRPr="00F93490">
        <w:rPr>
          <w:szCs w:val="24"/>
        </w:rPr>
        <w:t xml:space="preserve"> the information of signal strength, </w:t>
      </w:r>
      <w:r>
        <w:rPr>
          <w:szCs w:val="24"/>
        </w:rPr>
        <w:t xml:space="preserve">throughput, </w:t>
      </w:r>
      <w:r>
        <w:rPr>
          <w:szCs w:val="24"/>
          <w:lang w:eastAsia="ja-JP"/>
        </w:rPr>
        <w:t xml:space="preserve">and </w:t>
      </w:r>
      <w:r>
        <w:rPr>
          <w:szCs w:val="24"/>
        </w:rPr>
        <w:t>system delay</w:t>
      </w:r>
      <w:r w:rsidRPr="00F93490">
        <w:rPr>
          <w:szCs w:val="24"/>
        </w:rPr>
        <w:t xml:space="preserve">. </w:t>
      </w:r>
      <w:r>
        <w:rPr>
          <w:szCs w:val="24"/>
        </w:rPr>
        <w:t>The resource manager provides the information to the control equipment.</w:t>
      </w:r>
      <w:r>
        <w:rPr>
          <w:szCs w:val="24"/>
          <w:lang w:eastAsia="ja-JP"/>
        </w:rPr>
        <w:t xml:space="preserve"> </w:t>
      </w:r>
      <w:r w:rsidRPr="00F93490">
        <w:rPr>
          <w:szCs w:val="24"/>
        </w:rPr>
        <w:t>Based on th</w:t>
      </w:r>
      <w:r>
        <w:rPr>
          <w:szCs w:val="24"/>
          <w:lang w:eastAsia="ja-JP"/>
        </w:rPr>
        <w:t>is</w:t>
      </w:r>
      <w:r w:rsidRPr="00F93490">
        <w:rPr>
          <w:szCs w:val="24"/>
        </w:rPr>
        <w:t xml:space="preserve"> information, the control equipment selects the appropriate </w:t>
      </w:r>
      <w:r>
        <w:rPr>
          <w:szCs w:val="24"/>
        </w:rPr>
        <w:t>connectivity</w:t>
      </w:r>
      <w:r>
        <w:rPr>
          <w:szCs w:val="24"/>
          <w:lang w:eastAsia="ja-JP"/>
        </w:rPr>
        <w:t xml:space="preserve"> </w:t>
      </w:r>
      <w:r w:rsidRPr="00F93490">
        <w:rPr>
          <w:szCs w:val="24"/>
        </w:rPr>
        <w:t>for the user terminal</w:t>
      </w:r>
      <w:r>
        <w:rPr>
          <w:szCs w:val="24"/>
          <w:lang w:eastAsia="ja-JP"/>
        </w:rPr>
        <w:t>, which is another one of CR functionality (decision and adjustment)</w:t>
      </w:r>
      <w:r w:rsidRPr="00F93490">
        <w:rPr>
          <w:szCs w:val="24"/>
        </w:rPr>
        <w:t>.</w:t>
      </w:r>
      <w:r>
        <w:rPr>
          <w:szCs w:val="24"/>
          <w:lang w:eastAsia="ja-JP"/>
        </w:rPr>
        <w:t xml:space="preserve"> </w:t>
      </w:r>
    </w:p>
    <w:p w:rsidR="004A5E47" w:rsidRPr="00F6287C" w:rsidRDefault="004A5E47" w:rsidP="00022038">
      <w:pPr>
        <w:rPr>
          <w:color w:val="0000FF"/>
          <w:u w:val="single"/>
          <w:lang w:eastAsia="ja-JP"/>
        </w:rPr>
      </w:pPr>
      <w:r w:rsidRPr="00F6287C">
        <w:rPr>
          <w:color w:val="0000FF"/>
          <w:u w:val="single"/>
          <w:lang w:eastAsia="ja-JP"/>
        </w:rPr>
        <w:t xml:space="preserve">The deployment of multi radio access technology combined with cognitive radio techniques can be advantageous in several </w:t>
      </w:r>
      <w:r>
        <w:rPr>
          <w:color w:val="0000FF"/>
          <w:u w:val="single"/>
          <w:lang w:eastAsia="ja-JP"/>
        </w:rPr>
        <w:t xml:space="preserve">usage </w:t>
      </w:r>
      <w:r w:rsidRPr="00F6287C">
        <w:rPr>
          <w:color w:val="0000FF"/>
          <w:u w:val="single"/>
          <w:lang w:eastAsia="ja-JP"/>
        </w:rPr>
        <w:t xml:space="preserve">scenarios. Of particular importance </w:t>
      </w:r>
      <w:r>
        <w:rPr>
          <w:color w:val="0000FF"/>
          <w:u w:val="single"/>
          <w:lang w:eastAsia="ja-JP"/>
        </w:rPr>
        <w:t>is</w:t>
      </w:r>
      <w:r w:rsidRPr="00F6287C">
        <w:rPr>
          <w:color w:val="0000FF"/>
          <w:u w:val="single"/>
          <w:lang w:eastAsia="ja-JP"/>
        </w:rPr>
        <w:t xml:space="preserve"> </w:t>
      </w:r>
      <w:r>
        <w:rPr>
          <w:color w:val="0000FF"/>
          <w:u w:val="single"/>
          <w:lang w:eastAsia="ja-JP"/>
        </w:rPr>
        <w:t>the</w:t>
      </w:r>
      <w:r w:rsidRPr="00F6287C">
        <w:rPr>
          <w:color w:val="0000FF"/>
          <w:u w:val="single"/>
          <w:lang w:eastAsia="ja-JP"/>
        </w:rPr>
        <w:t xml:space="preserve"> </w:t>
      </w:r>
      <w:r>
        <w:rPr>
          <w:color w:val="0000FF"/>
          <w:u w:val="single"/>
          <w:lang w:eastAsia="ja-JP"/>
        </w:rPr>
        <w:t>capability</w:t>
      </w:r>
      <w:r w:rsidRPr="00F6287C">
        <w:rPr>
          <w:color w:val="0000FF"/>
          <w:u w:val="single"/>
          <w:lang w:eastAsia="ja-JP"/>
        </w:rPr>
        <w:t xml:space="preserve"> </w:t>
      </w:r>
      <w:r>
        <w:rPr>
          <w:color w:val="0000FF"/>
          <w:u w:val="single"/>
          <w:lang w:eastAsia="ja-JP"/>
        </w:rPr>
        <w:t xml:space="preserve">to provide </w:t>
      </w:r>
      <w:r w:rsidRPr="00F6287C">
        <w:rPr>
          <w:color w:val="0000FF"/>
          <w:u w:val="single"/>
          <w:lang w:eastAsia="ja-JP"/>
        </w:rPr>
        <w:t>service continuity in disaster situations in</w:t>
      </w:r>
      <w:r>
        <w:rPr>
          <w:color w:val="0000FF"/>
          <w:u w:val="single"/>
          <w:lang w:eastAsia="ja-JP"/>
        </w:rPr>
        <w:t xml:space="preserve"> which</w:t>
      </w:r>
      <w:r w:rsidRPr="00F6287C">
        <w:rPr>
          <w:color w:val="0000FF"/>
          <w:u w:val="single"/>
          <w:lang w:eastAsia="ja-JP"/>
        </w:rPr>
        <w:t xml:space="preserve"> a certain radio access network </w:t>
      </w:r>
      <w:r>
        <w:rPr>
          <w:color w:val="0000FF"/>
          <w:u w:val="single"/>
          <w:lang w:eastAsia="ja-JP"/>
        </w:rPr>
        <w:t>is</w:t>
      </w:r>
      <w:r w:rsidRPr="00F6287C">
        <w:rPr>
          <w:color w:val="0000FF"/>
          <w:u w:val="single"/>
          <w:lang w:eastAsia="ja-JP"/>
        </w:rPr>
        <w:t xml:space="preserve"> disrupted or degraded for a sustained period of time. In such situations, </w:t>
      </w:r>
      <w:r>
        <w:rPr>
          <w:color w:val="0000FF"/>
          <w:u w:val="single"/>
          <w:lang w:eastAsia="ja-JP"/>
        </w:rPr>
        <w:t>networks incorporating</w:t>
      </w:r>
      <w:r w:rsidRPr="00F6287C">
        <w:rPr>
          <w:color w:val="0000FF"/>
          <w:u w:val="single"/>
          <w:lang w:eastAsia="ja-JP"/>
        </w:rPr>
        <w:t xml:space="preserve"> multi radio access technolog</w:t>
      </w:r>
      <w:r>
        <w:rPr>
          <w:color w:val="0000FF"/>
          <w:u w:val="single"/>
          <w:lang w:eastAsia="ja-JP"/>
        </w:rPr>
        <w:t>ies</w:t>
      </w:r>
      <w:r w:rsidRPr="00F6287C">
        <w:rPr>
          <w:color w:val="0000FF"/>
          <w:u w:val="single"/>
          <w:lang w:eastAsia="ja-JP"/>
        </w:rPr>
        <w:t xml:space="preserve"> with cognitive </w:t>
      </w:r>
      <w:r>
        <w:rPr>
          <w:color w:val="0000FF"/>
          <w:u w:val="single"/>
          <w:lang w:eastAsia="ja-JP"/>
        </w:rPr>
        <w:t xml:space="preserve">radio </w:t>
      </w:r>
      <w:r w:rsidRPr="00F6287C">
        <w:rPr>
          <w:color w:val="0000FF"/>
          <w:u w:val="single"/>
          <w:lang w:eastAsia="ja-JP"/>
        </w:rPr>
        <w:t xml:space="preserve">techniques </w:t>
      </w:r>
      <w:r>
        <w:rPr>
          <w:color w:val="0000FF"/>
          <w:u w:val="single"/>
          <w:lang w:eastAsia="ja-JP"/>
        </w:rPr>
        <w:t>would</w:t>
      </w:r>
      <w:r w:rsidRPr="00F6287C">
        <w:rPr>
          <w:color w:val="0000FF"/>
          <w:u w:val="single"/>
          <w:lang w:eastAsia="ja-JP"/>
        </w:rPr>
        <w:t xml:space="preserve"> be useful in providing continuity of communications.</w:t>
      </w:r>
    </w:p>
    <w:p w:rsidR="004A5E47" w:rsidRDefault="004A5E47" w:rsidP="00022038">
      <w:pPr>
        <w:rPr>
          <w:lang w:eastAsia="ja-JP"/>
        </w:rPr>
      </w:pPr>
    </w:p>
    <w:p w:rsidR="004A5E47" w:rsidRPr="00360173" w:rsidRDefault="004A5E47" w:rsidP="00022038">
      <w:pPr>
        <w:pStyle w:val="Heading1"/>
        <w:ind w:left="0" w:firstLine="0"/>
        <w:rPr>
          <w:lang w:eastAsia="ja-JP"/>
        </w:rPr>
      </w:pPr>
      <w:r>
        <w:rPr>
          <w:lang w:eastAsia="ko-KR"/>
        </w:rPr>
        <w:t>(N</w:t>
      </w:r>
      <w:r w:rsidRPr="00A937AF">
        <w:t xml:space="preserve">ew </w:t>
      </w:r>
      <w:r>
        <w:rPr>
          <w:lang w:eastAsia="ja-JP"/>
        </w:rPr>
        <w:t xml:space="preserve">ANNEX </w:t>
      </w:r>
      <w:r>
        <w:rPr>
          <w:lang w:eastAsia="ko-KR"/>
        </w:rPr>
        <w:t>in [</w:t>
      </w:r>
      <w:r>
        <w:rPr>
          <w:lang w:eastAsia="ja-JP"/>
        </w:rPr>
        <w:t>1</w:t>
      </w:r>
      <w:r>
        <w:rPr>
          <w:lang w:eastAsia="ko-KR"/>
        </w:rPr>
        <w:t>])</w:t>
      </w:r>
    </w:p>
    <w:p w:rsidR="004A5E47" w:rsidRPr="000530AE" w:rsidRDefault="004A5E47" w:rsidP="00022038">
      <w:pPr>
        <w:rPr>
          <w:lang w:eastAsia="ja-JP"/>
        </w:rPr>
      </w:pPr>
    </w:p>
    <w:p w:rsidR="004A5E47" w:rsidRPr="009E1F2C" w:rsidRDefault="004A5E47" w:rsidP="004A5E47">
      <w:pPr>
        <w:pStyle w:val="AnnexNo"/>
        <w:rPr>
          <w:color w:val="0000FF"/>
          <w:u w:val="single"/>
          <w:lang w:eastAsia="ja-JP"/>
        </w:rPr>
      </w:pPr>
      <w:r>
        <w:rPr>
          <w:color w:val="0000FF"/>
          <w:u w:val="single"/>
          <w:lang w:eastAsia="ja-JP"/>
        </w:rPr>
        <w:t>Annex E</w:t>
      </w:r>
      <w:r>
        <w:rPr>
          <w:color w:val="0000FF"/>
          <w:u w:val="single"/>
        </w:rPr>
        <w:t xml:space="preserve"> </w:t>
      </w:r>
      <w:r>
        <w:rPr>
          <w:color w:val="0000FF"/>
          <w:u w:val="single"/>
          <w:lang w:eastAsia="ja-JP"/>
        </w:rPr>
        <w:t xml:space="preserve">IEEE 802 Wireless Technologies in Heterogeneous Networks </w:t>
      </w:r>
      <w:r>
        <w:rPr>
          <w:color w:val="0000FF"/>
          <w:u w:val="single"/>
        </w:rPr>
        <w:t xml:space="preserve">for Cognitive Radio </w:t>
      </w:r>
      <w:r>
        <w:rPr>
          <w:color w:val="0000FF"/>
          <w:u w:val="single"/>
          <w:lang w:eastAsia="ja-JP"/>
        </w:rPr>
        <w:t>Systems</w:t>
      </w:r>
    </w:p>
    <w:p w:rsidR="004A5E47" w:rsidRDefault="004A5E47" w:rsidP="00022038">
      <w:pPr>
        <w:rPr>
          <w:color w:val="0000FF"/>
          <w:u w:val="single"/>
          <w:lang w:eastAsia="ja-JP"/>
        </w:rPr>
      </w:pPr>
      <w:r w:rsidRPr="008C6D31">
        <w:rPr>
          <w:color w:val="0000FF"/>
          <w:u w:val="single"/>
          <w:lang w:eastAsia="ja-JP"/>
        </w:rPr>
        <w:t>Cognitive Radio</w:t>
      </w:r>
      <w:r w:rsidRPr="008C6D31">
        <w:rPr>
          <w:color w:val="0000FF"/>
          <w:u w:val="single"/>
          <w:lang w:eastAsia="ko-KR"/>
        </w:rPr>
        <w:t xml:space="preserve"> </w:t>
      </w:r>
      <w:r>
        <w:rPr>
          <w:color w:val="0000FF"/>
          <w:u w:val="single"/>
          <w:lang w:eastAsia="ja-JP"/>
        </w:rPr>
        <w:t xml:space="preserve">Techniques will </w:t>
      </w:r>
      <w:r>
        <w:rPr>
          <w:color w:val="0000FF"/>
          <w:u w:val="single"/>
          <w:lang w:eastAsia="ko-KR"/>
        </w:rPr>
        <w:t xml:space="preserve">enhance </w:t>
      </w:r>
      <w:r>
        <w:rPr>
          <w:color w:val="0000FF"/>
          <w:u w:val="single"/>
          <w:lang w:eastAsia="ja-JP"/>
        </w:rPr>
        <w:t>current and future communication networks</w:t>
      </w:r>
      <w:r w:rsidRPr="008C6D31">
        <w:rPr>
          <w:color w:val="0000FF"/>
          <w:u w:val="single"/>
          <w:lang w:eastAsia="ko-KR"/>
        </w:rPr>
        <w:t xml:space="preserve">. The </w:t>
      </w:r>
      <w:r>
        <w:rPr>
          <w:color w:val="0000FF"/>
          <w:u w:val="single"/>
          <w:lang w:eastAsia="ja-JP"/>
        </w:rPr>
        <w:t xml:space="preserve">IEEE 802 family of </w:t>
      </w:r>
      <w:r>
        <w:rPr>
          <w:color w:val="0000FF"/>
          <w:u w:val="single"/>
          <w:lang w:eastAsia="ko-KR"/>
        </w:rPr>
        <w:t xml:space="preserve">wireless </w:t>
      </w:r>
      <w:r>
        <w:rPr>
          <w:color w:val="0000FF"/>
          <w:u w:val="single"/>
          <w:lang w:eastAsia="ja-JP"/>
        </w:rPr>
        <w:t>technologies</w:t>
      </w:r>
      <w:r w:rsidRPr="008C6D31">
        <w:rPr>
          <w:color w:val="0000FF"/>
          <w:u w:val="single"/>
          <w:lang w:eastAsia="ko-KR"/>
        </w:rPr>
        <w:t xml:space="preserve"> </w:t>
      </w:r>
      <w:r>
        <w:rPr>
          <w:color w:val="0000FF"/>
          <w:u w:val="single"/>
          <w:lang w:eastAsia="ja-JP"/>
        </w:rPr>
        <w:t xml:space="preserve">provide a set of building blocks for heterogeneous wireless networks that can be controlled by a Cognitive Radio Manager function. </w:t>
      </w:r>
      <w:r>
        <w:rPr>
          <w:color w:val="0000FF"/>
          <w:u w:val="single"/>
          <w:lang w:eastAsia="ko-KR"/>
        </w:rPr>
        <w:t xml:space="preserve">IEEE 802 standards </w:t>
      </w:r>
      <w:r>
        <w:rPr>
          <w:color w:val="0000FF"/>
          <w:u w:val="single"/>
          <w:lang w:eastAsia="ja-JP"/>
        </w:rPr>
        <w:t xml:space="preserve">support both licensed and license-exempt operations, offering enhanced flexibility in the design and operation of Cognitive Radio Systems. IEEE Std 802.22 specifies cognitive Wireless Regional Area Networks for operation in the VHF/UHF bands. In addition, IEEE Std 802.21 specifies mechanisms for network discovery and handover that facilitate service continuity in heterogeneous networks. </w:t>
      </w:r>
    </w:p>
    <w:p w:rsidR="004A5E47" w:rsidRDefault="004A5E47" w:rsidP="00022038">
      <w:pPr>
        <w:rPr>
          <w:color w:val="0000FF"/>
          <w:u w:val="single"/>
          <w:lang w:eastAsia="ja-JP"/>
        </w:rPr>
      </w:pPr>
      <w:r>
        <w:rPr>
          <w:color w:val="0000FF"/>
          <w:u w:val="single"/>
          <w:lang w:eastAsia="ja-JP"/>
        </w:rPr>
        <w:t xml:space="preserve">Heterogeneous networks built from licensed and license-exempt radio </w:t>
      </w:r>
      <w:r w:rsidRPr="008C6D31">
        <w:rPr>
          <w:color w:val="0000FF"/>
          <w:u w:val="single"/>
        </w:rPr>
        <w:t>may be exploited synergistically</w:t>
      </w:r>
      <w:r>
        <w:rPr>
          <w:color w:val="0000FF"/>
          <w:u w:val="single"/>
          <w:lang w:eastAsia="ja-JP"/>
        </w:rPr>
        <w:t>, resulting in more efficient utilization of spectrum resources</w:t>
      </w:r>
      <w:r w:rsidRPr="001E15EF">
        <w:rPr>
          <w:color w:val="0000FF"/>
          <w:u w:val="single"/>
          <w:lang w:eastAsia="ja-JP"/>
        </w:rPr>
        <w:t xml:space="preserve"> </w:t>
      </w:r>
      <w:r>
        <w:rPr>
          <w:color w:val="0000FF"/>
          <w:u w:val="single"/>
          <w:lang w:eastAsia="ja-JP"/>
        </w:rPr>
        <w:t xml:space="preserve">leading to low cost/bit, capacity enhancements and improved </w:t>
      </w:r>
      <w:r>
        <w:rPr>
          <w:color w:val="0000FF"/>
          <w:u w:val="single"/>
        </w:rPr>
        <w:t>client quality of service</w:t>
      </w:r>
      <w:r>
        <w:rPr>
          <w:color w:val="0000FF"/>
          <w:u w:val="single"/>
          <w:lang w:eastAsia="ja-JP"/>
        </w:rPr>
        <w:t>.</w:t>
      </w:r>
    </w:p>
    <w:p w:rsidR="004A5E47" w:rsidRDefault="004A5E47">
      <w:pPr>
        <w:tabs>
          <w:tab w:val="clear" w:pos="1134"/>
          <w:tab w:val="clear" w:pos="1871"/>
          <w:tab w:val="clear" w:pos="2268"/>
        </w:tabs>
        <w:overflowPunct/>
        <w:autoSpaceDE/>
        <w:autoSpaceDN/>
        <w:adjustRightInd/>
        <w:spacing w:before="0"/>
        <w:textAlignment w:val="auto"/>
        <w:rPr>
          <w:color w:val="0000FF"/>
          <w:u w:val="single"/>
          <w:lang w:eastAsia="ja-JP"/>
        </w:rPr>
      </w:pPr>
      <w:r>
        <w:rPr>
          <w:color w:val="0000FF"/>
          <w:u w:val="single"/>
          <w:lang w:eastAsia="ja-JP"/>
        </w:rPr>
        <w:br w:type="page"/>
      </w:r>
    </w:p>
    <w:p w:rsidR="004A5E47" w:rsidRPr="008C6D31" w:rsidRDefault="004A5E47" w:rsidP="004A5E47">
      <w:pPr>
        <w:rPr>
          <w:color w:val="0000FF"/>
          <w:u w:val="single"/>
          <w:lang w:eastAsia="ko-KR"/>
        </w:rPr>
      </w:pPr>
      <w:r>
        <w:rPr>
          <w:color w:val="0000FF"/>
          <w:u w:val="single"/>
          <w:lang w:eastAsia="ja-JP"/>
        </w:rPr>
        <w:t>For example, use case scenarios may include</w:t>
      </w:r>
      <w:r>
        <w:rPr>
          <w:rFonts w:ascii="MS Mincho" w:hAnsi="MS Mincho"/>
          <w:color w:val="0000FF"/>
          <w:u w:val="single"/>
          <w:lang w:eastAsia="ja-JP"/>
        </w:rPr>
        <w:t xml:space="preserve"> </w:t>
      </w:r>
      <w:r>
        <w:rPr>
          <w:color w:val="0000FF"/>
          <w:u w:val="single"/>
          <w:lang w:eastAsia="ja-JP"/>
        </w:rPr>
        <w:t>the followings</w:t>
      </w:r>
      <w:r w:rsidRPr="008C6D31">
        <w:rPr>
          <w:color w:val="0000FF"/>
          <w:u w:val="single"/>
          <w:lang w:eastAsia="ko-KR"/>
        </w:rPr>
        <w:t>:</w:t>
      </w:r>
    </w:p>
    <w:p w:rsidR="004A5E47" w:rsidRPr="008C6D31" w:rsidRDefault="004A5E47" w:rsidP="004A5E47">
      <w:pPr>
        <w:widowControl w:val="0"/>
        <w:numPr>
          <w:ilvl w:val="0"/>
          <w:numId w:val="2"/>
        </w:numPr>
        <w:tabs>
          <w:tab w:val="clear" w:pos="1134"/>
          <w:tab w:val="clear" w:pos="1871"/>
          <w:tab w:val="clear" w:pos="2268"/>
        </w:tabs>
        <w:suppressAutoHyphens/>
        <w:overflowPunct/>
        <w:autoSpaceDE/>
        <w:autoSpaceDN/>
        <w:adjustRightInd/>
        <w:textAlignment w:val="auto"/>
        <w:rPr>
          <w:color w:val="0000FF"/>
          <w:u w:val="single"/>
          <w:lang w:eastAsia="ko-KR"/>
        </w:rPr>
      </w:pPr>
      <w:r w:rsidRPr="008C6D31">
        <w:rPr>
          <w:color w:val="0000FF"/>
          <w:u w:val="single"/>
          <w:lang w:eastAsia="ko-KR"/>
        </w:rPr>
        <w:t xml:space="preserve">Offloading </w:t>
      </w:r>
      <w:r>
        <w:rPr>
          <w:color w:val="0000FF"/>
          <w:u w:val="single"/>
          <w:lang w:eastAsia="ko-KR"/>
        </w:rPr>
        <w:t>traffic from licensed band over</w:t>
      </w:r>
      <w:r>
        <w:rPr>
          <w:rFonts w:ascii="MS Mincho" w:hAnsi="MS Mincho"/>
          <w:color w:val="0000FF"/>
          <w:u w:val="single"/>
          <w:lang w:eastAsia="ja-JP"/>
        </w:rPr>
        <w:t xml:space="preserve"> </w:t>
      </w:r>
      <w:r>
        <w:rPr>
          <w:color w:val="0000FF"/>
          <w:u w:val="single"/>
          <w:lang w:eastAsia="ja-JP"/>
        </w:rPr>
        <w:t>to</w:t>
      </w:r>
      <w:r>
        <w:rPr>
          <w:color w:val="0000FF"/>
          <w:u w:val="single"/>
          <w:lang w:eastAsia="ko-KR"/>
        </w:rPr>
        <w:t xml:space="preserve"> </w:t>
      </w:r>
      <w:r>
        <w:rPr>
          <w:color w:val="0000FF"/>
          <w:u w:val="single"/>
          <w:lang w:eastAsia="ja-JP"/>
        </w:rPr>
        <w:t xml:space="preserve">license-exempt band operation with service continuity, e.g. </w:t>
      </w:r>
      <w:r w:rsidRPr="008C6D31">
        <w:rPr>
          <w:color w:val="0000FF"/>
          <w:u w:val="single"/>
          <w:lang w:eastAsia="ko-KR"/>
        </w:rPr>
        <w:t>IEEE 802.11 hotspots</w:t>
      </w:r>
      <w:r>
        <w:rPr>
          <w:color w:val="0000FF"/>
          <w:u w:val="single"/>
          <w:lang w:eastAsia="ja-JP"/>
        </w:rPr>
        <w:t>, when available</w:t>
      </w:r>
      <w:r w:rsidRPr="008C6D31">
        <w:rPr>
          <w:color w:val="0000FF"/>
          <w:u w:val="single"/>
          <w:lang w:eastAsia="ko-KR"/>
        </w:rPr>
        <w:t>.</w:t>
      </w:r>
    </w:p>
    <w:p w:rsidR="004A5E47" w:rsidRPr="008C6D31" w:rsidRDefault="004A5E47" w:rsidP="004A5E47">
      <w:pPr>
        <w:widowControl w:val="0"/>
        <w:numPr>
          <w:ilvl w:val="0"/>
          <w:numId w:val="2"/>
        </w:numPr>
        <w:tabs>
          <w:tab w:val="clear" w:pos="1134"/>
          <w:tab w:val="clear" w:pos="1871"/>
          <w:tab w:val="clear" w:pos="2268"/>
        </w:tabs>
        <w:suppressAutoHyphens/>
        <w:overflowPunct/>
        <w:autoSpaceDE/>
        <w:autoSpaceDN/>
        <w:adjustRightInd/>
        <w:textAlignment w:val="auto"/>
        <w:rPr>
          <w:color w:val="0000FF"/>
          <w:u w:val="single"/>
          <w:lang w:eastAsia="ko-KR"/>
        </w:rPr>
      </w:pPr>
      <w:r w:rsidRPr="008C6D31">
        <w:rPr>
          <w:color w:val="0000FF"/>
          <w:u w:val="single"/>
          <w:lang w:eastAsia="ko-KR"/>
        </w:rPr>
        <w:t xml:space="preserve">Offloading traffic </w:t>
      </w:r>
      <w:r>
        <w:rPr>
          <w:color w:val="0000FF"/>
          <w:u w:val="single"/>
          <w:lang w:eastAsia="ja-JP"/>
        </w:rPr>
        <w:t>amongst</w:t>
      </w:r>
      <w:r w:rsidRPr="008C6D31">
        <w:rPr>
          <w:color w:val="0000FF"/>
          <w:u w:val="single"/>
          <w:lang w:eastAsia="ko-KR"/>
        </w:rPr>
        <w:t xml:space="preserve"> </w:t>
      </w:r>
      <w:r>
        <w:rPr>
          <w:color w:val="0000FF"/>
          <w:u w:val="single"/>
          <w:lang w:eastAsia="ja-JP"/>
        </w:rPr>
        <w:t>various</w:t>
      </w:r>
      <w:r w:rsidRPr="008C6D31">
        <w:rPr>
          <w:color w:val="0000FF"/>
          <w:u w:val="single"/>
          <w:lang w:eastAsia="ko-KR"/>
        </w:rPr>
        <w:t xml:space="preserve"> licensed band</w:t>
      </w:r>
      <w:r>
        <w:rPr>
          <w:rFonts w:ascii="MS Mincho" w:hAnsi="MS Mincho"/>
          <w:color w:val="0000FF"/>
          <w:u w:val="single"/>
          <w:lang w:eastAsia="ja-JP"/>
        </w:rPr>
        <w:t xml:space="preserve"> </w:t>
      </w:r>
      <w:r>
        <w:rPr>
          <w:color w:val="0000FF"/>
          <w:u w:val="single"/>
          <w:lang w:eastAsia="ja-JP"/>
        </w:rPr>
        <w:t>networks with service continuity,</w:t>
      </w:r>
      <w:r>
        <w:rPr>
          <w:rFonts w:ascii="MS Mincho" w:hAnsi="MS Mincho"/>
          <w:color w:val="0000FF"/>
          <w:u w:val="single"/>
          <w:lang w:eastAsia="ja-JP"/>
        </w:rPr>
        <w:t xml:space="preserve"> </w:t>
      </w:r>
      <w:r>
        <w:rPr>
          <w:rFonts w:ascii="MS Mincho" w:hAnsi="MS Mincho"/>
          <w:color w:val="0000FF"/>
          <w:u w:val="single"/>
          <w:lang w:eastAsia="ja-JP"/>
        </w:rPr>
        <w:br/>
      </w:r>
      <w:r>
        <w:rPr>
          <w:color w:val="0000FF"/>
          <w:u w:val="single"/>
          <w:lang w:eastAsia="ja-JP"/>
        </w:rPr>
        <w:t>e.g.</w:t>
      </w:r>
      <w:r w:rsidRPr="008C6D31">
        <w:rPr>
          <w:color w:val="0000FF"/>
          <w:u w:val="single"/>
          <w:lang w:eastAsia="ko-KR"/>
        </w:rPr>
        <w:t xml:space="preserve"> 3GPP LTE/EUTRA</w:t>
      </w:r>
      <w:r>
        <w:rPr>
          <w:rFonts w:ascii="MS Mincho" w:hAnsi="MS Mincho"/>
          <w:color w:val="0000FF"/>
          <w:u w:val="single"/>
          <w:lang w:eastAsia="ja-JP"/>
        </w:rPr>
        <w:t xml:space="preserve"> </w:t>
      </w:r>
      <w:r>
        <w:rPr>
          <w:color w:val="0000FF"/>
          <w:u w:val="single"/>
          <w:lang w:eastAsia="ja-JP"/>
        </w:rPr>
        <w:t>over to IEEE 802.16</w:t>
      </w:r>
      <w:r w:rsidRPr="008C6D31">
        <w:rPr>
          <w:color w:val="0000FF"/>
          <w:u w:val="single"/>
          <w:lang w:eastAsia="ko-KR"/>
        </w:rPr>
        <w:t>, and vice versa.</w:t>
      </w:r>
    </w:p>
    <w:p w:rsidR="004A5E47" w:rsidRPr="00707B80" w:rsidRDefault="004A5E47" w:rsidP="00022038">
      <w:pPr>
        <w:rPr>
          <w:color w:val="0000FF"/>
          <w:u w:val="single"/>
          <w:lang w:eastAsia="ja-JP"/>
        </w:rPr>
      </w:pPr>
      <w:r w:rsidRPr="008C6D31">
        <w:rPr>
          <w:color w:val="0000FF"/>
          <w:u w:val="single"/>
        </w:rPr>
        <w:t xml:space="preserve">The cost associated with this additional capacity may be significantly lower when offloading to </w:t>
      </w:r>
      <w:r>
        <w:rPr>
          <w:color w:val="0000FF"/>
          <w:u w:val="single"/>
        </w:rPr>
        <w:t>license</w:t>
      </w:r>
      <w:r>
        <w:rPr>
          <w:color w:val="0000FF"/>
          <w:u w:val="single"/>
          <w:lang w:eastAsia="ja-JP"/>
        </w:rPr>
        <w:t>-exempt</w:t>
      </w:r>
      <w:r w:rsidRPr="008C6D31">
        <w:rPr>
          <w:color w:val="0000FF"/>
          <w:u w:val="single"/>
        </w:rPr>
        <w:t xml:space="preserve"> spectrum. Also new </w:t>
      </w:r>
      <w:r>
        <w:rPr>
          <w:color w:val="0000FF"/>
          <w:u w:val="single"/>
          <w:lang w:eastAsia="ja-JP"/>
        </w:rPr>
        <w:t xml:space="preserve">integrated </w:t>
      </w:r>
      <w:r w:rsidRPr="008C6D31">
        <w:rPr>
          <w:color w:val="0000FF"/>
          <w:u w:val="single"/>
        </w:rPr>
        <w:t xml:space="preserve">network devices, such as integrated </w:t>
      </w:r>
      <w:r w:rsidRPr="008C6D31">
        <w:rPr>
          <w:color w:val="0000FF"/>
          <w:u w:val="single"/>
          <w:lang w:eastAsia="ko-KR"/>
        </w:rPr>
        <w:t>IEEE</w:t>
      </w:r>
      <w:r w:rsidRPr="008C6D31">
        <w:rPr>
          <w:color w:val="0000FF"/>
          <w:u w:val="single"/>
        </w:rPr>
        <w:t xml:space="preserve"> 802.11/</w:t>
      </w:r>
      <w:r>
        <w:rPr>
          <w:color w:val="0000FF"/>
          <w:u w:val="single"/>
          <w:lang w:eastAsia="ja-JP"/>
        </w:rPr>
        <w:t>802.</w:t>
      </w:r>
      <w:r w:rsidRPr="008C6D31">
        <w:rPr>
          <w:color w:val="0000FF"/>
          <w:u w:val="single"/>
        </w:rPr>
        <w:t xml:space="preserve">16 </w:t>
      </w:r>
      <w:r>
        <w:rPr>
          <w:color w:val="0000FF"/>
          <w:u w:val="single"/>
          <w:lang w:eastAsia="ja-JP"/>
        </w:rPr>
        <w:t>access points,</w:t>
      </w:r>
      <w:r w:rsidRPr="008C6D31">
        <w:rPr>
          <w:color w:val="0000FF"/>
          <w:u w:val="single"/>
        </w:rPr>
        <w:t xml:space="preserve"> can implement tighter coupling </w:t>
      </w:r>
      <w:r>
        <w:rPr>
          <w:color w:val="0000FF"/>
          <w:u w:val="single"/>
          <w:lang w:eastAsia="ja-JP"/>
        </w:rPr>
        <w:t xml:space="preserve">between the </w:t>
      </w:r>
      <w:r w:rsidRPr="008C6D31">
        <w:rPr>
          <w:color w:val="0000FF"/>
          <w:u w:val="single"/>
        </w:rPr>
        <w:t xml:space="preserve">radio technologies and efficiently utilize the spectrum available across both </w:t>
      </w:r>
      <w:r>
        <w:rPr>
          <w:color w:val="0000FF"/>
          <w:u w:val="single"/>
        </w:rPr>
        <w:t>licensed and license</w:t>
      </w:r>
      <w:r>
        <w:rPr>
          <w:color w:val="0000FF"/>
          <w:u w:val="single"/>
          <w:lang w:eastAsia="ja-JP"/>
        </w:rPr>
        <w:t>-exempt</w:t>
      </w:r>
      <w:r>
        <w:rPr>
          <w:rFonts w:ascii="MS Mincho" w:hAnsi="MS Mincho"/>
          <w:color w:val="0000FF"/>
          <w:u w:val="single"/>
          <w:lang w:eastAsia="ja-JP"/>
        </w:rPr>
        <w:t xml:space="preserve"> </w:t>
      </w:r>
      <w:r>
        <w:rPr>
          <w:color w:val="0000FF"/>
          <w:u w:val="single"/>
        </w:rPr>
        <w:t>bands.</w:t>
      </w:r>
    </w:p>
    <w:p w:rsidR="004A5E47" w:rsidRDefault="004A5E47" w:rsidP="005412B0">
      <w:pPr>
        <w:rPr>
          <w:color w:val="0000FF"/>
          <w:u w:val="single"/>
          <w:lang w:eastAsia="ko-KR"/>
        </w:rPr>
      </w:pPr>
      <w:r>
        <w:rPr>
          <w:color w:val="0000FF"/>
          <w:u w:val="single"/>
          <w:lang w:eastAsia="ja-JP"/>
        </w:rPr>
        <w:t xml:space="preserve">Additional capabilities of Cognitive Radio Systems which are essential for deployment in heterogeneous networks: </w:t>
      </w:r>
    </w:p>
    <w:p w:rsidR="004A5E47" w:rsidRDefault="004A5E47" w:rsidP="004A5E47">
      <w:pPr>
        <w:widowControl w:val="0"/>
        <w:numPr>
          <w:ilvl w:val="0"/>
          <w:numId w:val="3"/>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interference mitigation techniques</w:t>
      </w:r>
    </w:p>
    <w:p w:rsidR="004A5E47" w:rsidRPr="00341BED" w:rsidRDefault="004A5E47" w:rsidP="004A5E47">
      <w:pPr>
        <w:widowControl w:val="0"/>
        <w:numPr>
          <w:ilvl w:val="0"/>
          <w:numId w:val="3"/>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Pr>
          <w:color w:val="0000FF"/>
          <w:u w:val="single"/>
          <w:lang w:eastAsia="ja-JP"/>
        </w:rPr>
        <w:t>Coexistence of various radio operations</w:t>
      </w:r>
    </w:p>
    <w:p w:rsidR="004A5E47" w:rsidRPr="008C6D31" w:rsidRDefault="004A5E47" w:rsidP="004A5E47">
      <w:pPr>
        <w:widowControl w:val="0"/>
        <w:numPr>
          <w:ilvl w:val="0"/>
          <w:numId w:val="3"/>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spectrum utiliz</w:t>
      </w:r>
      <w:r>
        <w:rPr>
          <w:color w:val="0000FF"/>
          <w:u w:val="single"/>
          <w:lang w:eastAsia="ko-KR"/>
        </w:rPr>
        <w:t>ation between Multi-RAT systems</w:t>
      </w:r>
    </w:p>
    <w:p w:rsidR="004A5E47" w:rsidRPr="008C6D31" w:rsidRDefault="004A5E47" w:rsidP="004A5E47">
      <w:pPr>
        <w:widowControl w:val="0"/>
        <w:numPr>
          <w:ilvl w:val="0"/>
          <w:numId w:val="3"/>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 xml:space="preserve">Seamless mobility </w:t>
      </w:r>
      <w:r>
        <w:rPr>
          <w:color w:val="0000FF"/>
          <w:u w:val="single"/>
          <w:lang w:eastAsia="ko-KR"/>
        </w:rPr>
        <w:t xml:space="preserve">that supports service continuity </w:t>
      </w:r>
      <w:r w:rsidRPr="008C6D31">
        <w:rPr>
          <w:color w:val="0000FF"/>
          <w:u w:val="single"/>
          <w:lang w:eastAsia="ko-KR"/>
        </w:rPr>
        <w:t xml:space="preserve">among Multi-RATs (e.g. selective </w:t>
      </w:r>
      <w:r>
        <w:rPr>
          <w:color w:val="0000FF"/>
          <w:u w:val="single"/>
          <w:lang w:eastAsia="ja-JP"/>
        </w:rPr>
        <w:t xml:space="preserve">and managed </w:t>
      </w:r>
      <w:r w:rsidRPr="008C6D31">
        <w:rPr>
          <w:color w:val="0000FF"/>
          <w:u w:val="single"/>
          <w:lang w:eastAsia="ko-KR"/>
        </w:rPr>
        <w:t>data offloading</w:t>
      </w:r>
      <w:r>
        <w:rPr>
          <w:rFonts w:ascii="MS Mincho" w:hAnsi="MS Mincho"/>
          <w:color w:val="0000FF"/>
          <w:u w:val="single"/>
          <w:lang w:eastAsia="ja-JP"/>
        </w:rPr>
        <w:t xml:space="preserve"> </w:t>
      </w:r>
      <w:r>
        <w:rPr>
          <w:color w:val="0000FF"/>
          <w:u w:val="single"/>
          <w:lang w:eastAsia="ja-JP"/>
        </w:rPr>
        <w:t>and</w:t>
      </w:r>
      <w:r w:rsidRPr="008C6D31">
        <w:rPr>
          <w:color w:val="0000FF"/>
          <w:u w:val="single"/>
          <w:lang w:eastAsia="ko-KR"/>
        </w:rPr>
        <w:t xml:space="preserve"> handover)</w:t>
      </w:r>
    </w:p>
    <w:p w:rsidR="004A5E47" w:rsidRPr="008C6D31" w:rsidRDefault="004A5E47" w:rsidP="004A5E47">
      <w:pPr>
        <w:widowControl w:val="0"/>
        <w:numPr>
          <w:ilvl w:val="0"/>
          <w:numId w:val="3"/>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interworking</w:t>
      </w:r>
      <w:r w:rsidRPr="00B55B87">
        <w:rPr>
          <w:color w:val="0000FF"/>
          <w:u w:val="single"/>
          <w:lang w:eastAsia="ja-JP"/>
        </w:rPr>
        <w:t xml:space="preserve"> and collaboration</w:t>
      </w:r>
      <w:r w:rsidRPr="008C6D31">
        <w:rPr>
          <w:color w:val="0000FF"/>
          <w:u w:val="single"/>
          <w:lang w:eastAsia="ko-KR"/>
        </w:rPr>
        <w:t xml:space="preserve"> </w:t>
      </w:r>
      <w:r>
        <w:rPr>
          <w:color w:val="0000FF"/>
          <w:u w:val="single"/>
          <w:lang w:eastAsia="ja-JP"/>
        </w:rPr>
        <w:t>among</w:t>
      </w:r>
      <w:r w:rsidRPr="008C6D31">
        <w:rPr>
          <w:color w:val="0000FF"/>
          <w:u w:val="single"/>
          <w:lang w:eastAsia="ko-KR"/>
        </w:rPr>
        <w:t xml:space="preserve"> Multi-RAT devices</w:t>
      </w:r>
    </w:p>
    <w:p w:rsidR="004A5E47" w:rsidRDefault="004A5E47" w:rsidP="004A5E47">
      <w:pPr>
        <w:widowControl w:val="0"/>
        <w:numPr>
          <w:ilvl w:val="0"/>
          <w:numId w:val="3"/>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Energy Saving mechanisms and optimization.</w:t>
      </w:r>
    </w:p>
    <w:p w:rsidR="004A5E47" w:rsidRPr="008C6D31" w:rsidRDefault="004A5E47" w:rsidP="00022038">
      <w:pPr>
        <w:widowControl w:val="0"/>
        <w:tabs>
          <w:tab w:val="clear" w:pos="1134"/>
          <w:tab w:val="clear" w:pos="1871"/>
          <w:tab w:val="clear" w:pos="2268"/>
        </w:tabs>
        <w:suppressAutoHyphens/>
        <w:overflowPunct/>
        <w:autoSpaceDE/>
        <w:autoSpaceDN/>
        <w:adjustRightInd/>
        <w:spacing w:before="0"/>
        <w:textAlignment w:val="auto"/>
        <w:rPr>
          <w:color w:val="0000FF"/>
          <w:u w:val="single"/>
          <w:lang w:eastAsia="ko-KR"/>
        </w:rPr>
      </w:pPr>
    </w:p>
    <w:p w:rsidR="000069D4" w:rsidRDefault="000069D4" w:rsidP="00DD4BED">
      <w:pPr>
        <w:rPr>
          <w:lang w:val="fr-FR" w:eastAsia="zh-CN"/>
        </w:rPr>
      </w:pPr>
    </w:p>
    <w:p w:rsidR="004A5E47" w:rsidRPr="00D8032B" w:rsidRDefault="004A5E47" w:rsidP="004A5E47">
      <w:pPr>
        <w:jc w:val="center"/>
        <w:rPr>
          <w:lang w:val="fr-FR" w:eastAsia="zh-CN"/>
        </w:rPr>
      </w:pPr>
      <w:r>
        <w:rPr>
          <w:lang w:val="fr-FR" w:eastAsia="zh-CN"/>
        </w:rPr>
        <w:t>_______________</w:t>
      </w:r>
      <w:bookmarkStart w:id="10" w:name="_GoBack"/>
      <w:bookmarkEnd w:id="10"/>
    </w:p>
    <w:sectPr w:rsidR="004A5E47" w:rsidRPr="00D8032B"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B75" w:rsidRDefault="00E37B75">
      <w:r>
        <w:separator/>
      </w:r>
    </w:p>
  </w:endnote>
  <w:endnote w:type="continuationSeparator" w:id="0">
    <w:p w:rsidR="00E37B75" w:rsidRDefault="00E3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algun Gothic">
    <w:altName w:val="Cambria"/>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4A5E47" w:rsidRDefault="004A5E47" w:rsidP="004A5E47">
    <w:pPr>
      <w:pStyle w:val="Footer"/>
    </w:pPr>
    <w:fldSimple w:instr=" FILENAME  \p  \* MERGEFORMAT ">
      <w:r>
        <w:t>M:\BRSGD\TEXT2012\SG05\WP5A\000\041e.docx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47" w:rsidRPr="004A5E47" w:rsidRDefault="004A5E47" w:rsidP="004A5E47">
    <w:pPr>
      <w:pStyle w:val="Footer"/>
    </w:pPr>
    <w:r>
      <w:fldChar w:fldCharType="begin"/>
    </w:r>
    <w:r>
      <w:instrText xml:space="preserve"> FILENAME  \p  \* MERGEFORMAT </w:instrText>
    </w:r>
    <w:r>
      <w:fldChar w:fldCharType="separate"/>
    </w:r>
    <w:r>
      <w:t>M:\BRSGD\TEXT2012\SG05\WP5A\000\041e.docx</w:t>
    </w:r>
    <w:r>
      <w:fldChar w:fldCharType="end"/>
    </w:r>
  </w:p>
  <w:p w:rsidR="00FA124A" w:rsidRPr="004A5E47" w:rsidRDefault="00FA124A" w:rsidP="004A5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B75" w:rsidRDefault="00E37B75">
      <w:r>
        <w:t>____________________</w:t>
      </w:r>
    </w:p>
  </w:footnote>
  <w:footnote w:type="continuationSeparator" w:id="0">
    <w:p w:rsidR="00E37B75" w:rsidRDefault="00E37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A5E47">
      <w:rPr>
        <w:rStyle w:val="PageNumber"/>
        <w:noProof/>
      </w:rPr>
      <w:t>3</w:t>
    </w:r>
    <w:r w:rsidR="00D02712">
      <w:rPr>
        <w:rStyle w:val="PageNumber"/>
      </w:rPr>
      <w:fldChar w:fldCharType="end"/>
    </w:r>
    <w:r>
      <w:rPr>
        <w:rStyle w:val="PageNumber"/>
      </w:rPr>
      <w:t xml:space="preserve"> -</w:t>
    </w:r>
  </w:p>
  <w:p w:rsidR="00FA124A" w:rsidRDefault="00E37B75">
    <w:pPr>
      <w:pStyle w:val="Header"/>
      <w:rPr>
        <w:lang w:val="en-US"/>
      </w:rPr>
    </w:pPr>
    <w:r>
      <w:rPr>
        <w:lang w:val="en-US"/>
      </w:rPr>
      <w:t>5A/41-E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A0865"/>
    <w:multiLevelType w:val="hybridMultilevel"/>
    <w:tmpl w:val="AFBAF39A"/>
    <w:lvl w:ilvl="0" w:tplc="E9FCF258">
      <w:start w:val="1"/>
      <w:numFmt w:val="bullet"/>
      <w:lvlText w:val="–"/>
      <w:lvlJc w:val="left"/>
      <w:pPr>
        <w:ind w:left="800" w:hanging="400"/>
      </w:pPr>
      <w:rPr>
        <w:rFonts w:ascii="Verdana" w:hAnsi="Verdana" w:hint="default"/>
        <w:b w:val="0"/>
        <w:bCs w:val="0"/>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82A6333"/>
    <w:multiLevelType w:val="hybridMultilevel"/>
    <w:tmpl w:val="774C44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78E37972"/>
    <w:multiLevelType w:val="hybridMultilevel"/>
    <w:tmpl w:val="B11AB2A2"/>
    <w:lvl w:ilvl="0" w:tplc="6A72F268">
      <w:start w:val="1"/>
      <w:numFmt w:val="bullet"/>
      <w:lvlText w:val="–"/>
      <w:lvlJc w:val="left"/>
      <w:pPr>
        <w:tabs>
          <w:tab w:val="num" w:pos="720"/>
        </w:tabs>
        <w:ind w:left="720" w:hanging="360"/>
      </w:pPr>
      <w:rPr>
        <w:rFonts w:ascii="Gulim" w:eastAsia="Gulim" w:hint="default"/>
      </w:rPr>
    </w:lvl>
    <w:lvl w:ilvl="1" w:tplc="2B98C7A8">
      <w:start w:val="1"/>
      <w:numFmt w:val="bullet"/>
      <w:lvlText w:val="–"/>
      <w:lvlJc w:val="left"/>
      <w:pPr>
        <w:tabs>
          <w:tab w:val="num" w:pos="1440"/>
        </w:tabs>
        <w:ind w:left="1440" w:hanging="360"/>
      </w:pPr>
      <w:rPr>
        <w:rFonts w:ascii="Gulim" w:eastAsia="Gulim" w:hint="default"/>
      </w:rPr>
    </w:lvl>
    <w:lvl w:ilvl="2" w:tplc="1CB81D8A" w:tentative="1">
      <w:start w:val="1"/>
      <w:numFmt w:val="bullet"/>
      <w:lvlText w:val="–"/>
      <w:lvlJc w:val="left"/>
      <w:pPr>
        <w:tabs>
          <w:tab w:val="num" w:pos="2160"/>
        </w:tabs>
        <w:ind w:left="2160" w:hanging="360"/>
      </w:pPr>
      <w:rPr>
        <w:rFonts w:ascii="Gulim" w:eastAsia="Gulim" w:hint="default"/>
      </w:rPr>
    </w:lvl>
    <w:lvl w:ilvl="3" w:tplc="88EC461E" w:tentative="1">
      <w:start w:val="1"/>
      <w:numFmt w:val="bullet"/>
      <w:lvlText w:val="–"/>
      <w:lvlJc w:val="left"/>
      <w:pPr>
        <w:tabs>
          <w:tab w:val="num" w:pos="2880"/>
        </w:tabs>
        <w:ind w:left="2880" w:hanging="360"/>
      </w:pPr>
      <w:rPr>
        <w:rFonts w:ascii="Gulim" w:eastAsia="Gulim" w:hint="default"/>
      </w:rPr>
    </w:lvl>
    <w:lvl w:ilvl="4" w:tplc="673AB704" w:tentative="1">
      <w:start w:val="1"/>
      <w:numFmt w:val="bullet"/>
      <w:lvlText w:val="–"/>
      <w:lvlJc w:val="left"/>
      <w:pPr>
        <w:tabs>
          <w:tab w:val="num" w:pos="3600"/>
        </w:tabs>
        <w:ind w:left="3600" w:hanging="360"/>
      </w:pPr>
      <w:rPr>
        <w:rFonts w:ascii="Gulim" w:eastAsia="Gulim" w:hint="default"/>
      </w:rPr>
    </w:lvl>
    <w:lvl w:ilvl="5" w:tplc="8BEE98AE" w:tentative="1">
      <w:start w:val="1"/>
      <w:numFmt w:val="bullet"/>
      <w:lvlText w:val="–"/>
      <w:lvlJc w:val="left"/>
      <w:pPr>
        <w:tabs>
          <w:tab w:val="num" w:pos="4320"/>
        </w:tabs>
        <w:ind w:left="4320" w:hanging="360"/>
      </w:pPr>
      <w:rPr>
        <w:rFonts w:ascii="Gulim" w:eastAsia="Gulim" w:hint="default"/>
      </w:rPr>
    </w:lvl>
    <w:lvl w:ilvl="6" w:tplc="FA10EC14" w:tentative="1">
      <w:start w:val="1"/>
      <w:numFmt w:val="bullet"/>
      <w:lvlText w:val="–"/>
      <w:lvlJc w:val="left"/>
      <w:pPr>
        <w:tabs>
          <w:tab w:val="num" w:pos="5040"/>
        </w:tabs>
        <w:ind w:left="5040" w:hanging="360"/>
      </w:pPr>
      <w:rPr>
        <w:rFonts w:ascii="Gulim" w:eastAsia="Gulim" w:hint="default"/>
      </w:rPr>
    </w:lvl>
    <w:lvl w:ilvl="7" w:tplc="845A16AA" w:tentative="1">
      <w:start w:val="1"/>
      <w:numFmt w:val="bullet"/>
      <w:lvlText w:val="–"/>
      <w:lvlJc w:val="left"/>
      <w:pPr>
        <w:tabs>
          <w:tab w:val="num" w:pos="5760"/>
        </w:tabs>
        <w:ind w:left="5760" w:hanging="360"/>
      </w:pPr>
      <w:rPr>
        <w:rFonts w:ascii="Gulim" w:eastAsia="Gulim" w:hint="default"/>
      </w:rPr>
    </w:lvl>
    <w:lvl w:ilvl="8" w:tplc="F852174E" w:tentative="1">
      <w:start w:val="1"/>
      <w:numFmt w:val="bullet"/>
      <w:lvlText w:val="–"/>
      <w:lvlJc w:val="left"/>
      <w:pPr>
        <w:tabs>
          <w:tab w:val="num" w:pos="6480"/>
        </w:tabs>
        <w:ind w:left="6480" w:hanging="360"/>
      </w:pPr>
      <w:rPr>
        <w:rFonts w:ascii="Gulim" w:eastAsia="Gulim"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75"/>
    <w:rsid w:val="000069D4"/>
    <w:rsid w:val="000174AD"/>
    <w:rsid w:val="000A7D55"/>
    <w:rsid w:val="000C2E8E"/>
    <w:rsid w:val="000E0E7C"/>
    <w:rsid w:val="000F1B4B"/>
    <w:rsid w:val="0012744F"/>
    <w:rsid w:val="00156F66"/>
    <w:rsid w:val="00182528"/>
    <w:rsid w:val="0018500B"/>
    <w:rsid w:val="00196A19"/>
    <w:rsid w:val="00202DC1"/>
    <w:rsid w:val="002116EE"/>
    <w:rsid w:val="002309D8"/>
    <w:rsid w:val="002A7FE2"/>
    <w:rsid w:val="002E1B4F"/>
    <w:rsid w:val="002F2E67"/>
    <w:rsid w:val="00315546"/>
    <w:rsid w:val="00330567"/>
    <w:rsid w:val="00386A9D"/>
    <w:rsid w:val="00391081"/>
    <w:rsid w:val="003B2789"/>
    <w:rsid w:val="003C13CE"/>
    <w:rsid w:val="003E2518"/>
    <w:rsid w:val="004A5E47"/>
    <w:rsid w:val="004B1EF7"/>
    <w:rsid w:val="004B3FAD"/>
    <w:rsid w:val="00501DCA"/>
    <w:rsid w:val="00513A47"/>
    <w:rsid w:val="005408DF"/>
    <w:rsid w:val="00573344"/>
    <w:rsid w:val="00583F9B"/>
    <w:rsid w:val="005E5C10"/>
    <w:rsid w:val="005F2C78"/>
    <w:rsid w:val="006144E4"/>
    <w:rsid w:val="00650299"/>
    <w:rsid w:val="00655FC5"/>
    <w:rsid w:val="00822581"/>
    <w:rsid w:val="008309DD"/>
    <w:rsid w:val="0083227A"/>
    <w:rsid w:val="00866900"/>
    <w:rsid w:val="00881BA1"/>
    <w:rsid w:val="008C26B8"/>
    <w:rsid w:val="00982084"/>
    <w:rsid w:val="00995963"/>
    <w:rsid w:val="009B61EB"/>
    <w:rsid w:val="009C2064"/>
    <w:rsid w:val="009D1697"/>
    <w:rsid w:val="00A014F8"/>
    <w:rsid w:val="00A5173C"/>
    <w:rsid w:val="00A61AEF"/>
    <w:rsid w:val="00AF173A"/>
    <w:rsid w:val="00B066A4"/>
    <w:rsid w:val="00B07A13"/>
    <w:rsid w:val="00B4279B"/>
    <w:rsid w:val="00B45FC9"/>
    <w:rsid w:val="00BC7CCF"/>
    <w:rsid w:val="00BE470B"/>
    <w:rsid w:val="00C57A91"/>
    <w:rsid w:val="00CC01C2"/>
    <w:rsid w:val="00CF21F2"/>
    <w:rsid w:val="00D02712"/>
    <w:rsid w:val="00D214D0"/>
    <w:rsid w:val="00D6546B"/>
    <w:rsid w:val="00DD4BED"/>
    <w:rsid w:val="00DE39F0"/>
    <w:rsid w:val="00DF0AF3"/>
    <w:rsid w:val="00E27D7E"/>
    <w:rsid w:val="00E37B75"/>
    <w:rsid w:val="00E42E13"/>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4A5E47"/>
    <w:rPr>
      <w:rFonts w:ascii="Times New Roman" w:hAnsi="Times New Roman"/>
      <w:b/>
      <w:sz w:val="28"/>
      <w:lang w:val="en-GB" w:eastAsia="en-US"/>
    </w:rPr>
  </w:style>
  <w:style w:type="character" w:customStyle="1" w:styleId="Heading3Char">
    <w:name w:val="Heading 3 Char"/>
    <w:basedOn w:val="DefaultParagraphFont"/>
    <w:link w:val="Heading3"/>
    <w:uiPriority w:val="99"/>
    <w:locked/>
    <w:rsid w:val="004A5E47"/>
    <w:rPr>
      <w:rFonts w:ascii="Times New Roman" w:hAnsi="Times New Roman"/>
      <w:b/>
      <w:sz w:val="24"/>
      <w:lang w:val="en-GB" w:eastAsia="en-US"/>
    </w:rPr>
  </w:style>
  <w:style w:type="character" w:customStyle="1" w:styleId="RectitleChar">
    <w:name w:val="Rec_title Char"/>
    <w:link w:val="Rectitle"/>
    <w:uiPriority w:val="99"/>
    <w:locked/>
    <w:rsid w:val="004A5E47"/>
    <w:rPr>
      <w:rFonts w:ascii="Times New Roman Bold" w:hAnsi="Times New Roman Bold"/>
      <w:b/>
      <w:sz w:val="28"/>
      <w:lang w:val="en-GB" w:eastAsia="en-US"/>
    </w:rPr>
  </w:style>
  <w:style w:type="character" w:customStyle="1" w:styleId="SourceChar">
    <w:name w:val="Source Char"/>
    <w:link w:val="Source"/>
    <w:uiPriority w:val="99"/>
    <w:locked/>
    <w:rsid w:val="004A5E47"/>
    <w:rPr>
      <w:rFonts w:ascii="Times New Roman" w:hAnsi="Times New Roman"/>
      <w:b/>
      <w:sz w:val="28"/>
      <w:lang w:val="en-GB" w:eastAsia="en-US"/>
    </w:rPr>
  </w:style>
  <w:style w:type="character" w:customStyle="1" w:styleId="AnnexNoChar">
    <w:name w:val="Annex_No Char"/>
    <w:basedOn w:val="DefaultParagraphFont"/>
    <w:link w:val="AnnexNo"/>
    <w:uiPriority w:val="99"/>
    <w:locked/>
    <w:rsid w:val="004A5E47"/>
    <w:rPr>
      <w:rFonts w:ascii="Times New Roman" w:hAnsi="Times New Roman"/>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4A5E47"/>
    <w:rPr>
      <w:rFonts w:ascii="Times New Roman" w:hAnsi="Times New Roman"/>
      <w:b/>
      <w:sz w:val="28"/>
      <w:lang w:val="en-GB" w:eastAsia="en-US"/>
    </w:rPr>
  </w:style>
  <w:style w:type="character" w:customStyle="1" w:styleId="Heading3Char">
    <w:name w:val="Heading 3 Char"/>
    <w:basedOn w:val="DefaultParagraphFont"/>
    <w:link w:val="Heading3"/>
    <w:uiPriority w:val="99"/>
    <w:locked/>
    <w:rsid w:val="004A5E47"/>
    <w:rPr>
      <w:rFonts w:ascii="Times New Roman" w:hAnsi="Times New Roman"/>
      <w:b/>
      <w:sz w:val="24"/>
      <w:lang w:val="en-GB" w:eastAsia="en-US"/>
    </w:rPr>
  </w:style>
  <w:style w:type="character" w:customStyle="1" w:styleId="RectitleChar">
    <w:name w:val="Rec_title Char"/>
    <w:link w:val="Rectitle"/>
    <w:uiPriority w:val="99"/>
    <w:locked/>
    <w:rsid w:val="004A5E47"/>
    <w:rPr>
      <w:rFonts w:ascii="Times New Roman Bold" w:hAnsi="Times New Roman Bold"/>
      <w:b/>
      <w:sz w:val="28"/>
      <w:lang w:val="en-GB" w:eastAsia="en-US"/>
    </w:rPr>
  </w:style>
  <w:style w:type="character" w:customStyle="1" w:styleId="SourceChar">
    <w:name w:val="Source Char"/>
    <w:link w:val="Source"/>
    <w:uiPriority w:val="99"/>
    <w:locked/>
    <w:rsid w:val="004A5E47"/>
    <w:rPr>
      <w:rFonts w:ascii="Times New Roman" w:hAnsi="Times New Roman"/>
      <w:b/>
      <w:sz w:val="28"/>
      <w:lang w:val="en-GB" w:eastAsia="en-US"/>
    </w:rPr>
  </w:style>
  <w:style w:type="character" w:customStyle="1" w:styleId="AnnexNoChar">
    <w:name w:val="Annex_No Char"/>
    <w:basedOn w:val="DefaultParagraphFont"/>
    <w:link w:val="AnnexNo"/>
    <w:uiPriority w:val="99"/>
    <w:locked/>
    <w:rsid w:val="004A5E47"/>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5</TotalTime>
  <Pages>3</Pages>
  <Words>790</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dc:creator>
  <cp:keywords/>
  <dc:description/>
  <cp:lastModifiedBy>bonnici</cp:lastModifiedBy>
  <cp:revision>2</cp:revision>
  <cp:lastPrinted>2008-02-21T14:04:00Z</cp:lastPrinted>
  <dcterms:created xsi:type="dcterms:W3CDTF">2012-05-14T15:03:00Z</dcterms:created>
  <dcterms:modified xsi:type="dcterms:W3CDTF">2012-05-14T15:08:00Z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