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7122E825" w:rsidR="0092701D" w:rsidRDefault="004F232D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</w:t>
            </w:r>
            <w:r w:rsidR="00785FB3">
              <w:rPr>
                <w:rFonts w:hint="eastAsia"/>
                <w:b/>
                <w:lang w:eastAsia="ko-KR"/>
              </w:rPr>
              <w:t>f AAI-NBR-ADV Message Format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4BBE626C" w:rsidR="0092701D" w:rsidRDefault="0092701D" w:rsidP="000D44A8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2F0F43">
              <w:rPr>
                <w:rFonts w:hint="eastAsia"/>
                <w:b/>
                <w:lang w:eastAsia="ko-KR"/>
              </w:rPr>
              <w:t>0</w:t>
            </w:r>
            <w:r w:rsidR="000D44A8">
              <w:rPr>
                <w:rFonts w:hint="eastAsia"/>
                <w:b/>
                <w:lang w:eastAsia="ko-KR"/>
              </w:rPr>
              <w:t>3</w:t>
            </w:r>
            <w:bookmarkStart w:id="0" w:name="_GoBack"/>
            <w:bookmarkEnd w:id="0"/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6D5D6CAE" w:rsidR="0092701D" w:rsidRPr="002E1DC1" w:rsidRDefault="00785FB3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Soojung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Jung, </w:t>
            </w:r>
            <w:proofErr w:type="spellStart"/>
            <w:r w:rsidR="00DE48E0">
              <w:rPr>
                <w:rFonts w:ascii="Times New Roman" w:hAnsi="Times New Roman" w:hint="eastAsia"/>
                <w:lang w:eastAsia="ko-KR"/>
              </w:rPr>
              <w:t>Eunkyung</w:t>
            </w:r>
            <w:proofErr w:type="spellEnd"/>
            <w:r w:rsidR="00DE48E0">
              <w:rPr>
                <w:rFonts w:ascii="Times New Roman" w:hAnsi="Times New Roman" w:hint="eastAsia"/>
                <w:lang w:eastAsia="ko-KR"/>
              </w:rPr>
              <w:t xml:space="preserve"> Kim,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Anseok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Wooram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Shin,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1BDF074" w:rsidR="0092701D" w:rsidRDefault="00880EA8" w:rsidP="004F232D">
            <w:pPr>
              <w:pStyle w:val="covertext"/>
              <w:snapToGrid w:val="0"/>
            </w:pPr>
            <w:r>
              <w:t xml:space="preserve">This contribution </w:t>
            </w:r>
            <w:r w:rsidR="004F232D">
              <w:rPr>
                <w:rFonts w:hint="eastAsia"/>
                <w:lang w:eastAsia="ko-KR"/>
              </w:rPr>
              <w:t xml:space="preserve">modifies AAI-NBR-ADV message format and </w:t>
            </w:r>
            <w:r>
              <w:t xml:space="preserve">proposes </w:t>
            </w:r>
            <w:r w:rsidR="004F232D">
              <w:rPr>
                <w:rFonts w:hint="eastAsia"/>
                <w:lang w:eastAsia="ko-KR"/>
              </w:rPr>
              <w:t xml:space="preserve">relevant </w:t>
            </w:r>
            <w:r w:rsidR="00D8008C">
              <w:rPr>
                <w:rFonts w:hint="eastAsia"/>
                <w:lang w:eastAsia="ko-KR"/>
              </w:rPr>
              <w:t>ANS.1 code</w:t>
            </w:r>
            <w:r w:rsidR="004F232D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16253D32" w:rsidR="002E1DC1" w:rsidRPr="002538F4" w:rsidRDefault="004F232D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Modification </w:t>
      </w:r>
      <w:r w:rsidR="00785FB3">
        <w:rPr>
          <w:rFonts w:hint="eastAsia"/>
          <w:b/>
          <w:sz w:val="28"/>
          <w:lang w:eastAsia="ko-KR"/>
        </w:rPr>
        <w:t>of AAI-NBR-ADV Message Format</w:t>
      </w:r>
    </w:p>
    <w:p w14:paraId="7DB82B39" w14:textId="341F527D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 xml:space="preserve">Jaesun Cha, </w:t>
      </w:r>
      <w:proofErr w:type="spellStart"/>
      <w:r>
        <w:rPr>
          <w:rStyle w:val="ae"/>
          <w:rFonts w:hint="eastAsia"/>
          <w:lang w:eastAsia="ko-KR"/>
        </w:rPr>
        <w:t>Soojung</w:t>
      </w:r>
      <w:proofErr w:type="spellEnd"/>
      <w:r>
        <w:rPr>
          <w:rStyle w:val="ae"/>
          <w:rFonts w:hint="eastAsia"/>
          <w:lang w:eastAsia="ko-KR"/>
        </w:rPr>
        <w:t xml:space="preserve"> Jung, </w:t>
      </w:r>
      <w:proofErr w:type="spellStart"/>
      <w:r w:rsidR="00DE48E0">
        <w:rPr>
          <w:rStyle w:val="ae"/>
          <w:rFonts w:hint="eastAsia"/>
          <w:lang w:eastAsia="ko-KR"/>
        </w:rPr>
        <w:t>Eunkyung</w:t>
      </w:r>
      <w:proofErr w:type="spellEnd"/>
      <w:r w:rsidR="00DE48E0">
        <w:rPr>
          <w:rStyle w:val="ae"/>
          <w:rFonts w:hint="eastAsia"/>
          <w:lang w:eastAsia="ko-KR"/>
        </w:rPr>
        <w:t xml:space="preserve"> Kim, </w:t>
      </w:r>
      <w:proofErr w:type="spellStart"/>
      <w:r>
        <w:rPr>
          <w:rStyle w:val="ae"/>
          <w:rFonts w:hint="eastAsia"/>
          <w:lang w:eastAsia="ko-KR"/>
        </w:rPr>
        <w:t>Anseok</w:t>
      </w:r>
      <w:proofErr w:type="spellEnd"/>
      <w:r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Wooram</w:t>
      </w:r>
      <w:proofErr w:type="spellEnd"/>
      <w:r>
        <w:rPr>
          <w:rStyle w:val="ae"/>
          <w:rFonts w:hint="eastAsia"/>
          <w:lang w:eastAsia="ko-KR"/>
        </w:rPr>
        <w:t xml:space="preserve"> Shin,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562B2984" w14:textId="20732F45" w:rsidR="00695DAC" w:rsidRDefault="00695DAC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N</w:t>
      </w:r>
      <w:r>
        <w:rPr>
          <w:rFonts w:ascii="Times New Roman" w:hAnsi="Times New Roman" w:hint="eastAsia"/>
          <w:lang w:eastAsia="ko-KR"/>
        </w:rPr>
        <w:t xml:space="preserve">ew parameters defined in amendment standard shall be added into a legacy control message </w:t>
      </w:r>
      <w:r>
        <w:rPr>
          <w:rFonts w:ascii="Times New Roman" w:hAnsi="Times New Roman"/>
          <w:lang w:eastAsia="ko-KR"/>
        </w:rPr>
        <w:t>independently</w:t>
      </w:r>
      <w:r>
        <w:rPr>
          <w:rFonts w:ascii="Times New Roman" w:hAnsi="Times New Roman" w:hint="eastAsia"/>
          <w:lang w:eastAsia="ko-KR"/>
        </w:rPr>
        <w:t xml:space="preserve"> to keep backward compatibility.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MGID mapping information is located inside the loop defined by reference standard. </w:t>
      </w:r>
      <w:r>
        <w:rPr>
          <w:rFonts w:ascii="Times New Roman" w:hAnsi="Times New Roman"/>
          <w:lang w:eastAsia="ko-KR"/>
        </w:rPr>
        <w:t>T</w:t>
      </w:r>
      <w:r>
        <w:rPr>
          <w:rFonts w:ascii="Times New Roman" w:hAnsi="Times New Roman" w:hint="eastAsia"/>
          <w:lang w:eastAsia="ko-KR"/>
        </w:rPr>
        <w:t>wo parentheses shall be added into AAI-NBR-ADV message to resolve this problem.</w:t>
      </w:r>
    </w:p>
    <w:p w14:paraId="793E98A7" w14:textId="77777777" w:rsidR="00695DAC" w:rsidRDefault="00695DAC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54775DB7" w:rsidR="002E1DC1" w:rsidRDefault="00785FB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This contribution proposes some </w:t>
      </w:r>
      <w:r w:rsidR="004F232D">
        <w:rPr>
          <w:rFonts w:ascii="Times New Roman" w:hAnsi="Times New Roman" w:hint="eastAsia"/>
          <w:lang w:eastAsia="ko-KR"/>
        </w:rPr>
        <w:t xml:space="preserve">modification </w:t>
      </w:r>
      <w:r>
        <w:rPr>
          <w:rFonts w:ascii="Times New Roman" w:hAnsi="Times New Roman" w:hint="eastAsia"/>
          <w:lang w:eastAsia="ko-KR"/>
        </w:rPr>
        <w:t xml:space="preserve">of AAI-NBR-ADV message </w:t>
      </w:r>
      <w:r>
        <w:rPr>
          <w:rFonts w:ascii="Times New Roman" w:hAnsi="Times New Roman"/>
          <w:lang w:eastAsia="ko-KR"/>
        </w:rPr>
        <w:t>format</w:t>
      </w:r>
      <w:r>
        <w:rPr>
          <w:rFonts w:ascii="Times New Roman" w:hAnsi="Times New Roman" w:hint="eastAsia"/>
          <w:lang w:eastAsia="ko-KR"/>
        </w:rPr>
        <w:t xml:space="preserve"> and relevant ASN.1 code.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7FDA22E7" w14:textId="0FBAED00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Remedy 1: Modify Table 39 on page </w:t>
      </w:r>
      <w:r w:rsidR="0013057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15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042B678A" w:rsidR="00785FB3" w:rsidRDefault="00785FB3" w:rsidP="00130570">
      <w:pPr>
        <w:pStyle w:val="Body"/>
        <w:jc w:val="center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 xml:space="preserve">Table 39 </w:t>
      </w:r>
      <w:r>
        <w:rPr>
          <w:rFonts w:ascii="Times New Roman" w:hAnsi="Times New Roman"/>
          <w:sz w:val="22"/>
          <w:szCs w:val="22"/>
          <w:lang w:eastAsia="ko-KR"/>
        </w:rPr>
        <w:t>–</w:t>
      </w:r>
      <w:r>
        <w:rPr>
          <w:rFonts w:ascii="Times New Roman" w:hAnsi="Times New Roman" w:hint="eastAsia"/>
          <w:sz w:val="22"/>
          <w:szCs w:val="22"/>
          <w:lang w:eastAsia="ko-KR"/>
        </w:rPr>
        <w:t xml:space="preserve"> AAI-NBR-ADV message field description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3462"/>
        <w:gridCol w:w="2750"/>
      </w:tblGrid>
      <w:tr w:rsidR="00785FB3" w14:paraId="3E5CDA7A" w14:textId="77777777" w:rsidTr="00130570"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14:paraId="01B6E74F" w14:textId="175EEDE1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Field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FD88BDC" w14:textId="77777777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Size</w:t>
            </w:r>
          </w:p>
          <w:p w14:paraId="60D482BC" w14:textId="688827E7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(bits)</w:t>
            </w:r>
          </w:p>
        </w:tc>
        <w:tc>
          <w:tcPr>
            <w:tcW w:w="3462" w:type="dxa"/>
            <w:tcBorders>
              <w:bottom w:val="double" w:sz="4" w:space="0" w:color="auto"/>
            </w:tcBorders>
            <w:vAlign w:val="center"/>
          </w:tcPr>
          <w:p w14:paraId="53A8599D" w14:textId="4A6FBD5B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Value/Description</w:t>
            </w:r>
          </w:p>
        </w:tc>
        <w:tc>
          <w:tcPr>
            <w:tcW w:w="2750" w:type="dxa"/>
            <w:tcBorders>
              <w:bottom w:val="double" w:sz="4" w:space="0" w:color="auto"/>
            </w:tcBorders>
            <w:vAlign w:val="center"/>
          </w:tcPr>
          <w:p w14:paraId="7C82BB6A" w14:textId="3BC0303D" w:rsidR="00785FB3" w:rsidRDefault="00785FB3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Condition</w:t>
            </w:r>
          </w:p>
        </w:tc>
      </w:tr>
      <w:tr w:rsidR="00130570" w14:paraId="46388F62" w14:textId="77777777" w:rsidTr="00130570">
        <w:tc>
          <w:tcPr>
            <w:tcW w:w="3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BD23B8" w14:textId="5F25F519" w:rsidR="00130570" w:rsidRDefault="00130570" w:rsidP="00130570">
            <w:pPr>
              <w:pStyle w:val="Body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101B4B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3D0BA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9B7085" w14:textId="77777777" w:rsidR="00130570" w:rsidRDefault="00130570" w:rsidP="00785FB3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85FB3" w14:paraId="19BC568E" w14:textId="77777777" w:rsidTr="00130570">
        <w:tc>
          <w:tcPr>
            <w:tcW w:w="3510" w:type="dxa"/>
            <w:tcBorders>
              <w:top w:val="single" w:sz="4" w:space="0" w:color="auto"/>
            </w:tcBorders>
          </w:tcPr>
          <w:p w14:paraId="0B3655A9" w14:textId="79880405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} //end of for N-NBR-ABSs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80F7FB" w14:textId="0F32EA40" w:rsidR="00785FB3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74B62BE0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0BBE2C76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85FB3" w14:paraId="144CBE35" w14:textId="77777777" w:rsidTr="00E87797">
        <w:tc>
          <w:tcPr>
            <w:tcW w:w="3510" w:type="dxa"/>
          </w:tcPr>
          <w:p w14:paraId="69513517" w14:textId="4BD87ABC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(j=0;j&lt;N-NBR-ABSs; j++) }</w:t>
            </w:r>
          </w:p>
        </w:tc>
        <w:tc>
          <w:tcPr>
            <w:tcW w:w="1276" w:type="dxa"/>
          </w:tcPr>
          <w:p w14:paraId="6B6E9356" w14:textId="5ECAE05B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C1743F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462" w:type="dxa"/>
          </w:tcPr>
          <w:p w14:paraId="0C173E3C" w14:textId="5ADE93A8" w:rsidR="00785FB3" w:rsidRPr="00C1743F" w:rsidRDefault="00E87797" w:rsidP="004F608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N-NBR-ABSs denotes the number of neighboring ABSs</w:t>
            </w:r>
            <w:r w:rsid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</w:t>
            </w:r>
            <w:r w:rsidR="004F6087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1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..6</w:t>
            </w:r>
            <w:r w:rsidR="004F6087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4</w:t>
            </w:r>
            <w:r w:rsidR="00C1743F" w:rsidRPr="00C1743F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</w:p>
        </w:tc>
        <w:tc>
          <w:tcPr>
            <w:tcW w:w="2750" w:type="dxa"/>
          </w:tcPr>
          <w:p w14:paraId="72BB3E2A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37D75C4B" w14:textId="77777777" w:rsidTr="00E87797">
        <w:tc>
          <w:tcPr>
            <w:tcW w:w="3510" w:type="dxa"/>
          </w:tcPr>
          <w:p w14:paraId="5F29AEC6" w14:textId="403CDD1D" w:rsidR="00785FB3" w:rsidRPr="00C1743F" w:rsidRDefault="00E87797" w:rsidP="00785FB3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(n=0; n&lt;N-M2M-GROUP-ZONE; n++) {</w:t>
            </w:r>
          </w:p>
        </w:tc>
        <w:tc>
          <w:tcPr>
            <w:tcW w:w="1276" w:type="dxa"/>
          </w:tcPr>
          <w:p w14:paraId="5D22D29F" w14:textId="280DF15B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462" w:type="dxa"/>
          </w:tcPr>
          <w:p w14:paraId="1BF6FECC" w14:textId="0695A2E2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N-M2M-GROUP-ZONE denotes the number of M2M Group Zones that the neighbor ABS belongs to</w:t>
            </w:r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[1</w:t>
            </w:r>
            <w:proofErr w:type="gramStart"/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..4</w:t>
            </w:r>
            <w:proofErr w:type="gramEnd"/>
            <w:r w:rsidR="00C1743F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750" w:type="dxa"/>
          </w:tcPr>
          <w:p w14:paraId="6D999433" w14:textId="138DCEC4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Present when N-M2M-GROUP-ZONE &gt; 1</w:t>
            </w:r>
          </w:p>
        </w:tc>
      </w:tr>
      <w:tr w:rsidR="00785FB3" w14:paraId="7F1F92E5" w14:textId="77777777" w:rsidTr="00E87797">
        <w:tc>
          <w:tcPr>
            <w:tcW w:w="3510" w:type="dxa"/>
          </w:tcPr>
          <w:p w14:paraId="5BFC7526" w14:textId="79FB7D05" w:rsidR="00785FB3" w:rsidRPr="00C1743F" w:rsidRDefault="00E87797" w:rsidP="00E87797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M2M-GROUP-ZONE-ID</w:t>
            </w:r>
          </w:p>
        </w:tc>
        <w:tc>
          <w:tcPr>
            <w:tcW w:w="1276" w:type="dxa"/>
          </w:tcPr>
          <w:p w14:paraId="7F270CB7" w14:textId="39F0F1EC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12</w:t>
            </w:r>
          </w:p>
        </w:tc>
        <w:tc>
          <w:tcPr>
            <w:tcW w:w="3462" w:type="dxa"/>
          </w:tcPr>
          <w:p w14:paraId="181FC77D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1634B565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3DA6503D" w14:textId="77777777" w:rsidTr="00E87797">
        <w:tc>
          <w:tcPr>
            <w:tcW w:w="3510" w:type="dxa"/>
          </w:tcPr>
          <w:p w14:paraId="795345A9" w14:textId="3FF820B4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0AA468F2" w14:textId="77777777" w:rsidR="00785FB3" w:rsidRPr="00C1743F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605ACBD4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164A5B89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249BDDD9" w14:textId="77777777" w:rsidTr="00E87797">
        <w:tc>
          <w:tcPr>
            <w:tcW w:w="3510" w:type="dxa"/>
          </w:tcPr>
          <w:p w14:paraId="30611A37" w14:textId="2D0B64D8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18377298" w14:textId="77777777" w:rsidR="00785FB3" w:rsidRPr="00C1743F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2233F70E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3E9992A7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CC55C2B" w14:textId="77777777" w:rsidTr="00E87797">
        <w:tc>
          <w:tcPr>
            <w:tcW w:w="3510" w:type="dxa"/>
          </w:tcPr>
          <w:p w14:paraId="0A9A84C2" w14:textId="292888F0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=0; 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&lt;Num-M2M-Zones; 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i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++) {</w:t>
            </w:r>
          </w:p>
        </w:tc>
        <w:tc>
          <w:tcPr>
            <w:tcW w:w="1276" w:type="dxa"/>
          </w:tcPr>
          <w:p w14:paraId="64E3BF6C" w14:textId="68088C08" w:rsidR="00785FB3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3462" w:type="dxa"/>
          </w:tcPr>
          <w:p w14:paraId="10336DE0" w14:textId="4062DFCB" w:rsidR="00785FB3" w:rsidRPr="00C1743F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Num-M2M-Zones denotes the number of neighboring M2M Zones</w:t>
            </w:r>
            <w:r w:rsidR="00FD094E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[1..4]</w:t>
            </w:r>
          </w:p>
        </w:tc>
        <w:tc>
          <w:tcPr>
            <w:tcW w:w="2750" w:type="dxa"/>
          </w:tcPr>
          <w:p w14:paraId="200AE379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8538695" w14:textId="77777777" w:rsidTr="00E87797">
        <w:tc>
          <w:tcPr>
            <w:tcW w:w="3510" w:type="dxa"/>
          </w:tcPr>
          <w:p w14:paraId="3704F37F" w14:textId="131A2A32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M2M-GROUP-ZONE-ID</w:t>
            </w:r>
          </w:p>
        </w:tc>
        <w:tc>
          <w:tcPr>
            <w:tcW w:w="1276" w:type="dxa"/>
          </w:tcPr>
          <w:p w14:paraId="53FE10A0" w14:textId="1CE87AA8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12</w:t>
            </w:r>
          </w:p>
        </w:tc>
        <w:tc>
          <w:tcPr>
            <w:tcW w:w="3462" w:type="dxa"/>
          </w:tcPr>
          <w:p w14:paraId="54D09A86" w14:textId="2BB78EB9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Denotes the neighbor M2M-GROUP-ZONE-ID</w:t>
            </w:r>
          </w:p>
        </w:tc>
        <w:tc>
          <w:tcPr>
            <w:tcW w:w="2750" w:type="dxa"/>
          </w:tcPr>
          <w:p w14:paraId="61C4DCB2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61DE167A" w14:textId="77777777" w:rsidTr="00E87797">
        <w:tc>
          <w:tcPr>
            <w:tcW w:w="3510" w:type="dxa"/>
          </w:tcPr>
          <w:p w14:paraId="3D2B2C02" w14:textId="6DD16CD2" w:rsidR="00785FB3" w:rsidRPr="00C1743F" w:rsidRDefault="00E87797" w:rsidP="00E87797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For (m=0; m&lt;</w:t>
            </w: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-MGID-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Mapping; m++) {</w:t>
            </w:r>
          </w:p>
        </w:tc>
        <w:tc>
          <w:tcPr>
            <w:tcW w:w="1276" w:type="dxa"/>
          </w:tcPr>
          <w:p w14:paraId="3C4418FA" w14:textId="1DB63F52" w:rsidR="00785FB3" w:rsidRPr="00FD094E" w:rsidRDefault="00E87797" w:rsidP="00E87797">
            <w:pPr>
              <w:pStyle w:val="Body"/>
              <w:jc w:val="center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FD094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lastRenderedPageBreak/>
              <w:t>12</w:t>
            </w:r>
          </w:p>
        </w:tc>
        <w:tc>
          <w:tcPr>
            <w:tcW w:w="3462" w:type="dxa"/>
          </w:tcPr>
          <w:p w14:paraId="1B7EF6E7" w14:textId="591A7664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proofErr w:type="spellStart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Num</w:t>
            </w:r>
            <w:proofErr w:type="spellEnd"/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-MGID-Mapping is the number of mappings of current MGID and 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new MGID between the serving M2M Zone and the neighbor M2M Zone, where the current MGID is not the same as the new MGID</w:t>
            </w:r>
            <w:r w:rsidR="00FD094E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</w:t>
            </w:r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[1</w:t>
            </w:r>
            <w:proofErr w:type="gramStart"/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..4096</w:t>
            </w:r>
            <w:proofErr w:type="gramEnd"/>
            <w:r w:rsidR="00FD094E"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]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750" w:type="dxa"/>
          </w:tcPr>
          <w:p w14:paraId="70D2CBB7" w14:textId="57382A9B" w:rsidR="00785FB3" w:rsidRPr="00C1743F" w:rsidRDefault="00FB2FE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Present when the mapping of M2M Service IDs</w:t>
            </w:r>
            <w:r w:rsidR="00C1743F"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to </w:t>
            </w:r>
            <w:r w:rsidR="00C1743F"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MGIDs is different in the neighboring M2M Zone</w:t>
            </w:r>
          </w:p>
        </w:tc>
      </w:tr>
      <w:tr w:rsidR="00785FB3" w14:paraId="43E05882" w14:textId="77777777" w:rsidTr="00E87797">
        <w:tc>
          <w:tcPr>
            <w:tcW w:w="3510" w:type="dxa"/>
          </w:tcPr>
          <w:p w14:paraId="2E41C401" w14:textId="16489806" w:rsidR="00785FB3" w:rsidRPr="00C1743F" w:rsidRDefault="00E87797" w:rsidP="00E87797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Current MGID to New MGID mapping</w:t>
            </w:r>
          </w:p>
        </w:tc>
        <w:tc>
          <w:tcPr>
            <w:tcW w:w="1276" w:type="dxa"/>
          </w:tcPr>
          <w:p w14:paraId="2C091988" w14:textId="73A800C8" w:rsidR="00785FB3" w:rsidRPr="00C1743F" w:rsidRDefault="00E87797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3462" w:type="dxa"/>
          </w:tcPr>
          <w:p w14:paraId="74252E9A" w14:textId="3A0F3DFE" w:rsidR="00785FB3" w:rsidRPr="00C1743F" w:rsidRDefault="00C1743F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C1743F"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T</w:t>
            </w:r>
            <w:r w:rsidRPr="00C1743F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he 12 LSBs denote the MGID in current M2M Zone and the 12 MSBs </w:t>
            </w:r>
          </w:p>
        </w:tc>
        <w:tc>
          <w:tcPr>
            <w:tcW w:w="2750" w:type="dxa"/>
          </w:tcPr>
          <w:p w14:paraId="5179ACA0" w14:textId="77777777" w:rsidR="00785FB3" w:rsidRPr="00C1743F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FD094E" w14:paraId="0E3BF9D3" w14:textId="77777777" w:rsidTr="00E87797">
        <w:tc>
          <w:tcPr>
            <w:tcW w:w="3510" w:type="dxa"/>
          </w:tcPr>
          <w:p w14:paraId="460E600B" w14:textId="2DEBD405" w:rsidR="00FD094E" w:rsidRPr="00FD094E" w:rsidRDefault="00FD094E" w:rsidP="00FD094E">
            <w:pPr>
              <w:pStyle w:val="Body"/>
              <w:ind w:leftChars="100" w:left="20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30877138" w14:textId="77777777" w:rsidR="00FD094E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570F486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0059C08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FD094E" w14:paraId="61E8A09E" w14:textId="77777777" w:rsidTr="00E87797">
        <w:tc>
          <w:tcPr>
            <w:tcW w:w="3510" w:type="dxa"/>
          </w:tcPr>
          <w:p w14:paraId="49FAE6F0" w14:textId="3466A930" w:rsidR="00FD094E" w:rsidRPr="00FD094E" w:rsidRDefault="00FD094E" w:rsidP="00FD094E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FD094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276" w:type="dxa"/>
          </w:tcPr>
          <w:p w14:paraId="397A7176" w14:textId="77777777" w:rsidR="00FD094E" w:rsidRPr="00C1743F" w:rsidRDefault="00FD094E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462" w:type="dxa"/>
          </w:tcPr>
          <w:p w14:paraId="295F8167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750" w:type="dxa"/>
          </w:tcPr>
          <w:p w14:paraId="4FF41579" w14:textId="77777777" w:rsidR="00FD094E" w:rsidRPr="00C1743F" w:rsidRDefault="00FD094E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785FB3" w14:paraId="5D294AB6" w14:textId="77777777" w:rsidTr="00E87797">
        <w:tc>
          <w:tcPr>
            <w:tcW w:w="3510" w:type="dxa"/>
          </w:tcPr>
          <w:p w14:paraId="2A7A1E1F" w14:textId="79FCC8A9" w:rsidR="00785FB3" w:rsidRPr="00E87797" w:rsidRDefault="00E87797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For (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=0;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&lt;N-NBR-R1-BSs;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++) {</w:t>
            </w:r>
          </w:p>
        </w:tc>
        <w:tc>
          <w:tcPr>
            <w:tcW w:w="1276" w:type="dxa"/>
          </w:tcPr>
          <w:p w14:paraId="29E24F86" w14:textId="77777777" w:rsidR="00785FB3" w:rsidRDefault="00785FB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462" w:type="dxa"/>
          </w:tcPr>
          <w:p w14:paraId="6A118D5C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2750" w:type="dxa"/>
          </w:tcPr>
          <w:p w14:paraId="3E68FFC7" w14:textId="77777777" w:rsidR="00785FB3" w:rsidRDefault="00785FB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</w:tbl>
    <w:p w14:paraId="1D9F5277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02FD77A" w14:textId="77777777" w:rsidR="00785FB3" w:rsidRP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21192713" w14:textId="2BAA3F1A" w:rsidR="00F52B7B" w:rsidRPr="00F52B7B" w:rsidRDefault="00F52B7B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 w:rsidR="00FD094E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 2: A</w:t>
      </w:r>
      <w:r w:rsidRPr="00F52B7B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dd the following texts on page, line 59 as follow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16F01C9C" w14:textId="77777777" w:rsidR="00F52B7B" w:rsidRDefault="00F52B7B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157C5D64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+-+-+-+-+-+-+-+-+-+-+-+-+-+-+-+-+-+-+-+-+-+-+-+-+-+-+-+-</w:t>
      </w:r>
    </w:p>
    <w:p w14:paraId="5F17817E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Neighbor Advertisement</w:t>
      </w:r>
    </w:p>
    <w:p w14:paraId="23CFB982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-- +-+-+-+-+-+-+-+-+-+-+-+-+-+-+-+-+-+-+-+-+-+-+-+-+-+-+-+-</w:t>
      </w:r>
    </w:p>
    <w:p w14:paraId="730C77EE" w14:textId="1145C642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AAI-NBR-</w:t>
      </w: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ADV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4061DF25" w14:textId="2DE9CDDA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changeCount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(0..7), </w:t>
      </w:r>
    </w:p>
    <w:p w14:paraId="05BA67AF" w14:textId="7D8AFAF5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totalNumberOfCellTypes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(1..8), </w:t>
      </w:r>
    </w:p>
    <w:p w14:paraId="5B2864DD" w14:textId="05AB2CD2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ENUMERATED { </w:t>
      </w:r>
    </w:p>
    <w:p w14:paraId="37B2464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macro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D3F0362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micro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0571AE8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macro-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hotzone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5414868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femto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483B60A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ttrRelay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2BEB8C01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r1-lzone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0666CB33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spare2, </w:t>
      </w:r>
    </w:p>
    <w:p w14:paraId="308E05EC" w14:textId="77777777" w:rsidR="000F1E27" w:rsidRPr="006406C0" w:rsidRDefault="000F1E27" w:rsidP="00EB6C97">
      <w:pPr>
        <w:pStyle w:val="Body"/>
        <w:ind w:left="43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spare1 </w:t>
      </w:r>
    </w:p>
    <w:p w14:paraId="5385F085" w14:textId="77777777" w:rsidR="000F1E27" w:rsidRPr="006406C0" w:rsidRDefault="000F1E27" w:rsidP="00EB6C97">
      <w:pPr>
        <w:pStyle w:val="Body"/>
        <w:ind w:left="43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}, </w:t>
      </w:r>
    </w:p>
    <w:p w14:paraId="54690A96" w14:textId="57CA963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totalNumberOfSegments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(1..16), </w:t>
      </w:r>
    </w:p>
    <w:p w14:paraId="5CC80863" w14:textId="07A15861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segmentIndex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(0..15), </w:t>
      </w:r>
    </w:p>
    <w:p w14:paraId="00F6AD63" w14:textId="2521128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startingABSIndex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(0..255), </w:t>
      </w:r>
    </w:p>
    <w:p w14:paraId="12666644" w14:textId="2AA9D818" w:rsidR="000F1E27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nbrABSInfoList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(1..maxNeighborABSs))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NeighborABSInfo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EA014CA" w14:textId="07EFB25F" w:rsidR="004F6087" w:rsidRDefault="004F6087" w:rsidP="00EB6C97">
      <w:pPr>
        <w:pStyle w:val="Body"/>
        <w:ind w:firstLine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gramStart"/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nbrM2MGroupZoneInfoList</w:t>
      </w:r>
      <w:proofErr w:type="gramEnd"/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(SIZE (1..</w:t>
      </w:r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</w:t>
      </w:r>
      <w:proofErr w:type="spellStart"/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maxNeighborABSs</w:t>
      </w:r>
      <w:proofErr w:type="spellEnd"/>
      <w:r w:rsidRPr="004F6087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 OF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="0067783C"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M2MGROUP</w:t>
      </w:r>
      <w:r w:rsidR="0067783C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ZONE</w:t>
      </w:r>
      <w:r w:rsidR="0067783C"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ID</w:t>
      </w:r>
      <w:r>
        <w:rPr>
          <w:rFonts w:ascii="Courier New" w:hAnsi="Courier New" w:cs="Courier New" w:hint="eastAsia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OPTIONAL,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-- M2M devices only</w:t>
      </w:r>
    </w:p>
    <w:p w14:paraId="15E04583" w14:textId="712F7D4D" w:rsidR="004F6087" w:rsidRPr="006406C0" w:rsidRDefault="004F608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mgidMappingInfoList</w:t>
      </w:r>
      <w:proofErr w:type="spellEnd"/>
      <w:proofErr w:type="gramEnd"/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</w:t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(SIZE (1..4)) OF</w:t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PerZone</w:t>
      </w:r>
      <w:proofErr w:type="spellEnd"/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4F6087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OPTIONAL,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 xml:space="preserve"> -- M2M devices only</w:t>
      </w:r>
    </w:p>
    <w:p w14:paraId="7E3B6885" w14:textId="7A34B014" w:rsidR="000F1E27" w:rsidRPr="006406C0" w:rsidRDefault="000F1E27" w:rsidP="00EB6C97">
      <w:pPr>
        <w:pStyle w:val="Body"/>
        <w:ind w:left="1440" w:hanging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lastRenderedPageBreak/>
        <w:t>nbrR1BSInfoList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(1..maxNeighborR1BSs)) OF NeighborR1BSInfo OPTIONAL, </w:t>
      </w:r>
    </w:p>
    <w:p w14:paraId="4825A656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For ABS type whose system info are not included in AAI_NBR-ADV </w:t>
      </w:r>
    </w:p>
    <w:p w14:paraId="676AF9FF" w14:textId="61E2FB3C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OPTIONAL, </w:t>
      </w:r>
    </w:p>
    <w:p w14:paraId="0E0593CA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Optional LDM parameters included when they are to be changed </w:t>
      </w:r>
    </w:p>
    <w:p w14:paraId="0703724B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...</w:t>
      </w:r>
    </w:p>
    <w:p w14:paraId="2A446CC8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5BCD2102" w14:textId="77777777" w:rsidR="00EB6C97" w:rsidRPr="006406C0" w:rsidRDefault="00EB6C9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1E0DFDB7" w14:textId="0B23B35F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CellTypeInfo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1DB60A15" w14:textId="5AB5744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(1..maxPhyCarrierIndices))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OPTIONAL</w:t>
      </w:r>
    </w:p>
    <w:p w14:paraId="6BAD8EA9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7C46CAB9" w14:textId="664341BD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RangeIDCell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42DC199C" w14:textId="3427E47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43B2617" w14:textId="1B99BA76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idCellStartEnd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SEQUENCE {</w:t>
      </w:r>
    </w:p>
    <w:p w14:paraId="72B61DAF" w14:textId="5324CC90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startIDCell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F9DB85C" w14:textId="04399076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endIDCell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</w:p>
    <w:p w14:paraId="70B68FF0" w14:textId="6A85725F" w:rsidR="000F1E27" w:rsidRPr="006406C0" w:rsidRDefault="00EB6C97" w:rsidP="00EB6C9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ab/>
        <w:t>}</w:t>
      </w:r>
    </w:p>
    <w:p w14:paraId="26BCE752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3802F54E" w14:textId="0E221A52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NeighborABSInfo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  <w:t>SE</w:t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QUENCE { </w:t>
      </w:r>
    </w:p>
    <w:p w14:paraId="648973DF" w14:textId="26B4251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bsID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BSID, </w:t>
      </w:r>
    </w:p>
    <w:p w14:paraId="082F173E" w14:textId="570EA3B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macVersion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MacProtocolVersion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19B6836" w14:textId="5D43DA3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cpLength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CPLength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11F9AC6C" w14:textId="72A73D5C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carrierInfoList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(SIZE (1..maxCarriers))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325865AE" w14:textId="007EA9AA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nbrSpecificTrigger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Triggers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>OPTIONAL</w:t>
      </w:r>
    </w:p>
    <w:p w14:paraId="044191C4" w14:textId="77777777" w:rsidR="000F1E27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5CEB8916" w14:textId="77777777" w:rsidR="004F6087" w:rsidRDefault="004F608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2FCDF5B2" w14:textId="5A3D9F24" w:rsidR="00F50BA7" w:rsidRDefault="004F6087" w:rsidP="004F608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gramStart"/>
      <w:r w:rsidRPr="004F608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NbrM2MGZID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Inf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o :</w:t>
      </w:r>
      <w:proofErr w:type="gramEnd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:=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SEQUENCE (SIZE (1..4)) OF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M2MGROUPZONEID</w:t>
      </w:r>
      <w:r w:rsidR="00DE48E0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32FBB18D" w14:textId="77777777" w:rsidR="00F50BA7" w:rsidRDefault="00F50BA7" w:rsidP="004F608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</w:p>
    <w:p w14:paraId="4C2B29B7" w14:textId="4002B387" w:rsidR="00F50BA7" w:rsidRDefault="004F608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</w:t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PerZone</w:t>
      </w:r>
      <w:proofErr w:type="spellEnd"/>
      <w:proofErr w:type="gramStart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::=</w:t>
      </w:r>
      <w:proofErr w:type="gramEnd"/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</w:r>
      <w:r w:rsidR="00F50BA7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ab/>
        <w:t>SEQUENCE {</w:t>
      </w:r>
    </w:p>
    <w:p w14:paraId="55C698F3" w14:textId="40D3967E" w:rsidR="004F6087" w:rsidRDefault="00F50BA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m2mGroupZoneID</w:t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M2MGROUPZONEID</w:t>
      </w:r>
      <w:proofErr w:type="spellEnd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,</w:t>
      </w:r>
    </w:p>
    <w:p w14:paraId="2D020055" w14:textId="13CAD4A2" w:rsidR="00F50BA7" w:rsidRPr="00276EB9" w:rsidRDefault="00F50BA7" w:rsidP="00F50BA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  <w:proofErr w:type="gramEnd"/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 (SIZE (1..4096)) OF</w:t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</w:p>
    <w:p w14:paraId="37D1FC96" w14:textId="22DFE27B" w:rsidR="00F50BA7" w:rsidRPr="00276EB9" w:rsidRDefault="00F50BA7" w:rsidP="00F50BA7">
      <w:pPr>
        <w:pStyle w:val="Body"/>
        <w:jc w:val="both"/>
        <w:rPr>
          <w:rFonts w:ascii="Courier New" w:hAnsi="Courier New" w:cs="Courier New"/>
          <w:sz w:val="22"/>
          <w:szCs w:val="22"/>
          <w:u w:val="single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}</w:t>
      </w:r>
      <w:r w:rsidR="00DE48E0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52F6FB64" w14:textId="77777777" w:rsidR="004F6087" w:rsidRDefault="004F608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5B6D2620" w14:textId="25ECC953" w:rsidR="00F50BA7" w:rsidRDefault="00F50BA7" w:rsidP="000F1E27">
      <w:pPr>
        <w:pStyle w:val="Body"/>
        <w:jc w:val="both"/>
        <w:rPr>
          <w:rFonts w:ascii="Courier New" w:hAnsi="Courier New" w:cs="Courier New"/>
          <w:color w:val="0000FF"/>
          <w:sz w:val="22"/>
          <w:szCs w:val="22"/>
          <w:lang w:eastAsia="ko-KR"/>
        </w:rPr>
      </w:pPr>
      <w:proofErr w:type="spell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MGIDMappingInfo</w:t>
      </w:r>
      <w:proofErr w:type="spellEnd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::=</w:t>
      </w:r>
      <w:proofErr w:type="gramEnd"/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SEQUENCE {</w:t>
      </w:r>
    </w:p>
    <w:p w14:paraId="4034737A" w14:textId="00093019" w:rsidR="00F50BA7" w:rsidRPr="006406C0" w:rsidRDefault="00F50BA7" w:rsidP="00F50BA7">
      <w:pPr>
        <w:pStyle w:val="Body"/>
        <w:ind w:left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proofErr w:type="gramStart"/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newMMGID</w:t>
      </w:r>
      <w:proofErr w:type="spellEnd"/>
      <w:proofErr w:type="gramEnd"/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BIT STRING (SIZE (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12</w:t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)),</w:t>
      </w:r>
    </w:p>
    <w:p w14:paraId="373EDE85" w14:textId="02ED3FC3" w:rsidR="00F50BA7" w:rsidRPr="006406C0" w:rsidRDefault="00F50BA7" w:rsidP="00F50BA7">
      <w:pPr>
        <w:pStyle w:val="Body"/>
        <w:ind w:left="720"/>
        <w:jc w:val="both"/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currentMGID</w:t>
      </w:r>
      <w:proofErr w:type="spellEnd"/>
      <w:proofErr w:type="gramEnd"/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BIT STRING (SIZE (</w:t>
      </w:r>
      <w:r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t>12</w:t>
      </w:r>
      <w:r w:rsidRPr="006406C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))</w:t>
      </w:r>
    </w:p>
    <w:p w14:paraId="46E04CBD" w14:textId="60A304F3" w:rsidR="00F50BA7" w:rsidRPr="00276EB9" w:rsidRDefault="00F50BA7" w:rsidP="000F1E27">
      <w:pPr>
        <w:pStyle w:val="Body"/>
        <w:jc w:val="both"/>
        <w:rPr>
          <w:rFonts w:ascii="Courier New" w:hAnsi="Courier New" w:cs="Courier New"/>
          <w:sz w:val="22"/>
          <w:szCs w:val="22"/>
          <w:u w:val="single"/>
          <w:lang w:eastAsia="ko-KR"/>
        </w:rPr>
      </w:pPr>
      <w:r w:rsidRPr="00276EB9">
        <w:rPr>
          <w:rFonts w:ascii="Courier New" w:hAnsi="Courier New" w:cs="Courier New" w:hint="eastAsia"/>
          <w:color w:val="0000FF"/>
          <w:sz w:val="22"/>
          <w:szCs w:val="22"/>
          <w:u w:val="single"/>
          <w:lang w:eastAsia="ko-KR"/>
        </w:rPr>
        <w:lastRenderedPageBreak/>
        <w:t>}</w:t>
      </w:r>
      <w:r w:rsidRPr="00276EB9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ab/>
      </w:r>
      <w:r w:rsidR="00DE48E0">
        <w:rPr>
          <w:rFonts w:ascii="Courier New" w:hAnsi="Courier New" w:cs="Courier New" w:hint="eastAsia"/>
          <w:color w:val="0000FF"/>
          <w:sz w:val="22"/>
          <w:szCs w:val="22"/>
          <w:lang w:eastAsia="ko-KR"/>
        </w:rPr>
        <w:t xml:space="preserve"> </w:t>
      </w:r>
      <w:r w:rsidR="00DE48E0" w:rsidRPr="00DE48E0">
        <w:rPr>
          <w:rFonts w:ascii="Courier New" w:hAnsi="Courier New" w:cs="Courier New"/>
          <w:color w:val="0000FF"/>
          <w:sz w:val="22"/>
          <w:szCs w:val="22"/>
          <w:u w:val="single"/>
          <w:lang w:eastAsia="ko-KR"/>
        </w:rPr>
        <w:t>-- M2M devices only</w:t>
      </w:r>
    </w:p>
    <w:p w14:paraId="6281BF9A" w14:textId="216C475E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CarrierInfo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26A06804" w14:textId="22BF1B99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IDCell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2C31899" w14:textId="18928484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PhyCarrierIndex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19399CC" w14:textId="4D53AB3F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pgid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PGID, </w:t>
      </w:r>
    </w:p>
    <w:p w14:paraId="567FF675" w14:textId="7A1813E0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sfhChangeCount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(0..15), </w:t>
      </w:r>
    </w:p>
    <w:p w14:paraId="061ECE0F" w14:textId="6F01D28E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sfhEncFmt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CHOICE { </w:t>
      </w:r>
    </w:p>
    <w:p w14:paraId="66D3C9F9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All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shall be included </w:t>
      </w:r>
    </w:p>
    <w:p w14:paraId="65F83BF5" w14:textId="1F0774A1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fullSubpkt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F21126C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are partially included </w:t>
      </w:r>
    </w:p>
    <w:p w14:paraId="32CCB312" w14:textId="24E2774C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deltaInfoCurrentCxr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OptSFHSubpacket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71FE7A59" w14:textId="77777777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-- Parameters of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are partially included </w:t>
      </w:r>
    </w:p>
    <w:p w14:paraId="4AA8AD1B" w14:textId="1CB3481E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deltaInfoPrecedingCxr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OptSFHSubpacket</w:t>
      </w:r>
      <w:proofErr w:type="spell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4405B98D" w14:textId="5D18D514" w:rsidR="000F1E27" w:rsidRPr="006406C0" w:rsidRDefault="000F1E27" w:rsidP="00EB6C97">
      <w:pPr>
        <w:pStyle w:val="Body"/>
        <w:ind w:left="72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noSFHIncluded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NULL </w:t>
      </w:r>
    </w:p>
    <w:p w14:paraId="2AAC40C6" w14:textId="77777777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}</w:t>
      </w:r>
    </w:p>
    <w:p w14:paraId="2D3DAAA5" w14:textId="77777777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 </w:t>
      </w:r>
    </w:p>
    <w:p w14:paraId="31C8570E" w14:textId="5B64EDBE" w:rsidR="000F1E27" w:rsidRPr="006406C0" w:rsidRDefault="000F1E27" w:rsidP="000F1E27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NeighborR1BSInfo :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:=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SEQUENCE { </w:t>
      </w:r>
    </w:p>
    <w:p w14:paraId="6DC08921" w14:textId="7807F398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bsID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BSID, </w:t>
      </w:r>
    </w:p>
    <w:p w14:paraId="0E59970D" w14:textId="31D7C523" w:rsidR="000F1E27" w:rsidRPr="006406C0" w:rsidRDefault="000F1E27" w:rsidP="00EB6C97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r1PreambleIndex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EB6C97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BIT STRING (SIZE (8)), </w:t>
      </w:r>
    </w:p>
    <w:p w14:paraId="1E047BF5" w14:textId="57FB7A60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phyModeID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INTEGER (0..65535), </w:t>
      </w:r>
    </w:p>
    <w:p w14:paraId="2D141C41" w14:textId="34E31615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spellStart"/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channelBW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="00AB0B19" w:rsidRPr="006406C0">
        <w:rPr>
          <w:rFonts w:ascii="Courier New" w:hAnsi="Courier New" w:cs="Courier New"/>
          <w:sz w:val="22"/>
          <w:szCs w:val="22"/>
          <w:lang w:eastAsia="ko-KR"/>
        </w:rPr>
        <w:tab/>
      </w: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ENUMERATED { </w:t>
      </w:r>
    </w:p>
    <w:p w14:paraId="778CB091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five-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B5EAB66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seven-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29E26A82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eightPoint75-mhz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, </w:t>
      </w:r>
    </w:p>
    <w:p w14:paraId="6E1CB9D7" w14:textId="77777777" w:rsidR="000F1E27" w:rsidRPr="006406C0" w:rsidRDefault="000F1E27" w:rsidP="00AB0B19">
      <w:pPr>
        <w:pStyle w:val="Body"/>
        <w:ind w:left="360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ten-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mhz</w:t>
      </w:r>
      <w:proofErr w:type="spellEnd"/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</w:p>
    <w:p w14:paraId="5F126B48" w14:textId="77777777" w:rsidR="000F1E27" w:rsidRPr="006406C0" w:rsidRDefault="000F1E27" w:rsidP="00AB0B19">
      <w:pPr>
        <w:pStyle w:val="Body"/>
        <w:ind w:left="2880"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}, </w:t>
      </w:r>
    </w:p>
    <w:p w14:paraId="60AAA4DC" w14:textId="77777777" w:rsidR="000F1E27" w:rsidRPr="006406C0" w:rsidRDefault="000F1E27" w:rsidP="00AB0B19">
      <w:pPr>
        <w:pStyle w:val="Body"/>
        <w:ind w:firstLine="720"/>
        <w:jc w:val="both"/>
        <w:rPr>
          <w:rFonts w:ascii="Courier New" w:hAnsi="Courier New" w:cs="Courier New"/>
          <w:sz w:val="22"/>
          <w:szCs w:val="22"/>
          <w:lang w:eastAsia="ko-KR"/>
        </w:rPr>
      </w:pPr>
      <w:proofErr w:type="gramStart"/>
      <w:r w:rsidRPr="006406C0">
        <w:rPr>
          <w:rFonts w:ascii="Courier New" w:hAnsi="Courier New" w:cs="Courier New"/>
          <w:sz w:val="22"/>
          <w:szCs w:val="22"/>
          <w:lang w:eastAsia="ko-KR"/>
        </w:rPr>
        <w:t>r1BSCenterFreq</w:t>
      </w:r>
      <w:proofErr w:type="gramEnd"/>
      <w:r w:rsidRPr="006406C0">
        <w:rPr>
          <w:rFonts w:ascii="Courier New" w:hAnsi="Courier New" w:cs="Courier New"/>
          <w:sz w:val="22"/>
          <w:szCs w:val="22"/>
          <w:lang w:eastAsia="ko-KR"/>
        </w:rPr>
        <w:t xml:space="preserve"> </w:t>
      </w:r>
      <w:proofErr w:type="spellStart"/>
      <w:r w:rsidRPr="006406C0">
        <w:rPr>
          <w:rFonts w:ascii="Courier New" w:hAnsi="Courier New" w:cs="Courier New"/>
          <w:sz w:val="22"/>
          <w:szCs w:val="22"/>
          <w:lang w:eastAsia="ko-KR"/>
        </w:rPr>
        <w:t>CenterFreq</w:t>
      </w:r>
      <w:proofErr w:type="spellEnd"/>
    </w:p>
    <w:p w14:paraId="0D8387DB" w14:textId="77777777" w:rsidR="000F1E27" w:rsidRPr="000F1E27" w:rsidRDefault="000F1E27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 w:rsidRPr="006406C0">
        <w:rPr>
          <w:rFonts w:ascii="Courier New" w:hAnsi="Courier New" w:cs="Courier New"/>
          <w:sz w:val="22"/>
          <w:szCs w:val="22"/>
          <w:lang w:eastAsia="ko-KR"/>
        </w:rPr>
        <w:t>}</w:t>
      </w:r>
      <w:r w:rsidRPr="000F1E27">
        <w:rPr>
          <w:rFonts w:ascii="Times New Roman" w:hAnsi="Times New Roman"/>
          <w:sz w:val="22"/>
          <w:szCs w:val="22"/>
          <w:lang w:eastAsia="ko-KR"/>
        </w:rPr>
        <w:t xml:space="preserve"> </w:t>
      </w:r>
    </w:p>
    <w:p w14:paraId="7DA95C77" w14:textId="77777777" w:rsidR="00880EA8" w:rsidRPr="000E5383" w:rsidRDefault="00880EA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6C772" w14:textId="77777777" w:rsidR="002034DF" w:rsidRDefault="002034DF">
      <w:r>
        <w:separator/>
      </w:r>
    </w:p>
  </w:endnote>
  <w:endnote w:type="continuationSeparator" w:id="0">
    <w:p w14:paraId="1AFFE593" w14:textId="77777777" w:rsidR="002034DF" w:rsidRDefault="002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CD2AB" w14:textId="77777777" w:rsidR="002034DF" w:rsidRDefault="002034DF">
      <w:r>
        <w:separator/>
      </w:r>
    </w:p>
  </w:footnote>
  <w:footnote w:type="continuationSeparator" w:id="0">
    <w:p w14:paraId="3EC329BC" w14:textId="77777777" w:rsidR="002034DF" w:rsidRDefault="0020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09658958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2F0F43">
      <w:rPr>
        <w:rFonts w:hint="eastAsia"/>
        <w:lang w:eastAsia="ko-KR"/>
      </w:rPr>
      <w:t>0292</w:t>
    </w:r>
    <w:r w:rsidRPr="009C07E4">
      <w:t>-</w:t>
    </w:r>
    <w:r>
      <w:t>0</w:t>
    </w:r>
    <w:r w:rsidR="00146D51">
      <w:rPr>
        <w:rFonts w:hint="eastAsia"/>
        <w:lang w:eastAsia="ko-KR"/>
      </w:rPr>
      <w:t>1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FBC"/>
    <w:rsid w:val="000A4AF6"/>
    <w:rsid w:val="000C224A"/>
    <w:rsid w:val="000D44A8"/>
    <w:rsid w:val="000E5383"/>
    <w:rsid w:val="000F1E27"/>
    <w:rsid w:val="000F39E3"/>
    <w:rsid w:val="00102F51"/>
    <w:rsid w:val="00116F0F"/>
    <w:rsid w:val="0012132F"/>
    <w:rsid w:val="00126F82"/>
    <w:rsid w:val="00130570"/>
    <w:rsid w:val="00141FC4"/>
    <w:rsid w:val="00146D51"/>
    <w:rsid w:val="00170A8F"/>
    <w:rsid w:val="00185CC7"/>
    <w:rsid w:val="00187231"/>
    <w:rsid w:val="001873E1"/>
    <w:rsid w:val="001945BD"/>
    <w:rsid w:val="001A40A1"/>
    <w:rsid w:val="001A6B99"/>
    <w:rsid w:val="001B4241"/>
    <w:rsid w:val="001B53ED"/>
    <w:rsid w:val="001E0866"/>
    <w:rsid w:val="001E1404"/>
    <w:rsid w:val="001E6AA2"/>
    <w:rsid w:val="001F6A2C"/>
    <w:rsid w:val="002034DF"/>
    <w:rsid w:val="002257F4"/>
    <w:rsid w:val="002431FB"/>
    <w:rsid w:val="00276EB9"/>
    <w:rsid w:val="002964BC"/>
    <w:rsid w:val="002A2744"/>
    <w:rsid w:val="002C09FA"/>
    <w:rsid w:val="002C51F8"/>
    <w:rsid w:val="002C7B22"/>
    <w:rsid w:val="002D41FE"/>
    <w:rsid w:val="002E1DC1"/>
    <w:rsid w:val="002F0F43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7783C"/>
    <w:rsid w:val="00681EA9"/>
    <w:rsid w:val="0068579A"/>
    <w:rsid w:val="00686D97"/>
    <w:rsid w:val="00695DAC"/>
    <w:rsid w:val="006E6CA9"/>
    <w:rsid w:val="00722000"/>
    <w:rsid w:val="00725A00"/>
    <w:rsid w:val="0073259A"/>
    <w:rsid w:val="0073569C"/>
    <w:rsid w:val="00752388"/>
    <w:rsid w:val="00752CC2"/>
    <w:rsid w:val="00785FB3"/>
    <w:rsid w:val="007A65B2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C089F"/>
    <w:rsid w:val="008D2D42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70923"/>
    <w:rsid w:val="00D73040"/>
    <w:rsid w:val="00D8008C"/>
    <w:rsid w:val="00DA38DE"/>
    <w:rsid w:val="00DA4636"/>
    <w:rsid w:val="00DD12BE"/>
    <w:rsid w:val="00DE2F03"/>
    <w:rsid w:val="00DE48E0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6395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94</cp:revision>
  <cp:lastPrinted>2113-01-01T05:00:00Z</cp:lastPrinted>
  <dcterms:created xsi:type="dcterms:W3CDTF">2011-12-29T23:12:00Z</dcterms:created>
  <dcterms:modified xsi:type="dcterms:W3CDTF">2012-05-03T01:08:00Z</dcterms:modified>
  <cp:category/>
</cp:coreProperties>
</file>