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0B8AF8D8" w:rsidR="0092701D" w:rsidRDefault="006A7E6B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Clarification on </w:t>
            </w:r>
            <w:r w:rsidR="00992E83">
              <w:rPr>
                <w:rFonts w:hint="eastAsia"/>
                <w:b/>
                <w:lang w:eastAsia="ko-KR"/>
              </w:rPr>
              <w:t>Security Level of MAC Control Messages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2CA828C6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726BC7">
              <w:rPr>
                <w:rFonts w:hint="eastAsia"/>
                <w:b/>
                <w:lang w:eastAsia="ko-KR"/>
              </w:rPr>
              <w:t>03</w:t>
            </w:r>
            <w:bookmarkStart w:id="0" w:name="_GoBack"/>
            <w:bookmarkEnd w:id="0"/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236278B5" w:rsidR="0092701D" w:rsidRPr="002E1DC1" w:rsidRDefault="00C64074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Soojung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Jung,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Eunkyung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Kim, </w:t>
            </w:r>
            <w:proofErr w:type="spellStart"/>
            <w:r w:rsidR="00785FB3">
              <w:rPr>
                <w:rFonts w:ascii="Times New Roman" w:hAnsi="Times New Roman" w:hint="eastAsia"/>
                <w:lang w:eastAsia="ko-KR"/>
              </w:rPr>
              <w:t>Anseok</w:t>
            </w:r>
            <w:proofErr w:type="spellEnd"/>
            <w:r w:rsidR="00785FB3">
              <w:rPr>
                <w:rFonts w:ascii="Times New Roman" w:hAnsi="Times New Roman" w:hint="eastAsia"/>
                <w:lang w:eastAsia="ko-KR"/>
              </w:rPr>
              <w:t xml:space="preserve"> Lee, </w:t>
            </w:r>
            <w:proofErr w:type="spellStart"/>
            <w:r w:rsidR="00785FB3">
              <w:rPr>
                <w:rFonts w:ascii="Times New Roman" w:hAnsi="Times New Roman" w:hint="eastAsia"/>
                <w:lang w:eastAsia="ko-KR"/>
              </w:rPr>
              <w:t>Wooram</w:t>
            </w:r>
            <w:proofErr w:type="spellEnd"/>
            <w:r w:rsidR="00785FB3">
              <w:rPr>
                <w:rFonts w:ascii="Times New Roman" w:hAnsi="Times New Roman" w:hint="eastAsia"/>
                <w:lang w:eastAsia="ko-KR"/>
              </w:rPr>
              <w:t xml:space="preserve"> Shin, </w:t>
            </w:r>
            <w:proofErr w:type="spellStart"/>
            <w:r w:rsidR="00785FB3"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 w:rsidR="00785FB3">
              <w:rPr>
                <w:rFonts w:ascii="Times New Roman" w:hAnsi="Times New Roman" w:hint="eastAsia"/>
                <w:lang w:eastAsia="ko-KR"/>
              </w:rPr>
              <w:t xml:space="preserve">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908253D" w:rsidR="0092701D" w:rsidRDefault="00880EA8" w:rsidP="00992E83">
            <w:pPr>
              <w:pStyle w:val="covertext"/>
              <w:snapToGrid w:val="0"/>
            </w:pPr>
            <w:r>
              <w:t xml:space="preserve">This contribution </w:t>
            </w:r>
            <w:r w:rsidR="00992E83">
              <w:rPr>
                <w:rFonts w:hint="eastAsia"/>
                <w:lang w:eastAsia="ko-KR"/>
              </w:rPr>
              <w:t>proposes some modification on security level of some MAC control messages.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6D793F12" w:rsidR="002E1DC1" w:rsidRPr="002538F4" w:rsidRDefault="006A7E6B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Clarification on </w:t>
      </w:r>
      <w:r w:rsidR="00992E83">
        <w:rPr>
          <w:rFonts w:hint="eastAsia"/>
          <w:b/>
          <w:sz w:val="28"/>
          <w:lang w:eastAsia="ko-KR"/>
        </w:rPr>
        <w:t>Security Level of MAC Control Messages</w:t>
      </w:r>
    </w:p>
    <w:p w14:paraId="7DB82B39" w14:textId="13BD8276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 xml:space="preserve">Jaesun Cha, </w:t>
      </w:r>
      <w:proofErr w:type="spellStart"/>
      <w:r>
        <w:rPr>
          <w:rStyle w:val="ae"/>
          <w:rFonts w:hint="eastAsia"/>
          <w:lang w:eastAsia="ko-KR"/>
        </w:rPr>
        <w:t>Soojung</w:t>
      </w:r>
      <w:proofErr w:type="spellEnd"/>
      <w:r>
        <w:rPr>
          <w:rStyle w:val="ae"/>
          <w:rFonts w:hint="eastAsia"/>
          <w:lang w:eastAsia="ko-KR"/>
        </w:rPr>
        <w:t xml:space="preserve"> Jung, </w:t>
      </w:r>
      <w:proofErr w:type="spellStart"/>
      <w:r w:rsidR="00C64074">
        <w:rPr>
          <w:rStyle w:val="ae"/>
          <w:rFonts w:hint="eastAsia"/>
          <w:lang w:eastAsia="ko-KR"/>
        </w:rPr>
        <w:t>Eunkyung</w:t>
      </w:r>
      <w:proofErr w:type="spellEnd"/>
      <w:r w:rsidR="00C64074">
        <w:rPr>
          <w:rStyle w:val="ae"/>
          <w:rFonts w:hint="eastAsia"/>
          <w:lang w:eastAsia="ko-KR"/>
        </w:rPr>
        <w:t xml:space="preserve"> Kim, </w:t>
      </w:r>
      <w:proofErr w:type="spellStart"/>
      <w:r>
        <w:rPr>
          <w:rStyle w:val="ae"/>
          <w:rFonts w:hint="eastAsia"/>
          <w:lang w:eastAsia="ko-KR"/>
        </w:rPr>
        <w:t>Anseok</w:t>
      </w:r>
      <w:proofErr w:type="spellEnd"/>
      <w:r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Wooram</w:t>
      </w:r>
      <w:proofErr w:type="spellEnd"/>
      <w:r>
        <w:rPr>
          <w:rStyle w:val="ae"/>
          <w:rFonts w:hint="eastAsia"/>
          <w:lang w:eastAsia="ko-KR"/>
        </w:rPr>
        <w:t xml:space="preserve"> Shin,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38C3EC6E" w:rsidR="002E1DC1" w:rsidRDefault="00785FB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This contribution proposes some </w:t>
      </w:r>
      <w:r w:rsidR="004F232D">
        <w:rPr>
          <w:rFonts w:ascii="Times New Roman" w:hAnsi="Times New Roman" w:hint="eastAsia"/>
          <w:lang w:eastAsia="ko-KR"/>
        </w:rPr>
        <w:t xml:space="preserve">modification </w:t>
      </w:r>
      <w:r>
        <w:rPr>
          <w:rFonts w:ascii="Times New Roman" w:hAnsi="Times New Roman" w:hint="eastAsia"/>
          <w:lang w:eastAsia="ko-KR"/>
        </w:rPr>
        <w:t xml:space="preserve">of </w:t>
      </w:r>
      <w:r w:rsidR="00992E83">
        <w:rPr>
          <w:rFonts w:ascii="Times New Roman" w:hAnsi="Times New Roman" w:hint="eastAsia"/>
          <w:lang w:eastAsia="ko-KR"/>
        </w:rPr>
        <w:t>security level of AAI-MTE-IND and AAI-MGMC messages</w:t>
      </w:r>
      <w:r>
        <w:rPr>
          <w:rFonts w:ascii="Times New Roman" w:hAnsi="Times New Roman" w:hint="eastAsia"/>
          <w:lang w:eastAsia="ko-KR"/>
        </w:rPr>
        <w:t>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7FDA22E7" w14:textId="3BD454BC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Modify Table </w:t>
      </w:r>
      <w:r w:rsidR="000B4736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26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on page </w:t>
      </w:r>
      <w:r w:rsidR="000B4736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9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5668B9C4" w:rsidR="00785FB3" w:rsidRDefault="00785FB3" w:rsidP="000B4736">
      <w:pPr>
        <w:pStyle w:val="Body"/>
        <w:jc w:val="center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 xml:space="preserve">Table </w:t>
      </w:r>
      <w:r w:rsidR="000B4736">
        <w:rPr>
          <w:rFonts w:ascii="Times New Roman" w:hAnsi="Times New Roman" w:hint="eastAsia"/>
          <w:sz w:val="22"/>
          <w:szCs w:val="22"/>
          <w:lang w:eastAsia="ko-KR"/>
        </w:rPr>
        <w:t>26</w:t>
      </w:r>
      <w:r>
        <w:rPr>
          <w:rFonts w:ascii="Times New Roman" w:hAnsi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/>
          <w:sz w:val="22"/>
          <w:szCs w:val="22"/>
          <w:lang w:eastAsia="ko-KR"/>
        </w:rPr>
        <w:t>–</w:t>
      </w:r>
      <w:r>
        <w:rPr>
          <w:rFonts w:ascii="Times New Roman" w:hAnsi="Times New Roman" w:hint="eastAsia"/>
          <w:sz w:val="22"/>
          <w:szCs w:val="22"/>
          <w:lang w:eastAsia="ko-KR"/>
        </w:rPr>
        <w:t xml:space="preserve"> </w:t>
      </w:r>
      <w:r w:rsidR="000B4736">
        <w:rPr>
          <w:rFonts w:ascii="Times New Roman" w:hAnsi="Times New Roman" w:hint="eastAsia"/>
          <w:sz w:val="22"/>
          <w:szCs w:val="22"/>
          <w:lang w:eastAsia="ko-KR"/>
        </w:rPr>
        <w:t>MAC Control messages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279"/>
        <w:gridCol w:w="1842"/>
        <w:gridCol w:w="2268"/>
        <w:gridCol w:w="2977"/>
        <w:gridCol w:w="1694"/>
      </w:tblGrid>
      <w:tr w:rsidR="000B4736" w14:paraId="3E5CDA7A" w14:textId="61DDD0B4" w:rsidTr="000853BA"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14:paraId="01B6E74F" w14:textId="771EB523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No.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14:paraId="7017F2BA" w14:textId="77777777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Functional</w:t>
            </w:r>
          </w:p>
          <w:p w14:paraId="60D482BC" w14:textId="478C0E93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areas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3A8599D" w14:textId="6317F943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Message names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C82BB6A" w14:textId="29C273B5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Message description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42E0267" w14:textId="23DD9D9A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Security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159C755E" w14:textId="07F3F54A" w:rsidR="000B4736" w:rsidRDefault="000B4736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Connection</w:t>
            </w:r>
          </w:p>
        </w:tc>
      </w:tr>
      <w:tr w:rsidR="000853BA" w14:paraId="19BC568E" w14:textId="2E4F4C46" w:rsidTr="000853BA">
        <w:tc>
          <w:tcPr>
            <w:tcW w:w="956" w:type="dxa"/>
            <w:tcBorders>
              <w:top w:val="double" w:sz="4" w:space="0" w:color="auto"/>
              <w:bottom w:val="single" w:sz="4" w:space="0" w:color="auto"/>
            </w:tcBorders>
          </w:tcPr>
          <w:p w14:paraId="0B3655A9" w14:textId="0113CEF6" w:rsid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70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4" w:space="0" w:color="auto"/>
            </w:tcBorders>
          </w:tcPr>
          <w:p w14:paraId="3E80F7FB" w14:textId="6FF76EC8" w:rsidR="000B4736" w:rsidRDefault="000B4736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RELAY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14:paraId="74B62BE0" w14:textId="0261F070" w:rsid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AAI-ARS-CONFIG-CMD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0BBE2C76" w14:textId="0251A86C" w:rsid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ARS configuration Command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14:paraId="26791961" w14:textId="11B6DF67" w:rsid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N/A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</w:tcPr>
          <w:p w14:paraId="332DEAF4" w14:textId="2FA52451" w:rsid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Unicast</w:t>
            </w:r>
          </w:p>
        </w:tc>
      </w:tr>
      <w:tr w:rsidR="000B4736" w14:paraId="3FAD5B5D" w14:textId="77777777" w:rsidTr="000853BA"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0CF126B" w14:textId="7896D879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530275A0" w14:textId="4DFB840E" w:rsidR="000B4736" w:rsidRPr="000B4736" w:rsidRDefault="000B4736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676467" w14:textId="4505EEB8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AAI-MTE-IND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837EC3" w14:textId="1B61DA96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 multicast transmission end indication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30340A" w14:textId="7F4931EE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FF0000"/>
                <w:sz w:val="22"/>
                <w:szCs w:val="22"/>
                <w:lang w:eastAsia="ko-KR"/>
              </w:rPr>
              <w:t>&lt;delete&gt;</w:t>
            </w:r>
          </w:p>
          <w:p w14:paraId="140B7B52" w14:textId="77777777" w:rsidR="000B4736" w:rsidRPr="000853BA" w:rsidRDefault="000B4736" w:rsidP="000F1E27">
            <w:pPr>
              <w:pStyle w:val="Body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N/A: If Multicast SA is not established for the intended M2M device group (identified by MGID)</w:t>
            </w:r>
          </w:p>
          <w:p w14:paraId="4889252B" w14:textId="77777777" w:rsidR="000B4736" w:rsidRPr="000853BA" w:rsidRDefault="000B4736" w:rsidP="000F1E27">
            <w:pPr>
              <w:pStyle w:val="Body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Encrypted: If Multicast SA is established for the intended M2M device group</w:t>
            </w:r>
          </w:p>
          <w:p w14:paraId="33A70FC2" w14:textId="4426FFCD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FF0000"/>
                <w:sz w:val="22"/>
                <w:szCs w:val="22"/>
                <w:lang w:eastAsia="ko-KR"/>
              </w:rPr>
              <w:t>&lt;/delete</w:t>
            </w: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&gt;&lt;insert&gt;</w:t>
            </w:r>
          </w:p>
          <w:p w14:paraId="5063BF3B" w14:textId="77777777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N/A: in broadcast</w:t>
            </w:r>
          </w:p>
          <w:p w14:paraId="38447F60" w14:textId="75FBCB10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</w:t>
            </w: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ull: in multicast when multicast SA is not established</w:t>
            </w:r>
          </w:p>
          <w:p w14:paraId="6700369D" w14:textId="77777777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Encrypted/ICV: in multicast when multicast SA is established</w:t>
            </w:r>
          </w:p>
          <w:p w14:paraId="04A2D34A" w14:textId="0E3C2012" w:rsidR="000853BA" w:rsidRPr="000853BA" w:rsidRDefault="000853B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&lt;/insert&gt;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5906631" w14:textId="5756DFD7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B</w:t>
            </w: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roadcast/Multicast (using MGID)</w:t>
            </w:r>
          </w:p>
        </w:tc>
      </w:tr>
      <w:tr w:rsidR="000B4736" w14:paraId="70755F6A" w14:textId="77777777" w:rsidTr="000853BA"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1414E23" w14:textId="36D75B72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72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515F682F" w14:textId="12ADA698" w:rsidR="000B4736" w:rsidRPr="000B4736" w:rsidRDefault="000B4736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2CBA40" w14:textId="2ADCCEEA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AAI-MGMC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207A9" w14:textId="73FABB99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 device group MAC Control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08D5C3" w14:textId="7F075E7C" w:rsidR="000853BA" w:rsidRDefault="000853BA" w:rsidP="000F1E27">
            <w:pPr>
              <w:pStyle w:val="Body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FF0000"/>
                <w:sz w:val="22"/>
                <w:szCs w:val="22"/>
                <w:lang w:eastAsia="ko-KR"/>
              </w:rPr>
              <w:t>&lt;delete&gt;</w:t>
            </w:r>
          </w:p>
          <w:p w14:paraId="434B0AF9" w14:textId="77777777" w:rsidR="000B4736" w:rsidRPr="000853BA" w:rsidRDefault="000B4736" w:rsidP="000F1E27">
            <w:pPr>
              <w:pStyle w:val="Body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 xml:space="preserve">N/A: If it carries control information for multiple M2M device groups or if it carries control information for one </w:t>
            </w:r>
            <w:r w:rsidRPr="000853BA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lastRenderedPageBreak/>
              <w:t>M2M device group and Multicast SA is not established for that M2M device group.</w:t>
            </w:r>
          </w:p>
          <w:p w14:paraId="60922035" w14:textId="77777777" w:rsidR="000B4736" w:rsidRPr="000853BA" w:rsidRDefault="000B4736" w:rsidP="000F1E27">
            <w:pPr>
              <w:pStyle w:val="Body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Encrypted: If it carries control information for one M2M device group and Multicast SA is established for the that M2M device group</w:t>
            </w:r>
          </w:p>
          <w:p w14:paraId="60EA7D39" w14:textId="77777777" w:rsidR="000853BA" w:rsidRPr="000853BA" w:rsidRDefault="000853BA" w:rsidP="000853BA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FF0000"/>
                <w:sz w:val="22"/>
                <w:szCs w:val="22"/>
                <w:lang w:eastAsia="ko-KR"/>
              </w:rPr>
              <w:t>&lt;/delete</w:t>
            </w: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&gt;&lt;insert&gt;</w:t>
            </w:r>
          </w:p>
          <w:p w14:paraId="1ED2EA19" w14:textId="77777777" w:rsidR="000853BA" w:rsidRPr="000853BA" w:rsidRDefault="000853BA" w:rsidP="000853BA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N/A: in broadcast</w:t>
            </w:r>
          </w:p>
          <w:p w14:paraId="1C6B7443" w14:textId="3210A205" w:rsidR="000853BA" w:rsidRPr="000853BA" w:rsidRDefault="000853BA" w:rsidP="000853BA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</w:t>
            </w: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ull: in multicast when multicast SA is not established</w:t>
            </w:r>
          </w:p>
          <w:p w14:paraId="6157E423" w14:textId="77777777" w:rsidR="000853BA" w:rsidRPr="000853BA" w:rsidRDefault="000853BA" w:rsidP="000853BA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Encrypted/ICV: in multicast when multicast SA is established</w:t>
            </w:r>
          </w:p>
          <w:p w14:paraId="2A1CB324" w14:textId="03D7FC98" w:rsidR="000853BA" w:rsidRPr="000B4736" w:rsidRDefault="000853BA" w:rsidP="000853BA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853BA">
              <w:rPr>
                <w:rFonts w:ascii="Times New Roman" w:hAnsi="Times New Roman" w:hint="eastAsia"/>
                <w:color w:val="0000FF"/>
                <w:sz w:val="22"/>
                <w:szCs w:val="22"/>
                <w:lang w:eastAsia="ko-KR"/>
              </w:rPr>
              <w:t>&lt;/insert&gt;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A113044" w14:textId="766C4223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lastRenderedPageBreak/>
              <w:t>B</w:t>
            </w: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roadcast/Multicast (using MGID)</w:t>
            </w:r>
          </w:p>
        </w:tc>
      </w:tr>
      <w:tr w:rsidR="000B4736" w14:paraId="6459B124" w14:textId="77777777" w:rsidTr="000853BA">
        <w:tc>
          <w:tcPr>
            <w:tcW w:w="956" w:type="dxa"/>
            <w:tcBorders>
              <w:top w:val="single" w:sz="4" w:space="0" w:color="auto"/>
            </w:tcBorders>
          </w:tcPr>
          <w:p w14:paraId="58DA2E04" w14:textId="5FED95F5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73-255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5244338" w14:textId="77777777" w:rsidR="000B4736" w:rsidRPr="000B4736" w:rsidRDefault="000B4736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33872C" w14:textId="77777777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D575EF" w14:textId="389EB6B7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i/>
                <w:sz w:val="22"/>
                <w:szCs w:val="22"/>
                <w:u w:val="single"/>
                <w:lang w:eastAsia="ko-KR"/>
              </w:rPr>
            </w:pPr>
            <w:r w:rsidRPr="000B4736">
              <w:rPr>
                <w:rFonts w:ascii="Times New Roman" w:hAnsi="Times New Roman" w:hint="eastAsia"/>
                <w:i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21A0838" w14:textId="77777777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6BBA4799" w14:textId="77777777" w:rsidR="000B4736" w:rsidRPr="000B4736" w:rsidRDefault="000B4736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</w:tbl>
    <w:p w14:paraId="1D9F5277" w14:textId="30F0D836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0D8387DB" w14:textId="10226945" w:rsidR="000F1E27" w:rsidRPr="000F1E27" w:rsidRDefault="000F1E27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 w:rsidRPr="000F1E27">
        <w:rPr>
          <w:rFonts w:ascii="Times New Roman" w:hAnsi="Times New Roman"/>
          <w:sz w:val="22"/>
          <w:szCs w:val="22"/>
          <w:lang w:eastAsia="ko-KR"/>
        </w:rPr>
        <w:t xml:space="preserve"> </w:t>
      </w:r>
    </w:p>
    <w:p w14:paraId="7DA95C77" w14:textId="77777777" w:rsidR="00880EA8" w:rsidRPr="000E5383" w:rsidRDefault="00880EA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BDF16" w14:textId="77777777" w:rsidR="00A47F8E" w:rsidRDefault="00A47F8E">
      <w:r>
        <w:separator/>
      </w:r>
    </w:p>
  </w:endnote>
  <w:endnote w:type="continuationSeparator" w:id="0">
    <w:p w14:paraId="19155DE2" w14:textId="77777777" w:rsidR="00A47F8E" w:rsidRDefault="00A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6A56" w14:textId="77777777" w:rsidR="00A47F8E" w:rsidRDefault="00A47F8E">
      <w:r>
        <w:separator/>
      </w:r>
    </w:p>
  </w:footnote>
  <w:footnote w:type="continuationSeparator" w:id="0">
    <w:p w14:paraId="0CC83170" w14:textId="77777777" w:rsidR="00A47F8E" w:rsidRDefault="00A4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7ADBFEB8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726BC7">
      <w:rPr>
        <w:rFonts w:hint="eastAsia"/>
        <w:lang w:eastAsia="ko-KR"/>
      </w:rPr>
      <w:t>0291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853BA"/>
    <w:rsid w:val="00092FBC"/>
    <w:rsid w:val="000A4AF6"/>
    <w:rsid w:val="000B4736"/>
    <w:rsid w:val="000C224A"/>
    <w:rsid w:val="000E5383"/>
    <w:rsid w:val="000F1E27"/>
    <w:rsid w:val="000F39E3"/>
    <w:rsid w:val="00102F51"/>
    <w:rsid w:val="00116F0F"/>
    <w:rsid w:val="0012132F"/>
    <w:rsid w:val="00126F82"/>
    <w:rsid w:val="00141FC4"/>
    <w:rsid w:val="00185CC7"/>
    <w:rsid w:val="00187231"/>
    <w:rsid w:val="001873E1"/>
    <w:rsid w:val="001945BD"/>
    <w:rsid w:val="001A40A1"/>
    <w:rsid w:val="001A6B99"/>
    <w:rsid w:val="001B4241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4539"/>
    <w:rsid w:val="006660AD"/>
    <w:rsid w:val="00675A03"/>
    <w:rsid w:val="0067783C"/>
    <w:rsid w:val="00681EA9"/>
    <w:rsid w:val="0068579A"/>
    <w:rsid w:val="00686D97"/>
    <w:rsid w:val="006A7E6B"/>
    <w:rsid w:val="006E6CA9"/>
    <w:rsid w:val="00722000"/>
    <w:rsid w:val="00725A00"/>
    <w:rsid w:val="00726BC7"/>
    <w:rsid w:val="0073259A"/>
    <w:rsid w:val="0073569C"/>
    <w:rsid w:val="00752388"/>
    <w:rsid w:val="00752CC2"/>
    <w:rsid w:val="00760652"/>
    <w:rsid w:val="00785FB3"/>
    <w:rsid w:val="007A65B2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92E83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47F8E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64074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70923"/>
    <w:rsid w:val="00D73040"/>
    <w:rsid w:val="00D7495F"/>
    <w:rsid w:val="00D8008C"/>
    <w:rsid w:val="00DA38DE"/>
    <w:rsid w:val="00DA4636"/>
    <w:rsid w:val="00DD12BE"/>
    <w:rsid w:val="00DE2F03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3610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93</cp:revision>
  <cp:lastPrinted>2113-01-01T05:00:00Z</cp:lastPrinted>
  <dcterms:created xsi:type="dcterms:W3CDTF">2011-12-29T23:12:00Z</dcterms:created>
  <dcterms:modified xsi:type="dcterms:W3CDTF">2012-04-30T05:40:00Z</dcterms:modified>
  <cp:category/>
</cp:coreProperties>
</file>