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416BE86" w:rsidR="0092701D" w:rsidRDefault="00752CC2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Cleanup of Group Delegate Sections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4B2118F3" w:rsidR="0092701D" w:rsidRDefault="0092701D" w:rsidP="00880EA8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880EA8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</w:t>
            </w:r>
            <w:r w:rsidR="00880EA8">
              <w:rPr>
                <w:rFonts w:hint="eastAsia"/>
                <w:b/>
                <w:lang w:eastAsia="ko-KR"/>
              </w:rPr>
              <w:t>10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B075BA0" w:rsidR="0092701D" w:rsidRPr="002E1DC1" w:rsidRDefault="00880EA8" w:rsidP="002E1DC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hint="eastAsia"/>
                <w:lang w:eastAsia="ko-KR"/>
              </w:rPr>
              <w:t>Soojung</w:t>
            </w:r>
            <w:proofErr w:type="spellEnd"/>
            <w:r>
              <w:rPr>
                <w:rFonts w:hint="eastAsia"/>
                <w:lang w:eastAsia="ko-KR"/>
              </w:rPr>
              <w:t xml:space="preserve"> Jung, </w:t>
            </w: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6E22F9FE" w:rsidR="0092701D" w:rsidRDefault="00880EA8" w:rsidP="00880EA8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Sponsor Ballot on P802.16.1b/D2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768B686" w:rsidR="0092701D" w:rsidRDefault="00880EA8" w:rsidP="009A5118">
            <w:pPr>
              <w:pStyle w:val="covertext"/>
              <w:snapToGrid w:val="0"/>
            </w:pPr>
            <w:r>
              <w:t xml:space="preserve">This contribution proposes </w:t>
            </w:r>
            <w:r>
              <w:rPr>
                <w:lang w:eastAsia="ko-KR"/>
              </w:rPr>
              <w:t>text changes for cleanup of GD procedure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338728BF" w:rsidR="002E1DC1" w:rsidRPr="002538F4" w:rsidRDefault="00880EA8" w:rsidP="002E1DC1">
      <w:pPr>
        <w:pStyle w:val="Caption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Cleanup of Group Delegate </w:t>
      </w:r>
      <w:r w:rsidR="00752CC2">
        <w:rPr>
          <w:b/>
          <w:sz w:val="28"/>
          <w:lang w:eastAsia="ko-KR"/>
        </w:rPr>
        <w:t>Sections</w:t>
      </w:r>
    </w:p>
    <w:p w14:paraId="2E929778" w14:textId="2A3B0B4D" w:rsidR="002E1DC1" w:rsidRDefault="002E1DC1" w:rsidP="002E1DC1">
      <w:pPr>
        <w:pStyle w:val="Caption"/>
        <w:rPr>
          <w:rStyle w:val="Emphasis"/>
          <w:lang w:eastAsia="ko-KR"/>
        </w:rPr>
      </w:pPr>
      <w:r>
        <w:rPr>
          <w:rStyle w:val="Emphasis"/>
          <w:rFonts w:hint="eastAsia"/>
          <w:lang w:eastAsia="ko-KR"/>
        </w:rPr>
        <w:t xml:space="preserve">Jaesun Cha, </w:t>
      </w:r>
      <w:proofErr w:type="spellStart"/>
      <w:r>
        <w:rPr>
          <w:rStyle w:val="Emphasis"/>
          <w:rFonts w:hint="eastAsia"/>
          <w:lang w:eastAsia="ko-KR"/>
        </w:rPr>
        <w:t>Soojung</w:t>
      </w:r>
      <w:proofErr w:type="spellEnd"/>
      <w:r>
        <w:rPr>
          <w:rStyle w:val="Emphasis"/>
          <w:rFonts w:hint="eastAsia"/>
          <w:lang w:eastAsia="ko-KR"/>
        </w:rPr>
        <w:t xml:space="preserve"> Jung, </w:t>
      </w:r>
      <w:proofErr w:type="spellStart"/>
      <w:r w:rsidR="00880EA8">
        <w:rPr>
          <w:rStyle w:val="Emphasis"/>
          <w:rFonts w:hint="eastAsia"/>
          <w:lang w:eastAsia="ko-KR"/>
        </w:rPr>
        <w:t>Wooram</w:t>
      </w:r>
      <w:proofErr w:type="spellEnd"/>
      <w:r w:rsidR="00880EA8">
        <w:rPr>
          <w:rStyle w:val="Emphasis"/>
          <w:rFonts w:hint="eastAsia"/>
          <w:lang w:eastAsia="ko-KR"/>
        </w:rPr>
        <w:t xml:space="preserve"> Shin, </w:t>
      </w:r>
      <w:proofErr w:type="spellStart"/>
      <w:r w:rsidR="00880EA8">
        <w:rPr>
          <w:rStyle w:val="Emphasis"/>
          <w:rFonts w:hint="eastAsia"/>
          <w:lang w:eastAsia="ko-KR"/>
        </w:rPr>
        <w:t>Anseok</w:t>
      </w:r>
      <w:proofErr w:type="spellEnd"/>
      <w:r w:rsidR="00880EA8">
        <w:rPr>
          <w:rStyle w:val="Emphasis"/>
          <w:rFonts w:hint="eastAsia"/>
          <w:lang w:eastAsia="ko-KR"/>
        </w:rPr>
        <w:t xml:space="preserve"> Lee</w:t>
      </w:r>
      <w:r>
        <w:rPr>
          <w:rStyle w:val="Emphasis"/>
          <w:rFonts w:hint="eastAsia"/>
          <w:lang w:eastAsia="ko-KR"/>
        </w:rPr>
        <w:t xml:space="preserve">, </w:t>
      </w:r>
      <w:proofErr w:type="spellStart"/>
      <w:r>
        <w:rPr>
          <w:rStyle w:val="Emphasis"/>
          <w:rFonts w:hint="eastAsia"/>
          <w:lang w:eastAsia="ko-KR"/>
        </w:rPr>
        <w:t>Kwangjae</w:t>
      </w:r>
      <w:proofErr w:type="spellEnd"/>
      <w:r>
        <w:rPr>
          <w:rStyle w:val="Emphasis"/>
          <w:rFonts w:hint="eastAsia"/>
          <w:lang w:eastAsia="ko-KR"/>
        </w:rPr>
        <w:t xml:space="preserve"> Lim</w:t>
      </w:r>
    </w:p>
    <w:p w14:paraId="48C9B30E" w14:textId="77777777" w:rsidR="002E1DC1" w:rsidRPr="005566C6" w:rsidRDefault="002E1DC1" w:rsidP="002E1DC1">
      <w:pPr>
        <w:jc w:val="center"/>
        <w:rPr>
          <w:rStyle w:val="Emphasis"/>
          <w:i w:val="0"/>
          <w:lang w:eastAsia="ko-KR"/>
        </w:rPr>
      </w:pPr>
      <w:r>
        <w:rPr>
          <w:rStyle w:val="Emphasis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16BA155D" w:rsidR="002E1DC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The purpose of this contribution is to clarify some ambiguous texts about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3CEA04D8" w14:textId="77777777" w:rsidR="002E1DC1" w:rsidRPr="00E72701" w:rsidRDefault="002E1DC1" w:rsidP="002E1DC1">
      <w:pPr>
        <w:rPr>
          <w:lang w:eastAsia="ko-KR"/>
        </w:rPr>
      </w:pPr>
    </w:p>
    <w:p w14:paraId="78C8AC9B" w14:textId="4BBB2FDE" w:rsidR="002E1DC1" w:rsidRPr="000A4AF6" w:rsidRDefault="002E1DC1" w:rsidP="002E1DC1">
      <w:pPr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="00AA3860" w:rsidRPr="000A4AF6">
        <w:rPr>
          <w:i/>
          <w:sz w:val="22"/>
          <w:szCs w:val="22"/>
          <w:highlight w:val="yellow"/>
          <w:lang w:eastAsia="ko-KR"/>
        </w:rPr>
        <w:t>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 xml:space="preserve">in section 6.2.18.7.4 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on page </w:t>
      </w:r>
      <w:r w:rsidR="00370D1D">
        <w:rPr>
          <w:i/>
          <w:sz w:val="22"/>
          <w:szCs w:val="22"/>
          <w:highlight w:val="yellow"/>
          <w:lang w:eastAsia="ko-KR"/>
        </w:rPr>
        <w:t>5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>3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 as follows</w:t>
      </w:r>
      <w:r w:rsidRPr="000A4AF6">
        <w:rPr>
          <w:i/>
          <w:sz w:val="22"/>
          <w:szCs w:val="22"/>
          <w:highlight w:val="yellow"/>
          <w:lang w:eastAsia="ko-KR"/>
        </w:rPr>
        <w:t>;</w:t>
      </w:r>
      <w:r w:rsidRPr="000A4AF6">
        <w:rPr>
          <w:sz w:val="22"/>
          <w:szCs w:val="22"/>
          <w:lang w:eastAsia="ko-KR"/>
        </w:rPr>
        <w:t>]</w:t>
      </w:r>
    </w:p>
    <w:p w14:paraId="0F91C52C" w14:textId="77777777" w:rsidR="00880EA8" w:rsidRP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6645D7D0" w14:textId="77777777" w:rsidR="00880EA8" w:rsidRPr="00880EA8" w:rsidRDefault="00880EA8" w:rsidP="00880EA8">
      <w:pPr>
        <w:rPr>
          <w:b/>
          <w:bCs/>
          <w:kern w:val="1"/>
          <w:sz w:val="22"/>
          <w:szCs w:val="24"/>
          <w:lang w:eastAsia="ko-KR"/>
        </w:rPr>
      </w:pPr>
      <w:r w:rsidRPr="00880EA8">
        <w:rPr>
          <w:b/>
          <w:kern w:val="1"/>
          <w:sz w:val="22"/>
          <w:szCs w:val="24"/>
          <w:lang w:eastAsia="ko-KR"/>
        </w:rPr>
        <w:t>6.2.18.7.4 Network reentry from idle mode for M2M device group</w:t>
      </w:r>
    </w:p>
    <w:p w14:paraId="1F5F820D" w14:textId="77777777" w:rsid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36697B62" w14:textId="35DFF970" w:rsidR="00F11336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 order to reduce network congestion produced by a large number of M2M devices, network reentry may be initiated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as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for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group of M2M devices. M2M device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a M2M device group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are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called as group member (GM). An M2M device in a group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that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authorized to act as representative for this M2M device group and is expected to initiate the first ranging access for this M2M device group</w:t>
      </w:r>
      <w:r w:rsidR="00C85DB1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is called as a Group Delegate (GD)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Such M2M device that initiates ranging for an M2M device group is called as a group delegate (GD).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assigns a dedicated ranging code to a GD.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When M2M devices in a M2M device group are expected to transmit UL data, the group delegate selects a ranging code from a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ranging code set based on M2M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device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Group ID (MGID) and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>transmits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selected ranging code to an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ABS.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When</w:t>
      </w:r>
      <w:proofErr w:type="spellEnd"/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an M2M device group is expected to report their data, group delegates of the group send a ranging code based on M2M Group ID (MGID) from a ranging code set to ABS.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On receiving this ranging code, the ABS sends AAI-RNG-ACK in response, which includes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one of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three ranging status (success, abort and continue) for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group. All group members </w:t>
      </w:r>
      <w:r w:rsidR="002C51F8" w:rsidRPr="002C51F8">
        <w:rPr>
          <w:bCs/>
          <w:color w:val="3366FF"/>
          <w:kern w:val="1"/>
          <w:sz w:val="22"/>
          <w:szCs w:val="24"/>
          <w:u w:val="single"/>
          <w:lang w:eastAsia="ko-KR"/>
        </w:rPr>
        <w:t>shall receive ranging status response to</w:t>
      </w:r>
      <w:r w:rsidR="002C51F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2C51F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 to confirmation for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dedicated ranging code transmitted by the group GD in AAI-RNG-ACK message.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After all group members get “success” information, they will use common or dedicated ranging resource for</w:t>
      </w:r>
      <w:r w:rsidR="002C51F8"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network access.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2C51F8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There are three possible ranging status responses from the ABS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provided in the AAI-RNG-ACK message. They are as follows</w:t>
      </w:r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;</w:t>
      </w:r>
      <w:proofErr w:type="gramEnd"/>
    </w:p>
    <w:p w14:paraId="1EA37D61" w14:textId="77777777" w:rsidR="00F11336" w:rsidRPr="00880EA8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E0CE632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153FE3B7" w14:textId="5774B871" w:rsidR="00880EA8" w:rsidRPr="00F11336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message, which is expected to be a response to the ranging code sent by this group’s GD. If GMs receive the AAI-RNG-ACK, which is the response of the ranging code transmitted by the GD, every GM initiates further action for network re-entry. If GMs do not receive such AAI-RNG-ACK message within the duration of</w:t>
      </w:r>
      <w:r w:rsidRPr="00F11336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T32, the GMs perform voluntary network re-entry upon expiry of T32. ABS shall indicate whether network support GD scheme or not and detail indication is included in AAI-SCD message.</w:t>
      </w:r>
    </w:p>
    <w:p w14:paraId="41491531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0F8F63" w14:textId="1FB67B70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ranging status is “success”, all GMs in this group start its network reentry procedure by transmitting a ranging code.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GMs may select a ranging code from legacy ranging code set or a new ranging code set dedicated for M2M devices. The GMs may also select a ranging channel from legacy ranging channels or new ranging channels dedicated for M2M </w:t>
      </w:r>
      <w:proofErr w:type="spellStart"/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devices.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The</w:t>
      </w:r>
      <w:proofErr w:type="spellEnd"/>
      <w:proofErr w:type="gram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ranging code chosen may be in legacy code sets for ranging or may be a new one, and the legacy initial ranging opportunity or a new one may be used for transmitting the ranging code.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Before transmitting the ranging code, the GM shall randomly select a back-off value within the initial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backoff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window for network access. </w:t>
      </w:r>
    </w:p>
    <w:p w14:paraId="22FCB3BD" w14:textId="59938697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lastRenderedPageBreak/>
        <w:t>If ranging status is “abort”, all GM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this group shall start the ranging abort timer and abort the ranging process until the ranging abort timer expires. After abort timer expires,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all M2M devices in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this group shall restart the rang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ing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process as done on the first entry defined in this </w:t>
      </w:r>
      <w:proofErr w:type="spell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subclause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procedure</w:t>
      </w:r>
      <w:proofErr w:type="spell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based on GD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53882D47" w14:textId="4E9EE878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>If ranging status is “continue”, the GD in this group shall adjust its parameters accordingly and continue the ranging process.</w:t>
      </w:r>
    </w:p>
    <w:p w14:paraId="2BBECB39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CB4EC9" w14:textId="676F1CEA" w:rsidR="00F11336" w:rsidRPr="004D572B" w:rsidRDefault="00F11336" w:rsidP="00F11336">
      <w:pPr>
        <w:rPr>
          <w:bCs/>
          <w:color w:val="3366FF"/>
          <w:kern w:val="1"/>
          <w:sz w:val="22"/>
          <w:szCs w:val="24"/>
          <w:u w:val="single"/>
          <w:lang w:eastAsia="ko-KR"/>
        </w:rPr>
      </w:pP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ransmitted by an ABS in response to the ranging code sent by this group’s GD. If GMs receive the AAI-RNG-ACK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every GM initiates further action for network re-entry. If GMs do not receive 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AAI-RNG-ACK message within the duration of</w:t>
      </w:r>
      <w:r w:rsidRPr="004D572B">
        <w:rPr>
          <w:rFonts w:hint="eastAsia"/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T32, the GMs perform voluntary network re-entry upon expiry of T32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timer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. ABS shall indicate whether network support GD scheme or not and detail indication is included in AAI-SCD message.</w:t>
      </w:r>
    </w:p>
    <w:p w14:paraId="0666EEF4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E9C356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F77E28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A3DF1E8" w14:textId="77777777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6.2.18.7.4.1 as indicated</w:t>
      </w:r>
    </w:p>
    <w:p w14:paraId="51871C0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762773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6.2.18.7.4.1 Selection of M2M device group delegate</w:t>
      </w:r>
    </w:p>
    <w:p w14:paraId="474C1077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D43C45" w14:textId="77777777" w:rsidR="00880EA8" w:rsidRPr="00880EA8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61591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Selection of M2M device group delegate should support fix and mobility of group. Random selection rule by M2M devices can be used for supporting selection of M2M device group delegate. </w:t>
      </w:r>
    </w:p>
    <w:p w14:paraId="4C2074BB" w14:textId="4128E996" w:rsidR="00880EA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B70822">
        <w:rPr>
          <w:rFonts w:hint="eastAsia"/>
          <w:color w:val="0066FF"/>
          <w:sz w:val="22"/>
          <w:u w:val="single"/>
          <w:lang w:eastAsia="ko-KR"/>
        </w:rPr>
        <w:t xml:space="preserve">Random selection rule defined in this </w:t>
      </w:r>
      <w:proofErr w:type="spellStart"/>
      <w:r w:rsidRPr="00B70822">
        <w:rPr>
          <w:rFonts w:hint="eastAsia"/>
          <w:color w:val="0066FF"/>
          <w:sz w:val="22"/>
          <w:u w:val="single"/>
          <w:lang w:eastAsia="ko-KR"/>
        </w:rPr>
        <w:t>subclause</w:t>
      </w:r>
      <w:proofErr w:type="spellEnd"/>
      <w:r w:rsidRPr="00B70822">
        <w:rPr>
          <w:rFonts w:hint="eastAsia"/>
          <w:color w:val="0066FF"/>
          <w:sz w:val="22"/>
          <w:u w:val="single"/>
          <w:lang w:eastAsia="ko-KR"/>
        </w:rPr>
        <w:t xml:space="preserve"> may be used by M2M devices to select an M2M group delegate and should be supported by fixed M2M devices as well as mobile M2M devices.</w:t>
      </w:r>
    </w:p>
    <w:p w14:paraId="246B3DA7" w14:textId="77777777" w:rsidR="0061591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9190693" w14:textId="623C7A8A" w:rsidR="00880EA8" w:rsidRPr="00CB2BDA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When member of M2M device group needs report UL data, it will receive random selection probability by broadcast message AAI-SCD and produce random number by itself and then compare produced random number m with random selection </w:t>
      </w:r>
      <w:proofErr w:type="gramStart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sz w:val="22"/>
            <w:u w:val="single"/>
            <w:lang w:eastAsia="ko-KR"/>
          </w:rPr>
          <m:t xml:space="preserve"> θ</m:t>
        </m:r>
      </m:oMath>
      <w:proofErr w:type="gramEnd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</w:p>
    <w:p w14:paraId="142AF910" w14:textId="00B89D51" w:rsidR="00880EA8" w:rsidRDefault="00615918" w:rsidP="00880EA8">
      <w:pPr>
        <w:rPr>
          <w:color w:val="0066FF"/>
          <w:sz w:val="22"/>
          <w:u w:val="single"/>
          <w:lang w:eastAsia="ko-KR"/>
        </w:rPr>
      </w:pPr>
      <w:r w:rsidRPr="006D006B">
        <w:rPr>
          <w:rFonts w:hint="eastAsia"/>
          <w:color w:val="0066FF"/>
          <w:sz w:val="22"/>
          <w:u w:val="single"/>
          <w:lang w:eastAsia="ko-KR"/>
        </w:rPr>
        <w:t xml:space="preserve">A random selection probability, </w:t>
      </w:r>
      <m:oMath>
        <m:r>
          <m:rPr>
            <m:sty m:val="p"/>
          </m:rPr>
          <w:rPr>
            <w:rFonts w:ascii="Cambria Math" w:hAnsi="Cambria Math"/>
            <w:color w:val="0066FF"/>
            <w:sz w:val="22"/>
            <w:u w:val="single"/>
            <w:lang w:eastAsia="ko-KR"/>
          </w:rPr>
          <m:t>θ</m:t>
        </m:r>
      </m:oMath>
      <w:r w:rsidRPr="006D006B">
        <w:rPr>
          <w:rFonts w:hint="eastAsia"/>
          <w:color w:val="0066FF"/>
          <w:sz w:val="22"/>
          <w:u w:val="single"/>
          <w:lang w:eastAsia="ko-KR"/>
        </w:rPr>
        <w:t xml:space="preserve"> is broadcast by BS through </w:t>
      </w:r>
      <w:r>
        <w:rPr>
          <w:rFonts w:hint="eastAsia"/>
          <w:color w:val="0066FF"/>
          <w:sz w:val="22"/>
          <w:u w:val="single"/>
          <w:lang w:eastAsia="ko-KR"/>
        </w:rPr>
        <w:t>AAI-SCD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message and used by M2M devices to select an M2M Group Delegate. When a group of M2M devices need UL report, they </w:t>
      </w:r>
      <w:r w:rsidR="00CB2BDA">
        <w:rPr>
          <w:color w:val="0066FF"/>
          <w:sz w:val="22"/>
          <w:u w:val="single"/>
          <w:lang w:eastAsia="ko-KR"/>
        </w:rPr>
        <w:t>generate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a random number, </w:t>
      </w:r>
      <w:r w:rsidRPr="004D572B">
        <w:rPr>
          <w:rFonts w:hint="eastAsia"/>
          <w:i/>
          <w:color w:val="0066FF"/>
          <w:sz w:val="22"/>
          <w:u w:val="single"/>
          <w:lang w:eastAsia="ko-KR"/>
        </w:rPr>
        <w:t>m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by itself and compare the random number with the random selection probability,</w:t>
      </w:r>
    </w:p>
    <w:p w14:paraId="7F7E9B61" w14:textId="77777777" w:rsidR="00615918" w:rsidRPr="00880EA8" w:rsidRDefault="00615918" w:rsidP="00880EA8">
      <w:pPr>
        <w:rPr>
          <w:bCs/>
          <w:color w:val="000000" w:themeColor="text1"/>
          <w:kern w:val="1"/>
          <w:sz w:val="22"/>
          <w:szCs w:val="24"/>
          <w:u w:val="single"/>
          <w:lang w:eastAsia="ko-KR"/>
        </w:rPr>
      </w:pPr>
    </w:p>
    <w:p w14:paraId="57BDC2ED" w14:textId="1A780172" w:rsidR="00880EA8" w:rsidRPr="00880EA8" w:rsidRDefault="00CB2BDA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proofErr w:type="spellStart"/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gramStart"/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m≤θ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,</w:t>
      </w:r>
      <w:proofErr w:type="gram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it </w:t>
      </w:r>
      <w:proofErr w:type="spellStart"/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>becomes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proofErr w:type="spellEnd"/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become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.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,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proofErr w:type="spellStart"/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m&gt;θ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it cannot become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delegate,</w:t>
      </w:r>
    </w:p>
    <w:p w14:paraId="4FA18718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EBD64A" w14:textId="67A63C7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selects a </w:t>
      </w: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 choose certain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based on MGID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and then send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a</w:t>
      </w:r>
      <w:r w:rsidR="00CB2BD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to ABS in this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If the ABS receives</w:t>
      </w:r>
      <w:r w:rsid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dedicated ranging code, it shall transmit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an AAI-RNG-ACK message in response to the received dedicated ranging code.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receives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the AAI-RNG-ACK message with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“continue” or “abort” </w:t>
      </w:r>
      <w:proofErr w:type="spellStart"/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</w:t>
      </w:r>
      <w:proofErr w:type="spellEnd"/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proofErr w:type="spellStart"/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doesn’t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won’t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change its identification of delegate. If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receives the AAI-RNG-ACK message with</w:t>
      </w:r>
      <w:r w:rsidR="000C224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listens</w:t>
      </w:r>
      <w:r w:rsid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to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“success” </w:t>
      </w:r>
      <w:proofErr w:type="spellStart"/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</w:t>
      </w:r>
      <w:proofErr w:type="spellEnd"/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becomes </w:t>
      </w:r>
      <w:proofErr w:type="spellStart"/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a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</w:t>
      </w:r>
      <w:proofErr w:type="spell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go back to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member.</w:t>
      </w:r>
    </w:p>
    <w:p w14:paraId="17B18AF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88A6B4" w14:textId="2CB535B8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 member cannot listen any information on dedicated ranging code for this group and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ABS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does not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cannot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detect dedicated ranging code for this group,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increase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in order for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 then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to use the increased random selection probability for the selection of group delegate</w:t>
      </w:r>
      <w:r w:rsid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in the next </w:t>
      </w:r>
      <w:proofErr w:type="spellStart"/>
      <w:r w:rsidR="000C224A">
        <w:rPr>
          <w:bCs/>
          <w:color w:val="3366FF"/>
          <w:kern w:val="1"/>
          <w:sz w:val="22"/>
          <w:szCs w:val="24"/>
          <w:u w:val="single"/>
          <w:lang w:eastAsia="ko-KR"/>
        </w:rPr>
        <w:t>time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</w:t>
      </w:r>
      <w:proofErr w:type="spell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produce random number and compare it with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kern w:val="1"/>
            <w:sz w:val="22"/>
            <w:szCs w:val="24"/>
            <w:u w:val="single"/>
            <w:lang w:eastAsia="ko-KR"/>
          </w:rPr>
          <m:t>θ</m:t>
        </m:r>
      </m:oMath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again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112D7104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702EB8" w14:textId="20411A22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broadcast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by broadcast message (AAI-SCD). And ABS controls variety of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="00445D7B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and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during the interval between two AAI-SCD messages,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is fixed. M2M device calculates the random data and probability based on the fol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lowing equation (184a). </w:t>
      </w:r>
    </w:p>
    <w:p w14:paraId="69BEDFC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6BD0ED4" w14:textId="502A5267" w:rsidR="00880EA8" w:rsidRPr="00880EA8" w:rsidRDefault="004D572B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rand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rand_seed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×m+n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 xml:space="preserve"> mod j</m:t>
            </m:r>
          </m:e>
        </m:bar>
      </m:oMath>
      <w:r w:rsidR="00880EA8" w:rsidRPr="00880EA8">
        <w:rPr>
          <w:rFonts w:hint="eastAsia"/>
          <w:bCs/>
          <w:kern w:val="1"/>
          <w:sz w:val="22"/>
          <w:szCs w:val="24"/>
          <w:lang w:eastAsia="ko-KR"/>
        </w:rPr>
        <w:t xml:space="preserve">                                              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>(184a)</w:t>
      </w:r>
    </w:p>
    <w:p w14:paraId="5A9C9B6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5DEEA784" w14:textId="26E948E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proofErr w:type="gramStart"/>
      <w:r w:rsidRPr="00445D7B">
        <w:rPr>
          <w:bCs/>
          <w:i/>
          <w:kern w:val="1"/>
          <w:sz w:val="22"/>
          <w:szCs w:val="24"/>
          <w:u w:val="single"/>
          <w:lang w:eastAsia="ko-KR"/>
        </w:rPr>
        <w:t>m</w:t>
      </w:r>
      <w:proofErr w:type="gramEnd"/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and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i/>
          <w:color w:val="3366FF"/>
          <w:kern w:val="1"/>
          <w:sz w:val="22"/>
          <w:szCs w:val="24"/>
          <w:u w:val="single"/>
          <w:lang w:eastAsia="ko-KR"/>
        </w:rPr>
        <w:t>n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  <w:r w:rsidRPr="00445D7B">
        <w:rPr>
          <w:bCs/>
          <w:i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Pr="00445D7B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re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integer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numbers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and one of these two parameters has to be prime number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.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;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i/>
          <w:kern w:val="1"/>
          <w:sz w:val="22"/>
          <w:szCs w:val="24"/>
          <w:u w:val="single"/>
          <w:lang w:eastAsia="ko-KR"/>
        </w:rPr>
        <w:t>j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is the </w:t>
      </w:r>
      <w:proofErr w:type="spellStart"/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max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maximum</w:t>
      </w:r>
      <w:proofErr w:type="spellEnd"/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value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Y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rand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and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is a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prime number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lang w:eastAsia="ko-KR"/>
                  </w:rPr>
                  <m:t>16</m:t>
                </m:r>
              </m:sup>
            </m:sSup>
            <m:r>
              <w:rPr>
                <w:rFonts w:ascii="Cambria Math" w:hAnsi="Cambria Math"/>
                <w:sz w:val="22"/>
                <w:lang w:eastAsia="ko-KR"/>
              </w:rPr>
              <m:t>-15=65521</m:t>
            </m:r>
          </m:e>
        </m:bar>
      </m:oMath>
      <w:r>
        <w:rPr>
          <w:rFonts w:hint="eastAsia"/>
          <w:sz w:val="22"/>
          <w:lang w:eastAsia="ko-KR"/>
        </w:rPr>
        <w:t>;</w:t>
      </w:r>
    </w:p>
    <w:p w14:paraId="7F12F30F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24067C" w14:textId="4219A37B" w:rsidR="00880EA8" w:rsidRPr="00880EA8" w:rsidRDefault="004D572B" w:rsidP="00880EA8">
      <w:pPr>
        <w:rPr>
          <w:bCs/>
          <w:kern w:val="1"/>
          <w:sz w:val="22"/>
          <w:szCs w:val="24"/>
          <w:u w:val="single"/>
          <w:lang w:eastAsia="ko-KR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  <w:i/>
                  <w:sz w:val="22"/>
                  <w:lang w:eastAsia="ko-KR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selection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rand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/j</m:t>
              </m:r>
            </m:e>
          </m:bar>
        </m:oMath>
      </m:oMathPara>
    </w:p>
    <w:p w14:paraId="279D5E41" w14:textId="6CA176C1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FE7CBDA" w14:textId="63512F84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6.2.18.7.4.2 as indicated</w:t>
      </w:r>
    </w:p>
    <w:p w14:paraId="3A84532C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5E3A9ADC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6.2.18.7.4.2 Ranging channel and ranging code for M2M device group</w:t>
      </w:r>
    </w:p>
    <w:p w14:paraId="689F9132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953CA0F" w14:textId="3EDA9F39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When an M2M device group is expected to report their data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or is paged</w:t>
      </w:r>
      <w:r w:rsidRPr="00880EA8">
        <w:rPr>
          <w:bCs/>
          <w:kern w:val="1"/>
          <w:sz w:val="22"/>
          <w:szCs w:val="24"/>
          <w:u w:val="single"/>
          <w:lang w:eastAsia="ko-KR"/>
        </w:rPr>
        <w:t>, group delegate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the group </w:t>
      </w:r>
      <w:r w:rsidR="00445D7B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send 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selects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ranging code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from </w:t>
      </w:r>
      <w:bookmarkStart w:id="0" w:name="_GoBack"/>
      <w:bookmarkEnd w:id="0"/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ranging code set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based on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M2M device Group </w:t>
      </w:r>
      <w:proofErr w:type="spellStart"/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ID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multicast</w:t>
      </w:r>
      <w:proofErr w:type="spellEnd"/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group ID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(MGID) </w:t>
      </w:r>
      <w:r w:rsidR="00445D7B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and transmits the selected ranging </w:t>
      </w:r>
      <w:proofErr w:type="spellStart"/>
      <w:r w:rsidR="00445D7B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code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from</w:t>
      </w:r>
      <w:proofErr w:type="spellEnd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the above ranging code set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to ABS. </w:t>
      </w:r>
    </w:p>
    <w:p w14:paraId="4C920FC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E7B56A5" w14:textId="7215754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Calculation equation 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for selection of 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on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is as follows: </w:t>
      </w:r>
    </w:p>
    <w:p w14:paraId="6FB039D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B7F6CC" w14:textId="4E1CAE9A" w:rsidR="00880EA8" w:rsidRPr="00880EA8" w:rsidRDefault="004D572B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dedicated ranging code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 xml:space="preserve">=mod (floor(MGID/M),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M2M group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)</m:t>
            </m:r>
          </m:e>
        </m:bar>
      </m:oMath>
      <w:r w:rsidR="00880EA8">
        <w:rPr>
          <w:rFonts w:hint="eastAsia"/>
          <w:sz w:val="22"/>
          <w:lang w:eastAsia="ko-KR"/>
        </w:rPr>
        <w:t xml:space="preserve">               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(184b)</w:t>
      </w:r>
    </w:p>
    <w:p w14:paraId="3D6323B6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883B785" w14:textId="6742B064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Zadoff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-Chu sequences with cyclic shifts are used for the RP codes. 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p</w:t>
      </w:r>
      <w:r w:rsidRPr="00880EA8">
        <w:rPr>
          <w:bCs/>
          <w:kern w:val="1"/>
          <w:sz w:val="22"/>
          <w:szCs w:val="24"/>
          <w:u w:val="single"/>
          <w:vertAlign w:val="superscript"/>
          <w:lang w:eastAsia="ko-KR"/>
        </w:rPr>
        <w:t>th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RP code </w:t>
      </w:r>
      <w:proofErr w:type="spellStart"/>
      <w:proofErr w:type="gramStart"/>
      <w:r w:rsidRPr="00880EA8">
        <w:rPr>
          <w:bCs/>
          <w:kern w:val="1"/>
          <w:sz w:val="22"/>
          <w:szCs w:val="24"/>
          <w:u w:val="single"/>
          <w:lang w:eastAsia="ko-KR"/>
        </w:rPr>
        <w:t>x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p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>(</w:t>
      </w:r>
      <w:proofErr w:type="gram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k) is defined and generated in Equation (291) (see 6.3.8.2.4.1).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initial (0~N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-1) and handover RP codes (N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+N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HO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-1) per sector for normal contention-based approach.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ded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icated handover RP code. When dedicated handover RP code set is not allocated, the available additional RP codes set </w:t>
      </w:r>
      <w:proofErr w:type="spellStart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may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 used for M2M device group.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the available additional RP codes set for M2M device group (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~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7C4772"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-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1) where maximum possible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per sector is 32.</w:t>
      </w:r>
    </w:p>
    <w:p w14:paraId="2686190E" w14:textId="77777777" w:rsid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2420C3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For certain M2M device group, 4 cases for this: </w:t>
      </w:r>
    </w:p>
    <w:p w14:paraId="4509C290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7BAFB2D8" w14:textId="70D81A22" w:rsidR="007C4772" w:rsidRPr="00E312B5" w:rsidRDefault="004D572B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MGID,M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-mod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C,M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=0</m:t>
            </m:r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(184c)</w:t>
      </w:r>
    </w:p>
    <w:p w14:paraId="1E6CF348" w14:textId="2D6F7666" w:rsidR="007C4772" w:rsidRPr="007C4772" w:rsidRDefault="004D572B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M=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MGID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total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multiplexing factor of dedicated ranging code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M2M group</m:t>
                    </m:r>
                  </m:sub>
                </m:sSub>
              </m:e>
            </m:d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(184d)</w:t>
      </w:r>
    </w:p>
    <w:p w14:paraId="3387CC27" w14:textId="77777777" w:rsidR="007C4772" w:rsidRPr="00880EA8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67D7020" w14:textId="7A9D5187" w:rsidR="007C4772" w:rsidRPr="007C4772" w:rsidRDefault="007C4772" w:rsidP="00880EA8">
      <w:pPr>
        <w:rPr>
          <w:sz w:val="22"/>
          <w:u w:val="single"/>
          <w:lang w:eastAsia="ko-KR"/>
        </w:rPr>
      </w:pPr>
      <w:r w:rsidRPr="007C4772">
        <w:rPr>
          <w:sz w:val="22"/>
          <w:u w:val="single"/>
          <w:lang w:eastAsia="ko-KR"/>
        </w:rPr>
        <w:t xml:space="preserve">M is required resource of time domain (ranging channel).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∝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multiplexing factor of dedicated ranging code</m:t>
                </m:r>
              </m:sub>
            </m:sSub>
          </m:e>
        </m:bar>
      </m:oMath>
      <w:r w:rsidRPr="007C4772">
        <w:rPr>
          <w:rFonts w:hint="eastAsia"/>
          <w:sz w:val="22"/>
          <w:u w:val="single"/>
          <w:lang w:eastAsia="ko-KR"/>
        </w:rPr>
        <w:t xml:space="preserve"> </w:t>
      </w:r>
      <w:proofErr w:type="gramStart"/>
      <w:r w:rsidRPr="007C4772">
        <w:rPr>
          <w:sz w:val="22"/>
          <w:u w:val="single"/>
          <w:lang w:eastAsia="ko-KR"/>
        </w:rPr>
        <w:t>can</w:t>
      </w:r>
      <w:proofErr w:type="gramEnd"/>
      <w:r w:rsidRPr="007C4772">
        <w:rPr>
          <w:sz w:val="22"/>
          <w:u w:val="single"/>
          <w:lang w:eastAsia="ko-KR"/>
        </w:rPr>
        <w:t xml:space="preserve"> be carried in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S-SFH SP3</w:t>
      </w:r>
      <w:r w:rsidRPr="007C4772">
        <w:rPr>
          <w:sz w:val="22"/>
          <w:u w:val="single"/>
          <w:lang w:eastAsia="ko-KR"/>
        </w:rPr>
        <w:t xml:space="preserve">. C is </w:t>
      </w:r>
      <w:r w:rsidRPr="007C4772">
        <w:rPr>
          <w:rFonts w:hint="eastAsia"/>
          <w:sz w:val="22"/>
          <w:u w:val="single"/>
          <w:lang w:eastAsia="ko-KR"/>
        </w:rPr>
        <w:t xml:space="preserve">related on </w:t>
      </w:r>
      <w:proofErr w:type="spellStart"/>
      <w:r w:rsidRPr="007C4772">
        <w:rPr>
          <w:rFonts w:hint="eastAsia"/>
          <w:sz w:val="22"/>
          <w:u w:val="single"/>
          <w:lang w:eastAsia="ko-KR"/>
        </w:rPr>
        <w:t>superframe</w:t>
      </w:r>
      <w:proofErr w:type="spellEnd"/>
      <w:r w:rsidRPr="007C4772">
        <w:rPr>
          <w:rFonts w:hint="eastAsia"/>
          <w:sz w:val="22"/>
          <w:u w:val="single"/>
          <w:lang w:eastAsia="ko-KR"/>
        </w:rPr>
        <w:t xml:space="preserve"> number with ranging opportunity.</w:t>
      </w:r>
      <w:r w:rsidRPr="007C4772">
        <w:rPr>
          <w:sz w:val="22"/>
          <w:u w:val="single"/>
          <w:lang w:eastAsia="ko-KR"/>
        </w:rPr>
        <w:t xml:space="preserve"> </w:t>
      </w:r>
      <w:proofErr w:type="spellStart"/>
      <w:r w:rsidRPr="007C4772">
        <w:rPr>
          <w:sz w:val="22"/>
          <w:u w:val="single"/>
          <w:lang w:eastAsia="ko-KR"/>
        </w:rPr>
        <w:t>MGID</w:t>
      </w:r>
      <w:r w:rsidRPr="007C4772">
        <w:rPr>
          <w:sz w:val="22"/>
          <w:u w:val="single"/>
          <w:vertAlign w:val="subscript"/>
          <w:lang w:eastAsia="ko-KR"/>
        </w:rPr>
        <w:t>total</w:t>
      </w:r>
      <w:proofErr w:type="spellEnd"/>
      <w:r w:rsidRPr="007C4772">
        <w:rPr>
          <w:sz w:val="22"/>
          <w:u w:val="single"/>
          <w:lang w:eastAsia="ko-KR"/>
        </w:rPr>
        <w:t xml:space="preserve"> is the total number of MGID.</w:t>
      </w:r>
    </w:p>
    <w:p w14:paraId="3523D188" w14:textId="77777777" w:rsidR="007C4772" w:rsidRP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B7DFE50" w14:textId="14AAF699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>If Configuration of ranging opportunity==0,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C=4 ×superframe number+i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i is expressed as frame number (0,1,2,3);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4</w:t>
      </w:r>
    </w:p>
    <w:p w14:paraId="6B9213FC" w14:textId="7D7A6006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opportunity==1,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 1</w:t>
      </w:r>
    </w:p>
    <w:p w14:paraId="5E158AFA" w14:textId="57AD1D9F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opportunity==2,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number/2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2)==0;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=1/2;</w:t>
      </w:r>
    </w:p>
    <w:p w14:paraId="4DD78DD1" w14:textId="668F45B5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opportunity==3,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number/4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4)==0;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=1/4.</w:t>
      </w:r>
    </w:p>
    <w:p w14:paraId="616869A2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7DA95C77" w14:textId="77777777" w:rsidR="00880EA8" w:rsidRPr="001E6AA2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E05D" w14:textId="77777777" w:rsidR="00445D7B" w:rsidRDefault="00445D7B">
      <w:r>
        <w:separator/>
      </w:r>
    </w:p>
  </w:endnote>
  <w:endnote w:type="continuationSeparator" w:id="0">
    <w:p w14:paraId="7775BB24" w14:textId="77777777" w:rsidR="00445D7B" w:rsidRDefault="0044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445D7B" w:rsidRDefault="004D572B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445D7B" w:rsidRDefault="00445D7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D572B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45D7B">
      <w:tab/>
      <w:t xml:space="preserve"> </w:t>
    </w:r>
    <w:r w:rsidR="00445D7B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D9B0" w14:textId="77777777" w:rsidR="00445D7B" w:rsidRDefault="00445D7B">
      <w:r>
        <w:separator/>
      </w:r>
    </w:p>
  </w:footnote>
  <w:footnote w:type="continuationSeparator" w:id="0">
    <w:p w14:paraId="2D7D23B9" w14:textId="77777777" w:rsidR="00445D7B" w:rsidRDefault="00445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7D676045" w:rsidR="00445D7B" w:rsidRPr="009C07E4" w:rsidRDefault="00445D7B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01695">
      <w:rPr>
        <w:rFonts w:hint="eastAsia"/>
        <w:lang w:eastAsia="ko-KR"/>
      </w:rPr>
      <w:t>0214</w:t>
    </w:r>
    <w:r w:rsidRPr="009C07E4">
      <w:t>-</w:t>
    </w:r>
    <w:r>
      <w:t>00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445D7B" w:rsidRDefault="00445D7B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A4AF6"/>
    <w:rsid w:val="000C224A"/>
    <w:rsid w:val="000F39E3"/>
    <w:rsid w:val="00126F82"/>
    <w:rsid w:val="00185CC7"/>
    <w:rsid w:val="001873E1"/>
    <w:rsid w:val="001945BD"/>
    <w:rsid w:val="001E1404"/>
    <w:rsid w:val="001E6AA2"/>
    <w:rsid w:val="002257F4"/>
    <w:rsid w:val="002431FB"/>
    <w:rsid w:val="002A2744"/>
    <w:rsid w:val="002C51F8"/>
    <w:rsid w:val="002D41FE"/>
    <w:rsid w:val="002E1DC1"/>
    <w:rsid w:val="002F5D4C"/>
    <w:rsid w:val="00340F4B"/>
    <w:rsid w:val="00370D1D"/>
    <w:rsid w:val="00371568"/>
    <w:rsid w:val="00373B86"/>
    <w:rsid w:val="00385B6E"/>
    <w:rsid w:val="003D1E53"/>
    <w:rsid w:val="004419CE"/>
    <w:rsid w:val="00445D7B"/>
    <w:rsid w:val="00474B3D"/>
    <w:rsid w:val="004C4989"/>
    <w:rsid w:val="004D572B"/>
    <w:rsid w:val="0055480C"/>
    <w:rsid w:val="00594A58"/>
    <w:rsid w:val="005A6A10"/>
    <w:rsid w:val="005B2A89"/>
    <w:rsid w:val="00605972"/>
    <w:rsid w:val="00615918"/>
    <w:rsid w:val="00620E9A"/>
    <w:rsid w:val="006660AD"/>
    <w:rsid w:val="00675A03"/>
    <w:rsid w:val="00681EA9"/>
    <w:rsid w:val="00686D97"/>
    <w:rsid w:val="006E6CA9"/>
    <w:rsid w:val="00752388"/>
    <w:rsid w:val="00752CC2"/>
    <w:rsid w:val="007A65B2"/>
    <w:rsid w:val="007C2472"/>
    <w:rsid w:val="007C4772"/>
    <w:rsid w:val="00860281"/>
    <w:rsid w:val="00880EA8"/>
    <w:rsid w:val="00883A58"/>
    <w:rsid w:val="008B705A"/>
    <w:rsid w:val="0092701D"/>
    <w:rsid w:val="00931504"/>
    <w:rsid w:val="00936442"/>
    <w:rsid w:val="00940B69"/>
    <w:rsid w:val="009434A5"/>
    <w:rsid w:val="0096683C"/>
    <w:rsid w:val="00970550"/>
    <w:rsid w:val="00992185"/>
    <w:rsid w:val="009A5118"/>
    <w:rsid w:val="009B4BE0"/>
    <w:rsid w:val="009C07E4"/>
    <w:rsid w:val="009F36DA"/>
    <w:rsid w:val="00A26E23"/>
    <w:rsid w:val="00A277C3"/>
    <w:rsid w:val="00A72CE7"/>
    <w:rsid w:val="00A73B6F"/>
    <w:rsid w:val="00AA3860"/>
    <w:rsid w:val="00AA5F61"/>
    <w:rsid w:val="00AA7CB7"/>
    <w:rsid w:val="00AE6F86"/>
    <w:rsid w:val="00B01695"/>
    <w:rsid w:val="00BB67E4"/>
    <w:rsid w:val="00BE10E9"/>
    <w:rsid w:val="00BE18FC"/>
    <w:rsid w:val="00BE734F"/>
    <w:rsid w:val="00C0402F"/>
    <w:rsid w:val="00C724AF"/>
    <w:rsid w:val="00C85DB1"/>
    <w:rsid w:val="00CA07D2"/>
    <w:rsid w:val="00CB2BDA"/>
    <w:rsid w:val="00CF093A"/>
    <w:rsid w:val="00D16B8E"/>
    <w:rsid w:val="00D70923"/>
    <w:rsid w:val="00D73040"/>
    <w:rsid w:val="00DA4636"/>
    <w:rsid w:val="00DE2F03"/>
    <w:rsid w:val="00E47D14"/>
    <w:rsid w:val="00E5656C"/>
    <w:rsid w:val="00E62DBF"/>
    <w:rsid w:val="00E80323"/>
    <w:rsid w:val="00EB060C"/>
    <w:rsid w:val="00EF5AC2"/>
    <w:rsid w:val="00F030F1"/>
    <w:rsid w:val="00F11336"/>
    <w:rsid w:val="00F36FDC"/>
    <w:rsid w:val="00F86E56"/>
    <w:rsid w:val="00FA1B3D"/>
    <w:rsid w:val="00FA7C5E"/>
    <w:rsid w:val="00FD1387"/>
    <w:rsid w:val="00FD43CB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1744</Words>
  <Characters>9943</Characters>
  <Application>Microsoft Macintosh Word</Application>
  <DocSecurity>0</DocSecurity>
  <Lines>82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11664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22</cp:revision>
  <cp:lastPrinted>2113-01-01T05:00:00Z</cp:lastPrinted>
  <dcterms:created xsi:type="dcterms:W3CDTF">2011-12-29T23:12:00Z</dcterms:created>
  <dcterms:modified xsi:type="dcterms:W3CDTF">2012-03-10T06:20:00Z</dcterms:modified>
  <cp:category/>
</cp:coreProperties>
</file>