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93DA3" w:rsidP="000903CF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Clarification o</w:t>
            </w:r>
            <w:r w:rsidR="000903CF">
              <w:rPr>
                <w:rFonts w:hint="eastAsia"/>
                <w:b/>
                <w:lang w:eastAsia="ko-KR"/>
              </w:rPr>
              <w:t>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 w:rsidR="001742D6"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 w:rsidR="001742D6"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 w:rsidR="001742D6">
              <w:rPr>
                <w:rFonts w:hint="eastAsia"/>
                <w:b/>
                <w:lang w:eastAsia="ko-KR"/>
              </w:rPr>
              <w:t>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4048A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742D6">
              <w:rPr>
                <w:rFonts w:hint="eastAsia"/>
                <w:b/>
                <w:lang w:eastAsia="ko-KR"/>
              </w:rPr>
              <w:t>1</w:t>
            </w:r>
            <w:r w:rsidR="004C4989">
              <w:rPr>
                <w:b/>
              </w:rPr>
              <w:t>-</w:t>
            </w:r>
            <w:r w:rsidR="0024048A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Call for comment</w:t>
            </w:r>
            <w:r w:rsidR="006C12F6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on the 802.16.1a </w:t>
            </w:r>
            <w:r w:rsidR="000903CF">
              <w:rPr>
                <w:rFonts w:hint="eastAsia"/>
                <w:lang w:eastAsia="ko-KR"/>
              </w:rPr>
              <w:t xml:space="preserve">Draft </w:t>
            </w:r>
            <w:r>
              <w:rPr>
                <w:rFonts w:hint="eastAsia"/>
                <w:lang w:eastAsia="ko-KR"/>
              </w:rPr>
              <w:t>AWD</w:t>
            </w:r>
            <w:r w:rsidR="000903CF">
              <w:rPr>
                <w:rFonts w:hint="eastAsia"/>
                <w:lang w:eastAsia="ko-KR"/>
              </w:rPr>
              <w:t>, IEEE 802.16n-11/0033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0903CF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clarification </w:t>
            </w:r>
            <w:r w:rsidR="000903CF">
              <w:rPr>
                <w:rFonts w:hint="eastAsia"/>
                <w:lang w:eastAsia="ko-KR"/>
              </w:rPr>
              <w:t>on</w:t>
            </w:r>
            <w:r>
              <w:rPr>
                <w:rFonts w:hint="eastAsia"/>
                <w:lang w:eastAsia="ko-KR"/>
              </w:rPr>
              <w:t xml:space="preserve"> talk-around 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F93DA3">
        <w:rPr>
          <w:rFonts w:ascii="Arial" w:hAnsi="Arial" w:hint="eastAsia"/>
          <w:b/>
          <w:sz w:val="32"/>
          <w:szCs w:val="32"/>
          <w:lang w:eastAsia="ko-KR"/>
        </w:rPr>
        <w:lastRenderedPageBreak/>
        <w:t>Clarification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o</w:t>
      </w:r>
      <w:r w:rsidR="006C12F6">
        <w:rPr>
          <w:rFonts w:ascii="Arial" w:hAnsi="Arial" w:hint="eastAsia"/>
          <w:b/>
          <w:sz w:val="32"/>
          <w:szCs w:val="32"/>
          <w:lang w:eastAsia="ko-KR"/>
        </w:rPr>
        <w:t>n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</w:t>
      </w:r>
      <w:r w:rsidR="00F93DA3">
        <w:rPr>
          <w:rFonts w:hint="eastAsia"/>
          <w:lang w:eastAsia="ko-KR"/>
        </w:rPr>
        <w:t xml:space="preserve">is for clarification </w:t>
      </w:r>
      <w:r w:rsidR="000B347F">
        <w:rPr>
          <w:rFonts w:hint="eastAsia"/>
          <w:lang w:eastAsia="ko-KR"/>
        </w:rPr>
        <w:t>on</w:t>
      </w:r>
      <w:r w:rsidR="00F93DA3">
        <w:rPr>
          <w:rFonts w:hint="eastAsia"/>
          <w:lang w:eastAsia="ko-KR"/>
        </w:rPr>
        <w:t xml:space="preserve"> talk-around direct communication.</w:t>
      </w:r>
    </w:p>
    <w:p w:rsidR="00983B54" w:rsidRPr="000B347F" w:rsidRDefault="00983B54">
      <w:pPr>
        <w:pStyle w:val="Body"/>
        <w:rPr>
          <w:lang w:eastAsia="ko-KR"/>
        </w:rPr>
      </w:pPr>
      <w:bookmarkStart w:id="0" w:name="_GoBack"/>
      <w:bookmarkEnd w:id="0"/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text in </w:t>
      </w:r>
      <w:r w:rsidR="00F74C65">
        <w:rPr>
          <w:rFonts w:ascii="Arial" w:hAnsi="Arial" w:hint="eastAsia"/>
          <w:i/>
          <w:highlight w:val="yellow"/>
          <w:lang w:eastAsia="ko-KR"/>
        </w:rPr>
        <w:t xml:space="preserve">each </w:t>
      </w:r>
      <w:r>
        <w:rPr>
          <w:rFonts w:ascii="Arial" w:hAnsi="Arial" w:hint="eastAsia"/>
          <w:i/>
          <w:highlight w:val="yellow"/>
          <w:lang w:eastAsia="ko-KR"/>
        </w:rPr>
        <w:t>Section</w:t>
      </w:r>
      <w:r w:rsidR="00F74C65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 xml:space="preserve">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Default="008F43AD" w:rsidP="008F43AD">
      <w:pPr>
        <w:pStyle w:val="Default"/>
        <w:rPr>
          <w:lang w:eastAsia="ko-KR"/>
        </w:rPr>
      </w:pPr>
      <w:r>
        <w:rPr>
          <w:rFonts w:hint="eastAsia"/>
          <w:lang w:eastAsia="ko-KR"/>
        </w:rPr>
        <w:t>6.12.2.3.2.1.</w:t>
      </w:r>
      <w:r w:rsidR="00F93DA3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 w:rsidR="00F93DA3">
        <w:rPr>
          <w:rFonts w:hint="eastAsia"/>
          <w:lang w:eastAsia="ko-KR"/>
        </w:rPr>
        <w:t>Resource for talk-around direct communication</w:t>
      </w:r>
    </w:p>
    <w:p w:rsidR="00F93DA3" w:rsidRDefault="00F93DA3" w:rsidP="008F43AD">
      <w:pPr>
        <w:pStyle w:val="Default"/>
        <w:rPr>
          <w:lang w:eastAsia="ko-KR"/>
        </w:rPr>
      </w:pPr>
    </w:p>
    <w:p w:rsidR="00F93DA3" w:rsidRDefault="00F93DA3" w:rsidP="00F93DA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93DA3">
        <w:rPr>
          <w:rFonts w:ascii="Times" w:hAnsi="Times"/>
          <w:kern w:val="1"/>
          <w:sz w:val="24"/>
          <w:lang w:eastAsia="ko-KR"/>
        </w:rPr>
        <w:t xml:space="preserve">For talk-around direct communication, </w:t>
      </w:r>
      <w:proofErr w:type="spellStart"/>
      <w:r w:rsidRPr="00F93DA3">
        <w:rPr>
          <w:rFonts w:ascii="Times" w:hAnsi="Times"/>
          <w:strike/>
          <w:color w:val="FF0000"/>
          <w:kern w:val="1"/>
          <w:sz w:val="24"/>
          <w:lang w:eastAsia="ko-KR"/>
        </w:rPr>
        <w:t>two</w:t>
      </w:r>
      <w:r w:rsidRPr="00F93DA3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three</w:t>
      </w:r>
      <w:proofErr w:type="spellEnd"/>
      <w:r w:rsidRPr="00F93DA3">
        <w:rPr>
          <w:rFonts w:ascii="Times" w:hAnsi="Times"/>
          <w:kern w:val="1"/>
          <w:sz w:val="24"/>
          <w:lang w:eastAsia="ko-KR"/>
        </w:rPr>
        <w:t xml:space="preserve"> types of infra-structure communication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93DA3">
        <w:rPr>
          <w:rFonts w:ascii="Times" w:hAnsi="Times"/>
          <w:kern w:val="1"/>
          <w:sz w:val="24"/>
          <w:lang w:eastAsia="ko-KR"/>
        </w:rPr>
        <w:t>resources are dedicatedly assigned:</w:t>
      </w:r>
    </w:p>
    <w:p w:rsidR="00F74C65" w:rsidRDefault="00F74C65" w:rsidP="00F93DA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F74C65" w:rsidRPr="00F74C65" w:rsidRDefault="00F74C65" w:rsidP="00F74C65">
      <w:pPr>
        <w:wordWrap/>
        <w:adjustRightInd w:val="0"/>
        <w:ind w:firstLineChars="50" w:firstLine="12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>- Common Direct Mode Zone (CDMZ): set of PRUs in the uplink infra-structure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communication resources with fixed size and positions which are commonly assigned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to all cells (must be CRU)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Common Direct Mode Zone Extended (CDMZ-E): set of PRUs in the downlink infrastructure communication resources with fixed size and positions which are commonly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assigned to all cells (must be CRU)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Cell Specific Direct Mode Zone (CSDMZ): additionally assigned direct-mode resource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>
        <w:rPr>
          <w:rFonts w:ascii="Times" w:hAnsi="Times"/>
          <w:kern w:val="1"/>
          <w:sz w:val="24"/>
          <w:lang w:eastAsia="ko-KR"/>
        </w:rPr>
        <w:t>blocks independently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assigned by each HR-BS (CRU or DRU) and information to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receive cell specific direct mode region can be obtained from common direct mode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zone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4D4A5E" w:rsidRPr="00F74C65" w:rsidRDefault="004D4A5E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>…</w:t>
      </w:r>
    </w:p>
    <w:p w:rsidR="004D4A5E" w:rsidRDefault="004D4A5E" w:rsidP="008F43AD">
      <w:pPr>
        <w:pStyle w:val="Body"/>
        <w:rPr>
          <w:lang w:eastAsia="ko-KR"/>
        </w:rPr>
      </w:pPr>
    </w:p>
    <w:p w:rsidR="00F93DA3" w:rsidRDefault="00F93DA3" w:rsidP="008F43AD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6.12.2.3.2.1.2</w:t>
      </w:r>
      <w:r w:rsidR="00F74C65">
        <w:rPr>
          <w:rFonts w:hint="eastAsia"/>
          <w:lang w:eastAsia="ko-KR"/>
        </w:rPr>
        <w:t xml:space="preserve"> Frame structure for CDMZ</w:t>
      </w:r>
    </w:p>
    <w:p w:rsidR="00F93DA3" w:rsidRDefault="00F93DA3" w:rsidP="008F43AD">
      <w:pPr>
        <w:pStyle w:val="Body"/>
        <w:rPr>
          <w:lang w:eastAsia="ko-KR"/>
        </w:rPr>
      </w:pPr>
    </w:p>
    <w:p w:rsidR="00F93DA3" w:rsidRDefault="00F93DA3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F93DA3" w:rsidRDefault="00F93DA3" w:rsidP="008F43AD">
      <w:pPr>
        <w:pStyle w:val="Body"/>
        <w:rPr>
          <w:lang w:eastAsia="ko-KR"/>
        </w:rPr>
      </w:pPr>
    </w:p>
    <w:p w:rsidR="005F2FA2" w:rsidRDefault="008F43AD" w:rsidP="008F43AD">
      <w:pPr>
        <w:pStyle w:val="Body"/>
        <w:rPr>
          <w:lang w:eastAsia="ko-KR"/>
        </w:rPr>
      </w:pPr>
      <w:r w:rsidRPr="008F43AD">
        <w:rPr>
          <w:lang w:eastAsia="ko-KR"/>
        </w:rPr>
        <w:t xml:space="preserve">The first </w:t>
      </w:r>
      <w:proofErr w:type="spellStart"/>
      <w:r w:rsidRPr="008F43AD">
        <w:rPr>
          <w:lang w:eastAsia="ko-KR"/>
        </w:rPr>
        <w:t>subframe</w:t>
      </w:r>
      <w:proofErr w:type="spellEnd"/>
      <w:r w:rsidRPr="008F43AD">
        <w:rPr>
          <w:lang w:eastAsia="ko-KR"/>
        </w:rPr>
        <w:t xml:space="preserve"> of the CDMZ logical frame is occupied by synchronization channel. All</w:t>
      </w:r>
      <w:r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the HR-MSs receives the synchronization signal on the Sync-CH except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transmitting the Sync-CH. The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are synchronized to the received synchronization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signal if the signal timing has priority to HR-MS’</w:t>
      </w:r>
      <w:r w:rsidR="004D4A5E">
        <w:rPr>
          <w:lang w:eastAsia="ko-KR"/>
        </w:rPr>
        <w:t xml:space="preserve">s </w:t>
      </w:r>
      <w:r w:rsidRPr="008F43AD">
        <w:rPr>
          <w:lang w:eastAsia="ko-KR"/>
        </w:rPr>
        <w:t xml:space="preserve">synchronization timing itself. The </w:t>
      </w:r>
      <w:proofErr w:type="gramStart"/>
      <w:r w:rsidRPr="008F43AD">
        <w:rPr>
          <w:lang w:eastAsia="ko-KR"/>
        </w:rPr>
        <w:t>details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of timing priority is</w:t>
      </w:r>
      <w:proofErr w:type="gramEnd"/>
      <w:r w:rsidRPr="008F43AD">
        <w:rPr>
          <w:lang w:eastAsia="ko-KR"/>
        </w:rPr>
        <w:t xml:space="preserve"> </w:t>
      </w:r>
      <w:proofErr w:type="spellStart"/>
      <w:r w:rsidRPr="005F2FA2">
        <w:rPr>
          <w:strike/>
          <w:color w:val="FF0000"/>
          <w:lang w:eastAsia="ko-KR"/>
        </w:rPr>
        <w:t>FFS</w:t>
      </w:r>
      <w:r w:rsidR="005F2FA2" w:rsidRPr="005F2FA2">
        <w:rPr>
          <w:rFonts w:hint="eastAsia"/>
          <w:color w:val="0000FF"/>
          <w:u w:val="single"/>
          <w:lang w:eastAsia="ko-KR"/>
        </w:rPr>
        <w:t>described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in 6.12.2.3.2.5</w:t>
      </w:r>
      <w:r w:rsidRPr="008F43AD">
        <w:rPr>
          <w:lang w:eastAsia="ko-KR"/>
        </w:rPr>
        <w:t>. Some HR-MSs sends the synchronization signal on the Sync-CH at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selected </w:t>
      </w:r>
      <w:proofErr w:type="spellStart"/>
      <w:r w:rsidRPr="008F43AD">
        <w:rPr>
          <w:lang w:eastAsia="ko-KR"/>
        </w:rPr>
        <w:t>subframes</w:t>
      </w:r>
      <w:proofErr w:type="spellEnd"/>
      <w:r w:rsidRPr="008F43AD">
        <w:rPr>
          <w:lang w:eastAsia="ko-KR"/>
        </w:rPr>
        <w:t>. HR-MS selects its slots for sending synchronization timing in distributed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way. The details of how to select is </w:t>
      </w:r>
      <w:proofErr w:type="spellStart"/>
      <w:r w:rsidRPr="005F2FA2">
        <w:rPr>
          <w:strike/>
          <w:color w:val="FF0000"/>
          <w:lang w:eastAsia="ko-KR"/>
        </w:rPr>
        <w:t>FFS</w:t>
      </w:r>
      <w:r w:rsidR="005F2FA2" w:rsidRPr="005F2FA2">
        <w:rPr>
          <w:rFonts w:hint="eastAsia"/>
          <w:color w:val="0000FF"/>
          <w:u w:val="single"/>
          <w:lang w:eastAsia="ko-KR"/>
        </w:rPr>
        <w:t>described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in 6.12.2.3.2.</w:t>
      </w:r>
      <w:r w:rsidR="005F2FA2">
        <w:rPr>
          <w:rFonts w:hint="eastAsia"/>
          <w:color w:val="0000FF"/>
          <w:u w:val="single"/>
          <w:lang w:eastAsia="ko-KR"/>
        </w:rPr>
        <w:t>6</w:t>
      </w:r>
      <w:r w:rsidRPr="008F43AD">
        <w:rPr>
          <w:lang w:eastAsia="ko-KR"/>
        </w:rPr>
        <w:t>. The synchronization channel is composed of two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parts: synchronization channel </w:t>
      </w:r>
      <w:r w:rsidRPr="005F2FA2">
        <w:rPr>
          <w:lang w:eastAsia="ko-KR"/>
        </w:rPr>
        <w:t>preamble</w:t>
      </w:r>
      <w:r w:rsidRPr="008F43AD">
        <w:rPr>
          <w:lang w:eastAsia="ko-KR"/>
        </w:rPr>
        <w:t xml:space="preserve"> part (P-SCH1) and </w:t>
      </w:r>
      <w:r w:rsidRPr="008F43AD">
        <w:rPr>
          <w:lang w:eastAsia="ko-KR"/>
        </w:rPr>
        <w:lastRenderedPageBreak/>
        <w:t xml:space="preserve">synchronization </w:t>
      </w:r>
      <w:r w:rsidRPr="005F2FA2">
        <w:rPr>
          <w:lang w:eastAsia="ko-KR"/>
        </w:rPr>
        <w:t>message</w:t>
      </w:r>
      <w:r w:rsidR="005F2FA2" w:rsidRPr="005F2FA2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(P</w:t>
      </w:r>
      <w:r w:rsidR="004D4A5E">
        <w:rPr>
          <w:rFonts w:hint="eastAsia"/>
          <w:lang w:eastAsia="ko-KR"/>
        </w:rPr>
        <w:t>-</w:t>
      </w:r>
      <w:r w:rsidR="004D4A5E">
        <w:rPr>
          <w:lang w:eastAsia="ko-KR"/>
        </w:rPr>
        <w:t xml:space="preserve">SCH2). The </w:t>
      </w:r>
      <w:r w:rsidRPr="008F43AD">
        <w:rPr>
          <w:lang w:eastAsia="ko-KR"/>
        </w:rPr>
        <w:t>synchronization channel preamble part is used for acquiring time and frequency</w:t>
      </w:r>
      <w:r w:rsidR="004D4A5E">
        <w:rPr>
          <w:rFonts w:hint="eastAsia"/>
          <w:lang w:eastAsia="ko-KR"/>
        </w:rPr>
        <w:t xml:space="preserve"> </w:t>
      </w:r>
      <w:r w:rsidR="004D4A5E">
        <w:rPr>
          <w:lang w:eastAsia="ko-KR"/>
        </w:rPr>
        <w:t xml:space="preserve">synchronization, and </w:t>
      </w:r>
      <w:r w:rsidRPr="008F43AD">
        <w:rPr>
          <w:lang w:eastAsia="ko-KR"/>
        </w:rPr>
        <w:t xml:space="preserve">synchronization </w:t>
      </w:r>
      <w:r w:rsidRPr="005F2FA2">
        <w:rPr>
          <w:lang w:eastAsia="ko-KR"/>
        </w:rPr>
        <w:t>sequence</w:t>
      </w:r>
      <w:r w:rsidR="005F2FA2" w:rsidRPr="005F2FA2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is used for transmitting SYNC-CH IE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which includes </w:t>
      </w:r>
      <w:r w:rsidRPr="005F2FA2">
        <w:rPr>
          <w:strike/>
          <w:color w:val="FF0000"/>
          <w:lang w:eastAsia="ko-KR"/>
        </w:rPr>
        <w:t xml:space="preserve">frame structure </w:t>
      </w:r>
      <w:r w:rsidR="004D4A5E" w:rsidRPr="005F2FA2">
        <w:rPr>
          <w:rFonts w:hint="eastAsia"/>
          <w:strike/>
          <w:color w:val="FF0000"/>
          <w:lang w:eastAsia="ko-KR"/>
        </w:rPr>
        <w:t>i</w:t>
      </w:r>
      <w:r w:rsidRPr="005F2FA2">
        <w:rPr>
          <w:strike/>
          <w:color w:val="FF0000"/>
          <w:lang w:eastAsia="ko-KR"/>
        </w:rPr>
        <w:t xml:space="preserve">nformation, hop count, transmitter ID </w:t>
      </w:r>
      <w:proofErr w:type="gramStart"/>
      <w:r w:rsidRPr="005F2FA2">
        <w:rPr>
          <w:strike/>
          <w:color w:val="FF0000"/>
          <w:lang w:eastAsia="ko-KR"/>
        </w:rPr>
        <w:t>et</w:t>
      </w:r>
      <w:proofErr w:type="gramEnd"/>
      <w:r w:rsidRPr="005F2FA2">
        <w:rPr>
          <w:strike/>
          <w:color w:val="FF0000"/>
          <w:lang w:eastAsia="ko-KR"/>
        </w:rPr>
        <w:t xml:space="preserve">. </w:t>
      </w:r>
      <w:proofErr w:type="spellStart"/>
      <w:r w:rsidR="005F2FA2" w:rsidRPr="005F2FA2">
        <w:rPr>
          <w:strike/>
          <w:color w:val="FF0000"/>
          <w:lang w:eastAsia="ko-KR"/>
        </w:rPr>
        <w:t>A</w:t>
      </w:r>
      <w:r w:rsidRPr="005F2FA2">
        <w:rPr>
          <w:strike/>
          <w:color w:val="FF0000"/>
          <w:lang w:eastAsia="ko-KR"/>
        </w:rPr>
        <w:t>l</w:t>
      </w:r>
      <w:r w:rsidR="005F2FA2" w:rsidRPr="005F2FA2">
        <w:rPr>
          <w:rFonts w:hint="eastAsia"/>
          <w:color w:val="0000FF"/>
          <w:u w:val="single"/>
          <w:lang w:eastAsia="ko-KR"/>
        </w:rPr>
        <w:t>transmitter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HR-MS ID, reference time, hop count, reference signal strength, frame structure information</w:t>
      </w:r>
      <w:r w:rsidRPr="008F43AD">
        <w:rPr>
          <w:lang w:eastAsia="ko-KR"/>
        </w:rPr>
        <w:t>. The detailed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design of synchronization channel is described in </w:t>
      </w:r>
      <w:r w:rsidR="005F2FA2">
        <w:rPr>
          <w:rFonts w:hint="eastAsia"/>
          <w:lang w:eastAsia="ko-KR"/>
        </w:rPr>
        <w:t>6.12.2.3.2.2.</w:t>
      </w:r>
    </w:p>
    <w:p w:rsidR="004D4A5E" w:rsidRDefault="004D4A5E" w:rsidP="008F43AD">
      <w:pPr>
        <w:pStyle w:val="Body"/>
        <w:rPr>
          <w:lang w:eastAsia="ko-KR"/>
        </w:rPr>
      </w:pPr>
    </w:p>
    <w:p w:rsidR="005F2FA2" w:rsidRDefault="005F2FA2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5F2FA2" w:rsidRDefault="005F2FA2" w:rsidP="008F43AD">
      <w:pPr>
        <w:pStyle w:val="Body"/>
        <w:rPr>
          <w:lang w:eastAsia="ko-KR"/>
        </w:rPr>
      </w:pP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5F2FA2">
        <w:rPr>
          <w:rFonts w:ascii="Times" w:hAnsi="Times"/>
          <w:kern w:val="1"/>
          <w:sz w:val="24"/>
          <w:lang w:eastAsia="ko-KR"/>
        </w:rPr>
        <w:t>A supplementary sub-channel is one-to-one mapped with a dedicated sub-channel. As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5F2FA2">
        <w:rPr>
          <w:rFonts w:ascii="Times" w:hAnsi="Times"/>
          <w:kern w:val="1"/>
          <w:sz w:val="24"/>
          <w:lang w:eastAsia="ko-KR"/>
        </w:rPr>
        <w:t xml:space="preserve">shown in Figure 913, Sup-CH for </w:t>
      </w:r>
      <w:proofErr w:type="spellStart"/>
      <w:r w:rsidRPr="005F2FA2">
        <w:rPr>
          <w:rFonts w:ascii="Times" w:hAnsi="Times"/>
          <w:kern w:val="1"/>
          <w:sz w:val="24"/>
          <w:lang w:eastAsia="ko-KR"/>
        </w:rPr>
        <w:t>Ded</w:t>
      </w:r>
      <w:proofErr w:type="spellEnd"/>
      <w:r w:rsidRPr="005F2FA2">
        <w:rPr>
          <w:rFonts w:ascii="Times" w:hAnsi="Times"/>
          <w:kern w:val="1"/>
          <w:sz w:val="24"/>
          <w:lang w:eastAsia="ko-KR"/>
        </w:rPr>
        <w:t xml:space="preserve">-CH in slot 1 is located in slot 2, and Sup-CH for </w:t>
      </w:r>
      <w:proofErr w:type="spellStart"/>
      <w:r w:rsidRPr="005F2FA2">
        <w:rPr>
          <w:rFonts w:ascii="Times" w:hAnsi="Times"/>
          <w:kern w:val="1"/>
          <w:sz w:val="24"/>
          <w:lang w:eastAsia="ko-KR"/>
        </w:rPr>
        <w:t>Ded</w:t>
      </w:r>
      <w:proofErr w:type="spellEnd"/>
      <w:r w:rsidRPr="005F2FA2">
        <w:rPr>
          <w:rFonts w:ascii="Times" w:hAnsi="Times"/>
          <w:kern w:val="1"/>
          <w:sz w:val="24"/>
          <w:lang w:eastAsia="ko-KR"/>
        </w:rPr>
        <w:t xml:space="preserve">-CH in slot 2 is located in slot 1.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By using the supplementary sub-channel, the following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indication of MAC messages transmission, PHY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and short feedback messages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related with the corresponding dedicated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subchannel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are transmitted.</w:t>
      </w: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- MAC messages: indication of MAC messages e.g. AAI-DC-RTS, AAI-DC-CTS for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corresponding dedicated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subchannel</w:t>
      </w:r>
      <w:proofErr w:type="spellEnd"/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- PHY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: periodic ranging sequence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et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.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al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.</w:t>
      </w:r>
    </w:p>
    <w:p w:rsidR="005F2FA2" w:rsidRDefault="005F2FA2" w:rsidP="005F2FA2">
      <w:pPr>
        <w:pStyle w:val="Body"/>
        <w:rPr>
          <w:lang w:eastAsia="ko-KR"/>
        </w:rPr>
      </w:pPr>
      <w:r w:rsidRPr="00F74C65">
        <w:rPr>
          <w:strike/>
          <w:color w:val="FF0000"/>
          <w:lang w:eastAsia="ko-KR"/>
        </w:rPr>
        <w:t xml:space="preserve"> - Short feedback messages: ACK, NAK, CQI </w:t>
      </w:r>
      <w:proofErr w:type="gramStart"/>
      <w:r w:rsidRPr="00F74C65">
        <w:rPr>
          <w:strike/>
          <w:color w:val="FF0000"/>
          <w:lang w:eastAsia="ko-KR"/>
        </w:rPr>
        <w:t>et</w:t>
      </w:r>
      <w:proofErr w:type="gramEnd"/>
      <w:r w:rsidRPr="00F74C65">
        <w:rPr>
          <w:strike/>
          <w:color w:val="FF0000"/>
          <w:lang w:eastAsia="ko-KR"/>
        </w:rPr>
        <w:t xml:space="preserve">. </w:t>
      </w:r>
      <w:proofErr w:type="gramStart"/>
      <w:r w:rsidRPr="00F74C65">
        <w:rPr>
          <w:strike/>
          <w:color w:val="FF0000"/>
          <w:lang w:eastAsia="ko-KR"/>
        </w:rPr>
        <w:t>al</w:t>
      </w:r>
      <w:proofErr w:type="gramEnd"/>
      <w:r w:rsidRPr="00F74C65">
        <w:rPr>
          <w:strike/>
          <w:color w:val="FF0000"/>
          <w:lang w:eastAsia="ko-KR"/>
        </w:rPr>
        <w:t>.</w:t>
      </w:r>
    </w:p>
    <w:p w:rsidR="005F2FA2" w:rsidRDefault="005F2FA2" w:rsidP="008F43AD">
      <w:pPr>
        <w:pStyle w:val="Body"/>
        <w:rPr>
          <w:lang w:eastAsia="ko-KR"/>
        </w:rPr>
      </w:pPr>
    </w:p>
    <w:p w:rsidR="005F2FA2" w:rsidRPr="005F2FA2" w:rsidRDefault="005F2FA2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5F2FA2" w:rsidRDefault="005F2FA2" w:rsidP="008F43AD">
      <w:pPr>
        <w:pStyle w:val="Body"/>
        <w:rPr>
          <w:lang w:eastAsia="ko-KR"/>
        </w:rPr>
      </w:pPr>
    </w:p>
    <w:p w:rsidR="00F74C65" w:rsidRDefault="00F74C65" w:rsidP="008F43AD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6.12.2.3.2.4 Supplementary channel</w:t>
      </w:r>
    </w:p>
    <w:p w:rsidR="00F74C65" w:rsidRDefault="00F74C65" w:rsidP="008F43AD">
      <w:pPr>
        <w:pStyle w:val="Body"/>
        <w:rPr>
          <w:lang w:eastAsia="ko-KR"/>
        </w:rPr>
      </w:pPr>
    </w:p>
    <w:p w:rsid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There are two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subframes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to transmit supplementary channel in a super frame. One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spellStart"/>
      <w:r>
        <w:rPr>
          <w:rFonts w:ascii="Times" w:hAnsi="Times"/>
          <w:kern w:val="1"/>
          <w:sz w:val="24"/>
          <w:lang w:eastAsia="ko-KR"/>
        </w:rPr>
        <w:t>subframe</w:t>
      </w:r>
      <w:proofErr w:type="spellEnd"/>
      <w:r>
        <w:rPr>
          <w:rFonts w:ascii="Times" w:hAnsi="Times"/>
          <w:kern w:val="1"/>
          <w:sz w:val="24"/>
          <w:lang w:eastAsia="ko-KR"/>
        </w:rPr>
        <w:t xml:space="preserve"> for supplementary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channel is located in the first uplink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of the second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frame, and the other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for supplemen</w:t>
      </w:r>
      <w:r>
        <w:rPr>
          <w:rFonts w:ascii="Times" w:hAnsi="Times"/>
          <w:kern w:val="1"/>
          <w:sz w:val="24"/>
          <w:lang w:eastAsia="ko-KR"/>
        </w:rPr>
        <w:t>tary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channel is located in the first uplink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of the fourth frame. A suppleme</w:t>
      </w:r>
      <w:r>
        <w:rPr>
          <w:rFonts w:ascii="Times" w:hAnsi="Times"/>
          <w:kern w:val="1"/>
          <w:sz w:val="24"/>
          <w:lang w:eastAsia="ko-KR"/>
        </w:rPr>
        <w:t>ntary sub-channel is one-to-one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mapped with each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dedicated sub-channel. By using the supplementary sub-channel, the following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MAC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messages,</w:t>
      </w:r>
      <w:r w:rsidRPr="00F74C65">
        <w:rPr>
          <w:rFonts w:ascii="Times" w:hAnsi="Times"/>
          <w:kern w:val="1"/>
          <w:sz w:val="24"/>
          <w:lang w:eastAsia="ko-KR"/>
        </w:rPr>
        <w:t xml:space="preserve"> PHY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and short feedback messages related with the corresponding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dedicated sub-channel are transmitted.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F74C65" w:rsidRPr="00F74C65" w:rsidRDefault="00F74C65" w:rsidP="00F74C65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- MAC messages: AAI-DC-RTS, AAI-DC-CTS, MCS information, ranging response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et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.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al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.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PHY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>: periodic ranging sequence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, sounding signal</w:t>
      </w:r>
      <w:r w:rsidRPr="00F74C65">
        <w:rPr>
          <w:rFonts w:ascii="Times" w:hAnsi="Times"/>
          <w:kern w:val="1"/>
          <w:sz w:val="24"/>
          <w:lang w:eastAsia="ko-KR"/>
        </w:rPr>
        <w:t xml:space="preserve"> </w:t>
      </w:r>
      <w:proofErr w:type="gramStart"/>
      <w:r w:rsidRPr="00F74C65">
        <w:rPr>
          <w:rFonts w:ascii="Times" w:hAnsi="Times"/>
          <w:kern w:val="1"/>
          <w:sz w:val="24"/>
          <w:lang w:eastAsia="ko-KR"/>
        </w:rPr>
        <w:t>et</w:t>
      </w:r>
      <w:proofErr w:type="gramEnd"/>
      <w:r w:rsidRPr="00F74C65">
        <w:rPr>
          <w:rFonts w:ascii="Times" w:hAnsi="Times"/>
          <w:kern w:val="1"/>
          <w:sz w:val="24"/>
          <w:lang w:eastAsia="ko-KR"/>
        </w:rPr>
        <w:t xml:space="preserve">. </w:t>
      </w:r>
      <w:proofErr w:type="gramStart"/>
      <w:r w:rsidRPr="00F74C65">
        <w:rPr>
          <w:rFonts w:ascii="Times" w:hAnsi="Times"/>
          <w:kern w:val="1"/>
          <w:sz w:val="24"/>
          <w:lang w:eastAsia="ko-KR"/>
        </w:rPr>
        <w:t>al</w:t>
      </w:r>
      <w:proofErr w:type="gramEnd"/>
      <w:r w:rsidRPr="00F74C65">
        <w:rPr>
          <w:rFonts w:ascii="Times" w:hAnsi="Times"/>
          <w:kern w:val="1"/>
          <w:sz w:val="24"/>
          <w:lang w:eastAsia="ko-KR"/>
        </w:rPr>
        <w:t>.</w:t>
      </w:r>
    </w:p>
    <w:p w:rsidR="00F74C65" w:rsidRDefault="00F74C65" w:rsidP="00F74C65">
      <w:pPr>
        <w:pStyle w:val="Body"/>
        <w:rPr>
          <w:lang w:eastAsia="ko-KR"/>
        </w:rPr>
      </w:pPr>
      <w:r w:rsidRPr="00F74C65">
        <w:rPr>
          <w:lang w:eastAsia="ko-KR"/>
        </w:rPr>
        <w:t xml:space="preserve"> - Short feedback messages: ACK, NACK, CQI</w:t>
      </w:r>
      <w:r w:rsidRPr="00F74C65">
        <w:rPr>
          <w:strike/>
          <w:color w:val="FF0000"/>
          <w:lang w:eastAsia="ko-KR"/>
        </w:rPr>
        <w:t>, CSI, RI (rank information)</w:t>
      </w:r>
      <w:r w:rsidRPr="00F74C65">
        <w:rPr>
          <w:lang w:eastAsia="ko-KR"/>
        </w:rPr>
        <w:t xml:space="preserve"> </w:t>
      </w:r>
      <w:proofErr w:type="gramStart"/>
      <w:r w:rsidRPr="00F74C65">
        <w:rPr>
          <w:lang w:eastAsia="ko-KR"/>
        </w:rPr>
        <w:t>et</w:t>
      </w:r>
      <w:proofErr w:type="gramEnd"/>
      <w:r w:rsidRPr="00F74C65">
        <w:rPr>
          <w:lang w:eastAsia="ko-KR"/>
        </w:rPr>
        <w:t xml:space="preserve">. </w:t>
      </w:r>
      <w:proofErr w:type="gramStart"/>
      <w:r w:rsidRPr="00F74C65">
        <w:rPr>
          <w:lang w:eastAsia="ko-KR"/>
        </w:rPr>
        <w:t>al</w:t>
      </w:r>
      <w:proofErr w:type="gramEnd"/>
      <w:r w:rsidRPr="00F74C65">
        <w:rPr>
          <w:lang w:eastAsia="ko-KR"/>
        </w:rPr>
        <w:t>.</w:t>
      </w:r>
    </w:p>
    <w:p w:rsidR="00F74C65" w:rsidRDefault="00F74C65" w:rsidP="008F43AD">
      <w:pPr>
        <w:pStyle w:val="Body"/>
        <w:rPr>
          <w:lang w:eastAsia="ko-KR"/>
        </w:rPr>
      </w:pPr>
    </w:p>
    <w:p w:rsidR="00F74C65" w:rsidRDefault="00F74C65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F74C65" w:rsidRDefault="00F74C65" w:rsidP="008F43AD">
      <w:pPr>
        <w:pStyle w:val="Body"/>
        <w:rPr>
          <w:lang w:eastAsia="ko-KR"/>
        </w:rPr>
      </w:pP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Default="00E9559A" w:rsidP="00E9559A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E9559A" w:rsidRPr="00E9559A" w:rsidRDefault="00E9559A" w:rsidP="000F380D">
      <w:pPr>
        <w:pStyle w:val="Default"/>
        <w:rPr>
          <w:lang w:eastAsia="ko-KR"/>
        </w:rPr>
      </w:pPr>
      <w:r>
        <w:rPr>
          <w:rFonts w:hint="eastAsia"/>
          <w:lang w:eastAsia="ko-KR"/>
        </w:rPr>
        <w:t>[1]</w:t>
      </w:r>
      <w:r w:rsidR="000903CF">
        <w:rPr>
          <w:rFonts w:hint="eastAsia"/>
          <w:lang w:eastAsia="ko-KR"/>
        </w:rPr>
        <w:t xml:space="preserve"> IEEE 802.16n-11/0033, </w:t>
      </w:r>
      <w:r w:rsidR="000903CF">
        <w:rPr>
          <w:lang w:eastAsia="ko-KR"/>
        </w:rPr>
        <w:t>“</w:t>
      </w:r>
      <w:proofErr w:type="spellStart"/>
      <w:r w:rsidR="000903CF">
        <w:rPr>
          <w:rFonts w:hint="eastAsia"/>
          <w:lang w:eastAsia="ko-KR"/>
        </w:rPr>
        <w:t>WirelessMAN</w:t>
      </w:r>
      <w:proofErr w:type="spellEnd"/>
      <w:r w:rsidR="000903CF">
        <w:rPr>
          <w:rFonts w:hint="eastAsia"/>
          <w:lang w:eastAsia="ko-KR"/>
        </w:rPr>
        <w:t>-Advanced Air Interface for Broadband Wireless Access System; Enhancements to Support Higher Reliability Operations</w:t>
      </w:r>
      <w:r w:rsidR="000903CF">
        <w:rPr>
          <w:lang w:eastAsia="ko-KR"/>
        </w:rPr>
        <w:t>”</w:t>
      </w:r>
    </w:p>
    <w:sectPr w:rsidR="00E9559A" w:rsidRPr="00E9559A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EC" w:rsidRDefault="008208EC">
      <w:r>
        <w:separator/>
      </w:r>
    </w:p>
  </w:endnote>
  <w:endnote w:type="continuationSeparator" w:id="0">
    <w:p w:rsidR="008208EC" w:rsidRDefault="0082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8208EC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B347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EC" w:rsidRDefault="008208EC">
      <w:r>
        <w:separator/>
      </w:r>
    </w:p>
  </w:footnote>
  <w:footnote w:type="continuationSeparator" w:id="0">
    <w:p w:rsidR="008208EC" w:rsidRDefault="0082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0903CF">
      <w:rPr>
        <w:rFonts w:hint="eastAsia"/>
        <w:lang w:eastAsia="ko-KR"/>
      </w:rPr>
      <w:t>0078</w:t>
    </w:r>
    <w:r w:rsidRPr="009C07E4">
      <w:t>-</w:t>
    </w:r>
    <w: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903CF"/>
    <w:rsid w:val="00092FBC"/>
    <w:rsid w:val="000B347F"/>
    <w:rsid w:val="000F380D"/>
    <w:rsid w:val="000F39E3"/>
    <w:rsid w:val="00130801"/>
    <w:rsid w:val="00146C5B"/>
    <w:rsid w:val="001742D6"/>
    <w:rsid w:val="001873E1"/>
    <w:rsid w:val="001945BD"/>
    <w:rsid w:val="001C49B2"/>
    <w:rsid w:val="002257F4"/>
    <w:rsid w:val="002268C4"/>
    <w:rsid w:val="0024029E"/>
    <w:rsid w:val="0024048A"/>
    <w:rsid w:val="002431FB"/>
    <w:rsid w:val="002A2744"/>
    <w:rsid w:val="002D41FE"/>
    <w:rsid w:val="002E1423"/>
    <w:rsid w:val="002F5D4C"/>
    <w:rsid w:val="00340F4B"/>
    <w:rsid w:val="00373B86"/>
    <w:rsid w:val="00385B6E"/>
    <w:rsid w:val="003E348A"/>
    <w:rsid w:val="004419CE"/>
    <w:rsid w:val="00474B3D"/>
    <w:rsid w:val="004C4989"/>
    <w:rsid w:val="004D4A5E"/>
    <w:rsid w:val="0055480C"/>
    <w:rsid w:val="00594A58"/>
    <w:rsid w:val="005A6A10"/>
    <w:rsid w:val="005B2A89"/>
    <w:rsid w:val="005C76F6"/>
    <w:rsid w:val="005F2FA2"/>
    <w:rsid w:val="00620E9A"/>
    <w:rsid w:val="006660AD"/>
    <w:rsid w:val="00675A03"/>
    <w:rsid w:val="006C12F6"/>
    <w:rsid w:val="006E6CA9"/>
    <w:rsid w:val="007A65B2"/>
    <w:rsid w:val="007C2472"/>
    <w:rsid w:val="007E015D"/>
    <w:rsid w:val="008208EC"/>
    <w:rsid w:val="00860281"/>
    <w:rsid w:val="00863AB4"/>
    <w:rsid w:val="00883A58"/>
    <w:rsid w:val="008B705A"/>
    <w:rsid w:val="008F43AD"/>
    <w:rsid w:val="0092701D"/>
    <w:rsid w:val="00931504"/>
    <w:rsid w:val="00936442"/>
    <w:rsid w:val="00940B69"/>
    <w:rsid w:val="009434A5"/>
    <w:rsid w:val="0096683C"/>
    <w:rsid w:val="00970550"/>
    <w:rsid w:val="00983B54"/>
    <w:rsid w:val="009B4BE0"/>
    <w:rsid w:val="009C07E4"/>
    <w:rsid w:val="009F36DA"/>
    <w:rsid w:val="00A26E23"/>
    <w:rsid w:val="00A277C3"/>
    <w:rsid w:val="00AA5F61"/>
    <w:rsid w:val="00AA7CB7"/>
    <w:rsid w:val="00AE6F86"/>
    <w:rsid w:val="00B1440C"/>
    <w:rsid w:val="00B43B07"/>
    <w:rsid w:val="00B724A9"/>
    <w:rsid w:val="00BE10E9"/>
    <w:rsid w:val="00BE18FC"/>
    <w:rsid w:val="00BE734F"/>
    <w:rsid w:val="00C0402F"/>
    <w:rsid w:val="00C724AF"/>
    <w:rsid w:val="00CF093A"/>
    <w:rsid w:val="00D62781"/>
    <w:rsid w:val="00D70923"/>
    <w:rsid w:val="00D73040"/>
    <w:rsid w:val="00DC633A"/>
    <w:rsid w:val="00DE2F03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63FF6"/>
    <w:rsid w:val="00F74C65"/>
    <w:rsid w:val="00F86E56"/>
    <w:rsid w:val="00F93DA3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6395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19</cp:revision>
  <cp:lastPrinted>2113-01-01T05:00:00Z</cp:lastPrinted>
  <dcterms:created xsi:type="dcterms:W3CDTF">2011-12-29T23:12:00Z</dcterms:created>
  <dcterms:modified xsi:type="dcterms:W3CDTF">2012-01-10T05:11:00Z</dcterms:modified>
  <cp:category/>
</cp:coreProperties>
</file>