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F6D15">
        <w:trPr>
          <w:cantSplit/>
        </w:trPr>
        <w:tc>
          <w:tcPr>
            <w:tcW w:w="6580" w:type="dxa"/>
            <w:vAlign w:val="center"/>
          </w:tcPr>
          <w:p w:rsidR="000F6D15" w:rsidRPr="00D8032B" w:rsidRDefault="000F6D15"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F6D15" w:rsidRDefault="00A760E0" w:rsidP="00B23E75">
            <w:pPr>
              <w:shd w:val="solid" w:color="FFFFFF" w:fill="FFFFFF"/>
              <w:spacing w:before="0" w:line="240" w:lineRule="atLeast"/>
            </w:pPr>
            <w:bookmarkStart w:id="0" w:name="ditulogo"/>
            <w:bookmarkEnd w:id="0"/>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0F6D15" w:rsidRPr="0051782D">
        <w:trPr>
          <w:cantSplit/>
        </w:trPr>
        <w:tc>
          <w:tcPr>
            <w:tcW w:w="6580" w:type="dxa"/>
            <w:tcBorders>
              <w:bottom w:val="single" w:sz="12" w:space="0" w:color="auto"/>
            </w:tcBorders>
          </w:tcPr>
          <w:p w:rsidR="000F6D15" w:rsidRPr="0051782D" w:rsidRDefault="000F6D15"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0F6D15" w:rsidRPr="0051782D" w:rsidRDefault="000F6D15" w:rsidP="00A5173C">
            <w:pPr>
              <w:shd w:val="solid" w:color="FFFFFF" w:fill="FFFFFF"/>
              <w:spacing w:before="0" w:after="48" w:line="240" w:lineRule="atLeast"/>
              <w:rPr>
                <w:szCs w:val="22"/>
                <w:lang w:val="en-US"/>
              </w:rPr>
            </w:pPr>
          </w:p>
        </w:tc>
      </w:tr>
      <w:tr w:rsidR="000F6D15">
        <w:trPr>
          <w:cantSplit/>
        </w:trPr>
        <w:tc>
          <w:tcPr>
            <w:tcW w:w="6580" w:type="dxa"/>
            <w:tcBorders>
              <w:top w:val="single" w:sz="12" w:space="0" w:color="auto"/>
            </w:tcBorders>
          </w:tcPr>
          <w:p w:rsidR="000F6D15" w:rsidRPr="0051782D" w:rsidRDefault="000F6D15"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0F6D15" w:rsidRPr="00710D66" w:rsidRDefault="000F6D15" w:rsidP="00A5173C">
            <w:pPr>
              <w:shd w:val="solid" w:color="FFFFFF" w:fill="FFFFFF"/>
              <w:spacing w:before="0" w:after="48" w:line="240" w:lineRule="atLeast"/>
              <w:rPr>
                <w:lang w:val="en-US"/>
              </w:rPr>
            </w:pPr>
          </w:p>
        </w:tc>
      </w:tr>
      <w:tr w:rsidR="000F6D15">
        <w:trPr>
          <w:cantSplit/>
        </w:trPr>
        <w:tc>
          <w:tcPr>
            <w:tcW w:w="6580" w:type="dxa"/>
            <w:vMerge w:val="restart"/>
          </w:tcPr>
          <w:p w:rsidR="000F6D15" w:rsidRPr="00763CD6" w:rsidRDefault="000F6D15" w:rsidP="00B23E7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Pr="00763CD6">
              <w:rPr>
                <w:rFonts w:ascii="Verdana" w:hAnsi="Verdana"/>
                <w:sz w:val="20"/>
              </w:rPr>
              <w:t>Document 5A/TEMP/342</w:t>
            </w:r>
          </w:p>
        </w:tc>
        <w:tc>
          <w:tcPr>
            <w:tcW w:w="3451" w:type="dxa"/>
          </w:tcPr>
          <w:p w:rsidR="000F6D15" w:rsidRPr="00B23E75" w:rsidRDefault="000F6D15" w:rsidP="00A5173C">
            <w:pPr>
              <w:shd w:val="solid" w:color="FFFFFF" w:fill="FFFFFF"/>
              <w:spacing w:before="0" w:line="240" w:lineRule="atLeast"/>
              <w:rPr>
                <w:rFonts w:ascii="Verdana" w:hAnsi="Verdana"/>
                <w:sz w:val="20"/>
                <w:lang w:eastAsia="zh-CN"/>
              </w:rPr>
            </w:pPr>
          </w:p>
        </w:tc>
      </w:tr>
      <w:tr w:rsidR="000F6D15">
        <w:trPr>
          <w:cantSplit/>
        </w:trPr>
        <w:tc>
          <w:tcPr>
            <w:tcW w:w="6580" w:type="dxa"/>
            <w:vMerge/>
          </w:tcPr>
          <w:p w:rsidR="000F6D15" w:rsidRDefault="000F6D15" w:rsidP="00A5173C">
            <w:pPr>
              <w:spacing w:before="60"/>
              <w:jc w:val="center"/>
              <w:rPr>
                <w:b/>
                <w:smallCaps/>
                <w:sz w:val="32"/>
                <w:lang w:eastAsia="zh-CN"/>
              </w:rPr>
            </w:pPr>
            <w:bookmarkStart w:id="3" w:name="ddate" w:colFirst="1" w:colLast="1"/>
            <w:bookmarkEnd w:id="2"/>
          </w:p>
        </w:tc>
        <w:tc>
          <w:tcPr>
            <w:tcW w:w="3451" w:type="dxa"/>
          </w:tcPr>
          <w:p w:rsidR="000F6D15" w:rsidRPr="00B23E75" w:rsidRDefault="002B2312" w:rsidP="00A5173C">
            <w:pPr>
              <w:shd w:val="solid" w:color="FFFFFF" w:fill="FFFFFF"/>
              <w:spacing w:before="0" w:line="240" w:lineRule="atLeast"/>
              <w:rPr>
                <w:rFonts w:ascii="Verdana" w:hAnsi="Verdana"/>
                <w:sz w:val="20"/>
                <w:lang w:eastAsia="zh-CN"/>
              </w:rPr>
            </w:pPr>
            <w:r>
              <w:rPr>
                <w:rFonts w:ascii="Verdana" w:hAnsi="Verdana"/>
                <w:b/>
                <w:sz w:val="20"/>
                <w:lang w:eastAsia="zh-CN"/>
              </w:rPr>
              <w:t>24</w:t>
            </w:r>
            <w:r w:rsidR="000F6D15">
              <w:rPr>
                <w:rFonts w:ascii="Verdana" w:hAnsi="Verdana"/>
                <w:b/>
                <w:sz w:val="20"/>
                <w:lang w:eastAsia="zh-CN"/>
              </w:rPr>
              <w:t xml:space="preserve"> November 2011</w:t>
            </w:r>
          </w:p>
        </w:tc>
      </w:tr>
      <w:tr w:rsidR="000F6D15">
        <w:trPr>
          <w:cantSplit/>
        </w:trPr>
        <w:tc>
          <w:tcPr>
            <w:tcW w:w="6580" w:type="dxa"/>
            <w:vMerge/>
          </w:tcPr>
          <w:p w:rsidR="000F6D15" w:rsidRDefault="000F6D15" w:rsidP="00A5173C">
            <w:pPr>
              <w:spacing w:before="60"/>
              <w:jc w:val="center"/>
              <w:rPr>
                <w:b/>
                <w:smallCaps/>
                <w:sz w:val="32"/>
                <w:lang w:eastAsia="zh-CN"/>
              </w:rPr>
            </w:pPr>
            <w:bookmarkStart w:id="4" w:name="dorlang" w:colFirst="1" w:colLast="1"/>
            <w:bookmarkEnd w:id="3"/>
          </w:p>
        </w:tc>
        <w:tc>
          <w:tcPr>
            <w:tcW w:w="3451" w:type="dxa"/>
          </w:tcPr>
          <w:p w:rsidR="000F6D15" w:rsidRPr="00B23E75" w:rsidRDefault="000F6D1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F6D15">
        <w:trPr>
          <w:cantSplit/>
        </w:trPr>
        <w:tc>
          <w:tcPr>
            <w:tcW w:w="10031" w:type="dxa"/>
            <w:gridSpan w:val="2"/>
          </w:tcPr>
          <w:p w:rsidR="000F6D15" w:rsidRDefault="000F6D15" w:rsidP="00B23E75">
            <w:pPr>
              <w:pStyle w:val="Source"/>
              <w:rPr>
                <w:lang w:eastAsia="zh-CN"/>
              </w:rPr>
            </w:pPr>
            <w:bookmarkStart w:id="5" w:name="dsource" w:colFirst="0" w:colLast="0"/>
            <w:bookmarkEnd w:id="4"/>
            <w:r w:rsidRPr="00EC0031">
              <w:t>Working Party 5A</w:t>
            </w:r>
          </w:p>
        </w:tc>
      </w:tr>
      <w:tr w:rsidR="000F6D15">
        <w:trPr>
          <w:cantSplit/>
        </w:trPr>
        <w:tc>
          <w:tcPr>
            <w:tcW w:w="10031" w:type="dxa"/>
            <w:gridSpan w:val="2"/>
          </w:tcPr>
          <w:p w:rsidR="000F6D15" w:rsidRDefault="000F6D15" w:rsidP="00A5173C">
            <w:pPr>
              <w:pStyle w:val="Title1"/>
              <w:rPr>
                <w:lang w:eastAsia="zh-CN"/>
              </w:rPr>
            </w:pPr>
            <w:bookmarkStart w:id="6" w:name="drec" w:colFirst="0" w:colLast="0"/>
            <w:bookmarkEnd w:id="5"/>
            <w:r w:rsidRPr="00733383">
              <w:t>LIAISON STATEMENT TO EXTERNAL ORGANIZATIONS</w:t>
            </w:r>
            <w:r w:rsidRPr="008A1850">
              <w:rPr>
                <w:rStyle w:val="FootnoteReference"/>
                <w:position w:val="0"/>
                <w:sz w:val="28"/>
                <w:vertAlign w:val="superscript"/>
              </w:rPr>
              <w:footnoteReference w:id="1"/>
            </w:r>
            <w:r w:rsidRPr="008A1850">
              <w:rPr>
                <w:vertAlign w:val="superscript"/>
              </w:rPr>
              <w:t xml:space="preserve"> </w:t>
            </w:r>
            <w:r>
              <w:t xml:space="preserve">(PPDR) ON </w:t>
            </w:r>
            <w:r w:rsidRPr="00733383">
              <w:t xml:space="preserve">THE </w:t>
            </w:r>
            <w:r>
              <w:t xml:space="preserve">PRELIMINARY DRAFT NEW </w:t>
            </w:r>
            <w:r w:rsidRPr="00733383">
              <w:t xml:space="preserve">REPORT ITU-R M.[LMS.PPDR.UHF </w:t>
            </w:r>
            <w:r>
              <w:t>CHANNELS</w:t>
            </w:r>
            <w:r w:rsidRPr="00733383">
              <w:t>]</w:t>
            </w:r>
          </w:p>
        </w:tc>
      </w:tr>
      <w:tr w:rsidR="000F6D15">
        <w:trPr>
          <w:cantSplit/>
        </w:trPr>
        <w:tc>
          <w:tcPr>
            <w:tcW w:w="10031" w:type="dxa"/>
            <w:gridSpan w:val="2"/>
          </w:tcPr>
          <w:p w:rsidR="0080487E" w:rsidRPr="0080487E" w:rsidRDefault="000F6D15" w:rsidP="002B2312">
            <w:pPr>
              <w:pStyle w:val="Title2"/>
              <w:rPr>
                <w:lang w:eastAsia="ja-JP"/>
              </w:rPr>
            </w:pPr>
            <w:bookmarkStart w:id="7" w:name="dtitle1" w:colFirst="0" w:colLast="0"/>
            <w:bookmarkEnd w:id="6"/>
            <w:r w:rsidRPr="006E1C16">
              <w:t>Channelization scenarios for public protection and disaster relief operat</w:t>
            </w:r>
            <w:r w:rsidRPr="005448B8">
              <w:t xml:space="preserve">ions in </w:t>
            </w:r>
            <w:r w:rsidRPr="005448B8">
              <w:rPr>
                <w:lang w:eastAsia="zh-CN"/>
              </w:rPr>
              <w:t xml:space="preserve">some parts of the </w:t>
            </w:r>
            <w:r w:rsidRPr="005448B8">
              <w:t>UHF band</w:t>
            </w:r>
            <w:r w:rsidRPr="006E1C16">
              <w:t xml:space="preserve"> in accordance with Resolution 646 (WRC-03)</w:t>
            </w:r>
          </w:p>
        </w:tc>
      </w:tr>
    </w:tbl>
    <w:p w:rsidR="000F6D15" w:rsidRDefault="000F6D15" w:rsidP="00EB3553">
      <w:pPr>
        <w:pStyle w:val="Normalaftertitle0"/>
      </w:pPr>
      <w:bookmarkStart w:id="8" w:name="dbreak"/>
      <w:bookmarkEnd w:id="7"/>
      <w:bookmarkEnd w:id="8"/>
      <w:r w:rsidRPr="0099088C">
        <w:rPr>
          <w:lang w:eastAsia="ja-JP"/>
        </w:rPr>
        <w:t xml:space="preserve">At </w:t>
      </w:r>
      <w:r w:rsidRPr="0099088C">
        <w:rPr>
          <w:lang w:eastAsia="zh-CN"/>
        </w:rPr>
        <w:t xml:space="preserve">its </w:t>
      </w:r>
      <w:r>
        <w:rPr>
          <w:lang w:eastAsia="zh-CN"/>
        </w:rPr>
        <w:t>November 2011 meeting</w:t>
      </w:r>
      <w:r w:rsidRPr="0099088C">
        <w:rPr>
          <w:lang w:eastAsia="ja-JP"/>
        </w:rPr>
        <w:t>,</w:t>
      </w:r>
      <w:r w:rsidRPr="0099088C">
        <w:t xml:space="preserve"> ITU</w:t>
      </w:r>
      <w:r w:rsidRPr="0099088C">
        <w:noBreakHyphen/>
        <w:t xml:space="preserve">R WP </w:t>
      </w:r>
      <w:smartTag w:uri="urn:schemas-microsoft-com:office:smarttags" w:element="chmetcnv">
        <w:smartTagPr>
          <w:attr w:name="TCSC" w:val="0"/>
          <w:attr w:name="NumberType" w:val="1"/>
          <w:attr w:name="Negative" w:val="False"/>
          <w:attr w:name="HasSpace" w:val="False"/>
          <w:attr w:name="SourceValue" w:val="5"/>
          <w:attr w:name="UnitName" w:val="a"/>
        </w:smartTagPr>
        <w:r w:rsidRPr="0099088C">
          <w:t>5A</w:t>
        </w:r>
      </w:smartTag>
      <w:r w:rsidRPr="0099088C">
        <w:t xml:space="preserve"> </w:t>
      </w:r>
      <w:r>
        <w:t>progressed development of the preliminary draft new Report ITU-R M.[LMS.PPDR.UHF CHANNELS], “Channelization Scenarios for Public Protection and Disaster Relief Operations in</w:t>
      </w:r>
      <w:r>
        <w:rPr>
          <w:lang w:eastAsia="zh-CN"/>
        </w:rPr>
        <w:t xml:space="preserve"> some parts of the</w:t>
      </w:r>
      <w:r>
        <w:t xml:space="preserve"> UHF Band </w:t>
      </w:r>
      <w:r>
        <w:rPr>
          <w:lang w:eastAsia="zh-CN"/>
        </w:rPr>
        <w:t>in</w:t>
      </w:r>
      <w:r>
        <w:t xml:space="preserve"> Accordance with </w:t>
      </w:r>
      <w:hyperlink r:id="rId9" w:history="1">
        <w:r w:rsidRPr="00623775">
          <w:rPr>
            <w:rStyle w:val="Hyperlink"/>
          </w:rPr>
          <w:t>Resolution 646 (WRC-03)</w:t>
        </w:r>
      </w:hyperlink>
      <w:r w:rsidRPr="00623775">
        <w:t>”</w:t>
      </w:r>
      <w:r>
        <w:t xml:space="preserve"> based on input contributions received</w:t>
      </w:r>
      <w:r w:rsidRPr="00623775">
        <w:t>.</w:t>
      </w:r>
      <w:r>
        <w:t xml:space="preserve"> WP 5A thanks those external organizations that provided input that enabled this progress and allowed the WP 5A to elevate the document from a ‘working document’ to a preliminary draft new report.</w:t>
      </w:r>
    </w:p>
    <w:p w:rsidR="000F6D15" w:rsidRDefault="000F6D15" w:rsidP="00733383">
      <w:r>
        <w:t xml:space="preserve">The preliminary draft new report is attached below. </w:t>
      </w:r>
      <w:r w:rsidRPr="0099088C">
        <w:t xml:space="preserve">WP </w:t>
      </w:r>
      <w:smartTag w:uri="urn:schemas-microsoft-com:office:smarttags" w:element="chmetcnv">
        <w:smartTagPr>
          <w:attr w:name="TCSC" w:val="0"/>
          <w:attr w:name="NumberType" w:val="1"/>
          <w:attr w:name="Negative" w:val="False"/>
          <w:attr w:name="HasSpace" w:val="False"/>
          <w:attr w:name="SourceValue" w:val="5"/>
          <w:attr w:name="UnitName" w:val="a"/>
        </w:smartTagPr>
        <w:r w:rsidRPr="0099088C">
          <w:t>5A</w:t>
        </w:r>
      </w:smartTag>
      <w:r w:rsidRPr="0099088C">
        <w:t xml:space="preserve"> kindly invites external organizations to review the information in the document and </w:t>
      </w:r>
      <w:r>
        <w:t>confirm the accuracy of the existing text.</w:t>
      </w:r>
    </w:p>
    <w:p w:rsidR="000F6D15" w:rsidRDefault="000F6D15" w:rsidP="007256FA">
      <w:r>
        <w:t>WP 5A draws the attention of the external organizations to the fact that there is currently no channelization information for Technology B, corresponding to TETRA, and Technology C, corresponding to DMR, in Annex 2. WP 5A would like to include comparable channelization information on all included technologies.</w:t>
      </w:r>
      <w:r w:rsidRPr="00B471AF">
        <w:t xml:space="preserve"> </w:t>
      </w:r>
      <w:r>
        <w:t xml:space="preserve">The external organizations are invited to </w:t>
      </w:r>
      <w:r w:rsidRPr="0099088C">
        <w:t xml:space="preserve">provide </w:t>
      </w:r>
      <w:r>
        <w:t xml:space="preserve">revisions and further material that </w:t>
      </w:r>
      <w:r w:rsidRPr="0099088C">
        <w:t xml:space="preserve">might be relevant for the continued development of the </w:t>
      </w:r>
      <w:r>
        <w:t>document</w:t>
      </w:r>
      <w:r w:rsidRPr="0099088C">
        <w:t>.</w:t>
      </w:r>
    </w:p>
    <w:p w:rsidR="000F6D15" w:rsidRPr="0099088C" w:rsidRDefault="000F6D15" w:rsidP="004128D0">
      <w:r>
        <w:t>Suggestions on all areas of the document are encouraged and welcome; the above is an area of particular concern.</w:t>
      </w:r>
      <w:bookmarkStart w:id="9" w:name="_GoBack"/>
      <w:bookmarkEnd w:id="9"/>
    </w:p>
    <w:p w:rsidR="000F6D15" w:rsidRPr="0099088C" w:rsidRDefault="000F6D15" w:rsidP="008236FC">
      <w:pPr>
        <w:tabs>
          <w:tab w:val="left" w:pos="7513"/>
        </w:tabs>
      </w:pPr>
      <w:r w:rsidRPr="0099088C">
        <w:t xml:space="preserve">In order to ensure consideration of input material, external organizations are encouraged to submit material </w:t>
      </w:r>
      <w:r w:rsidRPr="0093209E">
        <w:t xml:space="preserve">to the </w:t>
      </w:r>
      <w:r w:rsidRPr="00953EC7">
        <w:rPr>
          <w:lang w:eastAsia="zh-CN"/>
        </w:rPr>
        <w:t xml:space="preserve">22 </w:t>
      </w:r>
      <w:r w:rsidRPr="00953EC7">
        <w:t>May – 1 June 20</w:t>
      </w:r>
      <w:r w:rsidRPr="00953EC7">
        <w:rPr>
          <w:lang w:eastAsia="zh-CN"/>
        </w:rPr>
        <w:t>12</w:t>
      </w:r>
      <w:r w:rsidRPr="00953EC7">
        <w:t xml:space="preserve"> meeting of WP 5A, which has a deadline for input contributions of 15 May 2012</w:t>
      </w:r>
      <w:r w:rsidRPr="0093209E">
        <w:t xml:space="preserve"> at 1600 UTC.</w:t>
      </w:r>
    </w:p>
    <w:p w:rsidR="000F6D15" w:rsidRDefault="000F6D15" w:rsidP="0021314C">
      <w:r>
        <w:rPr>
          <w:szCs w:val="24"/>
          <w:lang w:eastAsia="zh-CN"/>
        </w:rPr>
        <w:t>Upon receipt of your comments, if any, WP 5A will consider the material and take necessary action as appropriate.</w:t>
      </w:r>
      <w:r w:rsidRPr="0021314C">
        <w:t xml:space="preserve"> </w:t>
      </w:r>
    </w:p>
    <w:p w:rsidR="000F6D15" w:rsidRDefault="000F6D15" w:rsidP="0021314C">
      <w:pPr>
        <w:rPr>
          <w:lang w:eastAsia="ja-JP"/>
        </w:rPr>
      </w:pPr>
      <w:r>
        <w:t>WP 5A has completed the work on</w:t>
      </w:r>
      <w:r>
        <w:rPr>
          <w:lang w:eastAsia="zh-CN"/>
        </w:rPr>
        <w:t xml:space="preserve"> the </w:t>
      </w:r>
      <w:r>
        <w:t>draft new Recommendation ITU-R M.[LMS.PPDR.UHF TECH] “</w:t>
      </w:r>
      <w:r w:rsidRPr="00763CD6">
        <w:t xml:space="preserve">Radio interface standards for use by public protection and disaster relief operations in </w:t>
      </w:r>
      <w:r w:rsidRPr="00763CD6">
        <w:lastRenderedPageBreak/>
        <w:t xml:space="preserve">some parts of the UHF band in accordance </w:t>
      </w:r>
      <w:r>
        <w:t xml:space="preserve">with Resolution 646 (WRC-03)” </w:t>
      </w:r>
      <w:r w:rsidRPr="00763CD6">
        <w:t>(</w:t>
      </w:r>
      <w:hyperlink r:id="rId10" w:history="1">
        <w:r w:rsidRPr="00763CD6">
          <w:rPr>
            <w:rStyle w:val="Hyperlink"/>
          </w:rPr>
          <w:t>Document 5/329</w:t>
        </w:r>
      </w:hyperlink>
      <w:r w:rsidRPr="00763CD6">
        <w:t>)</w:t>
      </w:r>
      <w:r>
        <w:t xml:space="preserve"> and submitted it to Study Group 5 for consideration. WP 5A thanks the external organizations for their earlier inputs toward the completion of the Recommendation.</w:t>
      </w:r>
    </w:p>
    <w:p w:rsidR="00953EC7" w:rsidRDefault="00953EC7" w:rsidP="0021314C">
      <w:pPr>
        <w:rPr>
          <w:lang w:eastAsia="ja-JP"/>
        </w:rPr>
      </w:pPr>
    </w:p>
    <w:p w:rsidR="000F6D15" w:rsidRPr="00763CD6" w:rsidRDefault="000F6D15" w:rsidP="006027B4">
      <w:pPr>
        <w:pStyle w:val="Reasons"/>
        <w:ind w:left="2268" w:hanging="2268"/>
        <w:rPr>
          <w:i/>
        </w:rPr>
      </w:pPr>
      <w:r w:rsidRPr="00953EC7">
        <w:rPr>
          <w:i/>
        </w:rPr>
        <w:t xml:space="preserve">Note by the Secretariat: The draft ITU-R Recommendation in </w:t>
      </w:r>
      <w:hyperlink r:id="rId11" w:history="1">
        <w:r w:rsidRPr="00953EC7">
          <w:rPr>
            <w:rStyle w:val="Hyperlink"/>
            <w:i/>
          </w:rPr>
          <w:t>Document 5/329</w:t>
        </w:r>
      </w:hyperlink>
      <w:r w:rsidRPr="00953EC7">
        <w:rPr>
          <w:i/>
        </w:rPr>
        <w:t xml:space="preserve"> was agreed by </w:t>
      </w:r>
      <w:r w:rsidR="00953EC7">
        <w:rPr>
          <w:rFonts w:hint="eastAsia"/>
          <w:i/>
          <w:lang w:eastAsia="ja-JP"/>
        </w:rPr>
        <w:t xml:space="preserve">ITU-R </w:t>
      </w:r>
      <w:r w:rsidRPr="00953EC7">
        <w:rPr>
          <w:i/>
        </w:rPr>
        <w:t>Study Group 5 on 22 November 2011 for the procedure for simultaneous adoption and approval.</w:t>
      </w:r>
    </w:p>
    <w:p w:rsidR="000F6D15" w:rsidRDefault="000F6D15" w:rsidP="0021314C"/>
    <w:p w:rsidR="000F6D15" w:rsidRPr="00062BE4" w:rsidRDefault="000F6D15" w:rsidP="00DC1ADE">
      <w:pPr>
        <w:rPr>
          <w:rFonts w:ascii="Times" w:hAnsi="Times"/>
          <w:b/>
          <w:i/>
          <w:color w:val="333399"/>
        </w:rPr>
      </w:pPr>
      <w:r>
        <w:rPr>
          <w:rFonts w:ascii="Times" w:hAnsi="Times"/>
          <w:b/>
          <w:bCs/>
        </w:rPr>
        <w:t>Status</w:t>
      </w:r>
      <w:r w:rsidRPr="00062BE4">
        <w:rPr>
          <w:rFonts w:ascii="Times" w:hAnsi="Times"/>
          <w:b/>
          <w:bCs/>
        </w:rPr>
        <w:t>:</w:t>
      </w:r>
    </w:p>
    <w:tbl>
      <w:tblPr>
        <w:tblW w:w="0" w:type="auto"/>
        <w:tblLayout w:type="fixed"/>
        <w:tblLook w:val="0000" w:firstRow="0" w:lastRow="0" w:firstColumn="0" w:lastColumn="0" w:noHBand="0" w:noVBand="0"/>
      </w:tblPr>
      <w:tblGrid>
        <w:gridCol w:w="1809"/>
        <w:gridCol w:w="3686"/>
        <w:gridCol w:w="4252"/>
      </w:tblGrid>
      <w:tr w:rsidR="000F6D15" w:rsidRPr="009036B0" w:rsidTr="009036B0">
        <w:trPr>
          <w:cantSplit/>
        </w:trPr>
        <w:tc>
          <w:tcPr>
            <w:tcW w:w="1809" w:type="dxa"/>
          </w:tcPr>
          <w:p w:rsidR="000F6D15" w:rsidRPr="009036B0" w:rsidRDefault="000F6D15">
            <w:pPr>
              <w:rPr>
                <w:b/>
                <w:bCs/>
              </w:rPr>
            </w:pPr>
            <w:r w:rsidRPr="009036B0">
              <w:rPr>
                <w:b/>
                <w:bCs/>
              </w:rPr>
              <w:t>For action to:</w:t>
            </w:r>
          </w:p>
        </w:tc>
        <w:tc>
          <w:tcPr>
            <w:tcW w:w="3686" w:type="dxa"/>
          </w:tcPr>
          <w:p w:rsidR="000F6D15" w:rsidRDefault="000F6D15" w:rsidP="009036B0">
            <w:pPr>
              <w:tabs>
                <w:tab w:val="center" w:pos="7230"/>
              </w:tabs>
              <w:rPr>
                <w:rFonts w:ascii="Times" w:hAnsi="Times"/>
              </w:rPr>
            </w:pPr>
            <w:r>
              <w:t>PPDR External Organizations</w:t>
            </w:r>
          </w:p>
        </w:tc>
        <w:tc>
          <w:tcPr>
            <w:tcW w:w="4252" w:type="dxa"/>
          </w:tcPr>
          <w:p w:rsidR="000F6D15" w:rsidRPr="009036B0" w:rsidRDefault="000F6D15" w:rsidP="009036B0">
            <w:pPr>
              <w:tabs>
                <w:tab w:val="left" w:pos="709"/>
              </w:tabs>
              <w:rPr>
                <w:lang w:val="fr-CH"/>
              </w:rPr>
            </w:pPr>
          </w:p>
        </w:tc>
      </w:tr>
      <w:tr w:rsidR="000F6D15" w:rsidRPr="00A760E0" w:rsidTr="009036B0">
        <w:trPr>
          <w:cantSplit/>
        </w:trPr>
        <w:tc>
          <w:tcPr>
            <w:tcW w:w="1809" w:type="dxa"/>
          </w:tcPr>
          <w:p w:rsidR="000F6D15" w:rsidRDefault="000F6D15">
            <w:r>
              <w:rPr>
                <w:b/>
              </w:rPr>
              <w:t>Contact:</w:t>
            </w:r>
          </w:p>
        </w:tc>
        <w:tc>
          <w:tcPr>
            <w:tcW w:w="3686" w:type="dxa"/>
          </w:tcPr>
          <w:p w:rsidR="009E705E" w:rsidRDefault="000F6D15" w:rsidP="009036B0">
            <w:pPr>
              <w:tabs>
                <w:tab w:val="center" w:pos="7230"/>
              </w:tabs>
              <w:rPr>
                <w:rFonts w:ascii="Times" w:hAnsi="Times"/>
                <w:lang w:eastAsia="ja-JP"/>
              </w:rPr>
            </w:pPr>
            <w:r>
              <w:rPr>
                <w:rFonts w:ascii="Times" w:hAnsi="Times"/>
              </w:rPr>
              <w:t>Sergio Buonomo</w:t>
            </w:r>
          </w:p>
          <w:p w:rsidR="000F6D15" w:rsidRDefault="00A760E0" w:rsidP="009036B0">
            <w:pPr>
              <w:tabs>
                <w:tab w:val="center" w:pos="7230"/>
              </w:tabs>
              <w:rPr>
                <w:lang w:eastAsia="ja-JP"/>
              </w:rPr>
            </w:pPr>
            <w:r>
              <w:rPr>
                <w:rFonts w:hint="eastAsia"/>
                <w:lang w:eastAsia="ja-JP"/>
              </w:rPr>
              <w:t>Norifumi Yamaguchi</w:t>
            </w:r>
          </w:p>
        </w:tc>
        <w:tc>
          <w:tcPr>
            <w:tcW w:w="4252" w:type="dxa"/>
          </w:tcPr>
          <w:p w:rsidR="000F6D15" w:rsidRDefault="000F6D15" w:rsidP="009036B0">
            <w:pPr>
              <w:tabs>
                <w:tab w:val="left" w:pos="709"/>
              </w:tabs>
              <w:rPr>
                <w:rStyle w:val="Hyperlink"/>
                <w:lang w:val="fr-CH" w:eastAsia="ja-JP"/>
              </w:rPr>
            </w:pPr>
            <w:r w:rsidRPr="009036B0">
              <w:rPr>
                <w:lang w:val="fr-CH"/>
              </w:rPr>
              <w:t>E</w:t>
            </w:r>
            <w:r>
              <w:rPr>
                <w:lang w:val="fr-CH"/>
              </w:rPr>
              <w:t>-</w:t>
            </w:r>
            <w:r w:rsidRPr="009036B0">
              <w:rPr>
                <w:lang w:val="fr-CH"/>
              </w:rPr>
              <w:t xml:space="preserve">mail: </w:t>
            </w:r>
            <w:hyperlink r:id="rId12" w:history="1">
              <w:r w:rsidRPr="006B68FD">
                <w:rPr>
                  <w:rStyle w:val="Hyperlink"/>
                  <w:lang w:val="fr-CH"/>
                </w:rPr>
                <w:t>sergio.buonomo@itu.int</w:t>
              </w:r>
            </w:hyperlink>
          </w:p>
          <w:p w:rsidR="00A760E0" w:rsidRPr="00A760E0" w:rsidRDefault="00A760E0" w:rsidP="009036B0">
            <w:pPr>
              <w:tabs>
                <w:tab w:val="left" w:pos="709"/>
              </w:tabs>
              <w:rPr>
                <w:lang w:val="fr-CH" w:eastAsia="ja-JP"/>
              </w:rPr>
            </w:pPr>
            <w:r>
              <w:rPr>
                <w:rStyle w:val="Hyperlink"/>
                <w:rFonts w:hint="eastAsia"/>
                <w:lang w:val="fr-CH" w:eastAsia="ja-JP"/>
              </w:rPr>
              <w:t xml:space="preserve">             norifumi.yamaguchi@itu.int</w:t>
            </w:r>
          </w:p>
        </w:tc>
      </w:tr>
      <w:tr w:rsidR="00A760E0" w:rsidRPr="00A760E0" w:rsidTr="009036B0">
        <w:trPr>
          <w:cantSplit/>
        </w:trPr>
        <w:tc>
          <w:tcPr>
            <w:tcW w:w="1809" w:type="dxa"/>
          </w:tcPr>
          <w:p w:rsidR="00A760E0" w:rsidRPr="00A760E0" w:rsidRDefault="00A760E0">
            <w:pPr>
              <w:rPr>
                <w:b/>
                <w:lang w:val="fr-CH" w:eastAsia="ja-JP"/>
              </w:rPr>
            </w:pPr>
          </w:p>
        </w:tc>
        <w:tc>
          <w:tcPr>
            <w:tcW w:w="3686" w:type="dxa"/>
          </w:tcPr>
          <w:p w:rsidR="00A760E0" w:rsidRPr="00A760E0" w:rsidRDefault="00A760E0" w:rsidP="009036B0">
            <w:pPr>
              <w:tabs>
                <w:tab w:val="center" w:pos="7230"/>
              </w:tabs>
              <w:rPr>
                <w:rFonts w:ascii="Times" w:hAnsi="Times"/>
                <w:lang w:val="fr-CH"/>
              </w:rPr>
            </w:pPr>
          </w:p>
        </w:tc>
        <w:tc>
          <w:tcPr>
            <w:tcW w:w="4252" w:type="dxa"/>
          </w:tcPr>
          <w:p w:rsidR="00A760E0" w:rsidRPr="009036B0" w:rsidRDefault="00A760E0" w:rsidP="009036B0">
            <w:pPr>
              <w:tabs>
                <w:tab w:val="left" w:pos="709"/>
              </w:tabs>
              <w:rPr>
                <w:lang w:val="fr-CH"/>
              </w:rPr>
            </w:pPr>
          </w:p>
        </w:tc>
      </w:tr>
    </w:tbl>
    <w:p w:rsidR="000F6D15" w:rsidRPr="00A760E0" w:rsidRDefault="000F6D15" w:rsidP="006A61A5">
      <w:pPr>
        <w:rPr>
          <w:b/>
          <w:bCs/>
          <w:lang w:val="fr-CH" w:eastAsia="ja-JP"/>
        </w:rPr>
      </w:pPr>
    </w:p>
    <w:p w:rsidR="000F6D15" w:rsidRPr="00763CD6" w:rsidRDefault="000F6D15" w:rsidP="006A61A5">
      <w:pPr>
        <w:rPr>
          <w:bCs/>
          <w:lang w:eastAsia="ja-JP"/>
        </w:rPr>
      </w:pPr>
      <w:r>
        <w:rPr>
          <w:b/>
          <w:bCs/>
          <w:lang w:eastAsia="ja-JP"/>
        </w:rPr>
        <w:t xml:space="preserve">Electronic attachment: </w:t>
      </w:r>
      <w:hyperlink r:id="rId13" w:history="1">
        <w:r w:rsidRPr="00CC2DE0">
          <w:rPr>
            <w:rStyle w:val="Hyperlink"/>
            <w:bCs/>
            <w:lang w:eastAsia="ja-JP"/>
          </w:rPr>
          <w:t>Annex 06</w:t>
        </w:r>
      </w:hyperlink>
      <w:r w:rsidRPr="00763CD6">
        <w:rPr>
          <w:bCs/>
          <w:lang w:eastAsia="ja-JP"/>
        </w:rPr>
        <w:t xml:space="preserve"> </w:t>
      </w:r>
      <w:r>
        <w:rPr>
          <w:bCs/>
          <w:lang w:eastAsia="ja-JP"/>
        </w:rPr>
        <w:t xml:space="preserve">to </w:t>
      </w:r>
      <w:hyperlink r:id="rId14" w:history="1">
        <w:r w:rsidRPr="00CC2DE0">
          <w:rPr>
            <w:rStyle w:val="Hyperlink"/>
            <w:bCs/>
            <w:lang w:eastAsia="ja-JP"/>
          </w:rPr>
          <w:t>Doc. 5A/788</w:t>
        </w:r>
      </w:hyperlink>
      <w:r>
        <w:rPr>
          <w:bCs/>
          <w:lang w:eastAsia="ja-JP"/>
        </w:rPr>
        <w:t xml:space="preserve"> “</w:t>
      </w:r>
      <w:r w:rsidRPr="00763CD6">
        <w:rPr>
          <w:bCs/>
          <w:lang w:eastAsia="ja-JP"/>
        </w:rPr>
        <w:t>Preliminary draft new Report ITU-R M</w:t>
      </w:r>
      <w:proofErr w:type="gramStart"/>
      <w:r w:rsidRPr="00763CD6">
        <w:rPr>
          <w:bCs/>
          <w:lang w:eastAsia="ja-JP"/>
        </w:rPr>
        <w:t>.[</w:t>
      </w:r>
      <w:proofErr w:type="gramEnd"/>
      <w:r w:rsidRPr="00763CD6">
        <w:rPr>
          <w:bCs/>
          <w:lang w:eastAsia="ja-JP"/>
        </w:rPr>
        <w:t>LMS.PPDR.UHF CHANNELS] - Channelization scenarios for public protection and disaster relief operations in some parts of the UHF band in accordance with Resolution 646 (WRC-03)</w:t>
      </w:r>
      <w:r>
        <w:rPr>
          <w:bCs/>
          <w:lang w:eastAsia="ja-JP"/>
        </w:rPr>
        <w:t>”</w:t>
      </w:r>
    </w:p>
    <w:p w:rsidR="000F6D15" w:rsidRDefault="000F6D15" w:rsidP="006A61A5"/>
    <w:p w:rsidR="000F6D15" w:rsidRDefault="000F6D15" w:rsidP="006A61A5"/>
    <w:p w:rsidR="000F6D15" w:rsidRDefault="000F6D15" w:rsidP="006E490D">
      <w:pPr>
        <w:spacing w:before="0"/>
        <w:jc w:val="center"/>
        <w:rPr>
          <w:lang w:val="fr-FR" w:eastAsia="zh-CN"/>
        </w:rPr>
      </w:pPr>
      <w:r>
        <w:t>______________</w:t>
      </w:r>
    </w:p>
    <w:sectPr w:rsidR="000F6D15"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E4D" w:rsidRDefault="007D4E4D">
      <w:r>
        <w:separator/>
      </w:r>
    </w:p>
  </w:endnote>
  <w:endnote w:type="continuationSeparator" w:id="0">
    <w:p w:rsidR="007D4E4D" w:rsidRDefault="007D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15" w:rsidRPr="00763CD6" w:rsidRDefault="007D4E4D" w:rsidP="006E490D">
    <w:pPr>
      <w:pStyle w:val="Footer"/>
      <w:rPr>
        <w:lang w:val="pt-BR"/>
      </w:rPr>
    </w:pPr>
    <w:fldSimple w:instr=" FILENAME \p  \* MERGEFORMAT ">
      <w:r w:rsidR="002B2312" w:rsidRPr="002B2312">
        <w:rPr>
          <w:lang w:val="pt-BR"/>
        </w:rPr>
        <w:t>Y:\APP\BR\POOL\sg05\wp5a\liaisons\ex-5A-111108-TD-0342v2.docx</w:t>
      </w:r>
    </w:fldSimple>
    <w:r w:rsidR="000F6D15" w:rsidRPr="00763CD6">
      <w:rPr>
        <w:lang w:val="pt-BR"/>
      </w:rPr>
      <w:t xml:space="preserve"> (317480)</w:t>
    </w:r>
    <w:r w:rsidR="000F6D15" w:rsidRPr="00763CD6">
      <w:rPr>
        <w:lang w:val="pt-BR"/>
      </w:rPr>
      <w:tab/>
    </w:r>
    <w:r w:rsidR="00550F58">
      <w:fldChar w:fldCharType="begin"/>
    </w:r>
    <w:r w:rsidR="00550F58">
      <w:instrText xml:space="preserve"> SAVEDATE \@ DD.MM.YY </w:instrText>
    </w:r>
    <w:r w:rsidR="00550F58">
      <w:fldChar w:fldCharType="separate"/>
    </w:r>
    <w:r w:rsidR="002B2312">
      <w:t>24.11.11</w:t>
    </w:r>
    <w:r w:rsidR="00550F58">
      <w:fldChar w:fldCharType="end"/>
    </w:r>
    <w:r w:rsidR="000F6D15" w:rsidRPr="00763CD6">
      <w:rPr>
        <w:lang w:val="pt-BR"/>
      </w:rPr>
      <w:tab/>
    </w:r>
    <w:r w:rsidR="00550F58">
      <w:fldChar w:fldCharType="begin"/>
    </w:r>
    <w:r w:rsidR="00550F58">
      <w:instrText xml:space="preserve"> PRINTDATE \@ DD.MM.YY </w:instrText>
    </w:r>
    <w:r w:rsidR="00550F58">
      <w:fldChar w:fldCharType="separate"/>
    </w:r>
    <w:r w:rsidR="002B2312">
      <w:t>24.11.11</w:t>
    </w:r>
    <w:r w:rsidR="00550F5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312" w:rsidRDefault="002B2312" w:rsidP="002B2312">
    <w:pPr>
      <w:pStyle w:val="Footer"/>
    </w:pPr>
    <w:fldSimple w:instr=" FILENAME  \p  \* MERGEFORMAT ">
      <w:r>
        <w:t>Y:\APP\BR\POOL\sg05\wp5a\liaisons\ex-5A-111108-TD-0342v2.docx</w:t>
      </w:r>
    </w:fldSimple>
  </w:p>
  <w:p w:rsidR="002B2312" w:rsidRDefault="002B2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E4D" w:rsidRDefault="007D4E4D">
      <w:r>
        <w:t>____________________</w:t>
      </w:r>
    </w:p>
  </w:footnote>
  <w:footnote w:type="continuationSeparator" w:id="0">
    <w:p w:rsidR="007D4E4D" w:rsidRDefault="007D4E4D">
      <w:r>
        <w:continuationSeparator/>
      </w:r>
    </w:p>
  </w:footnote>
  <w:footnote w:id="1">
    <w:p w:rsidR="000F6D15" w:rsidRDefault="000F6D15" w:rsidP="006C44F0">
      <w:pPr>
        <w:pStyle w:val="FootnoteText"/>
      </w:pPr>
      <w:r>
        <w:rPr>
          <w:rStyle w:val="FootnoteReference"/>
        </w:rPr>
        <w:footnoteRef/>
      </w:r>
      <w:r>
        <w:t xml:space="preserve"> </w:t>
      </w:r>
      <w:r>
        <w:tab/>
      </w:r>
      <w:r w:rsidRPr="00763CD6">
        <w:t xml:space="preserve">3GPP, 3GPP2, APCO, ARIB, ATIS, AWG, CDG, ETSI, ETSI EMTEL, ETSI ERM, IEEE, OASIS, Project MESA, TIA, TIA TR-45, TIA TR-45.5, TIA TR-8, TTA, UMTS Forum, </w:t>
      </w:r>
      <w:proofErr w:type="spellStart"/>
      <w:r w:rsidRPr="00763CD6">
        <w:t>WGET</w:t>
      </w:r>
      <w:proofErr w:type="spellEnd"/>
      <w:r w:rsidRPr="00763CD6">
        <w:t xml:space="preserve">, and </w:t>
      </w:r>
      <w:proofErr w:type="spellStart"/>
      <w:r w:rsidRPr="00763CD6">
        <w:t>WiMAX</w:t>
      </w:r>
      <w:proofErr w:type="spellEnd"/>
      <w:r w:rsidRPr="00763CD6">
        <w:t xml:space="preserve"> Forum.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15" w:rsidRDefault="000F6D1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B2312">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A784E"/>
    <w:multiLevelType w:val="hybridMultilevel"/>
    <w:tmpl w:val="6ECE43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75"/>
    <w:rsid w:val="00004BA9"/>
    <w:rsid w:val="000069D4"/>
    <w:rsid w:val="000174AD"/>
    <w:rsid w:val="00062BE4"/>
    <w:rsid w:val="000A7D55"/>
    <w:rsid w:val="000C2E8E"/>
    <w:rsid w:val="000D2AA3"/>
    <w:rsid w:val="000E0E7C"/>
    <w:rsid w:val="000F1B4B"/>
    <w:rsid w:val="000F6D15"/>
    <w:rsid w:val="0012744F"/>
    <w:rsid w:val="00156F66"/>
    <w:rsid w:val="00182528"/>
    <w:rsid w:val="0018500B"/>
    <w:rsid w:val="00196A19"/>
    <w:rsid w:val="00202DC1"/>
    <w:rsid w:val="002116EE"/>
    <w:rsid w:val="0021314C"/>
    <w:rsid w:val="002309D8"/>
    <w:rsid w:val="002A7FE2"/>
    <w:rsid w:val="002B2312"/>
    <w:rsid w:val="002E1B4F"/>
    <w:rsid w:val="002F2E67"/>
    <w:rsid w:val="00315546"/>
    <w:rsid w:val="00330567"/>
    <w:rsid w:val="00386A9D"/>
    <w:rsid w:val="00391081"/>
    <w:rsid w:val="003B2789"/>
    <w:rsid w:val="003C13CE"/>
    <w:rsid w:val="003D5FD9"/>
    <w:rsid w:val="003E2518"/>
    <w:rsid w:val="004128D0"/>
    <w:rsid w:val="004B1EF7"/>
    <w:rsid w:val="004B3FAD"/>
    <w:rsid w:val="00501DCA"/>
    <w:rsid w:val="00513A47"/>
    <w:rsid w:val="0051782D"/>
    <w:rsid w:val="005408DF"/>
    <w:rsid w:val="005448B8"/>
    <w:rsid w:val="00550F58"/>
    <w:rsid w:val="00573344"/>
    <w:rsid w:val="00583F9B"/>
    <w:rsid w:val="005E5C10"/>
    <w:rsid w:val="005F2C78"/>
    <w:rsid w:val="006027B4"/>
    <w:rsid w:val="006144E4"/>
    <w:rsid w:val="00623775"/>
    <w:rsid w:val="0063384F"/>
    <w:rsid w:val="00650299"/>
    <w:rsid w:val="00655FC5"/>
    <w:rsid w:val="006A61A5"/>
    <w:rsid w:val="006B68FD"/>
    <w:rsid w:val="006C44F0"/>
    <w:rsid w:val="006E1C16"/>
    <w:rsid w:val="006E490D"/>
    <w:rsid w:val="006E7EFD"/>
    <w:rsid w:val="00710D66"/>
    <w:rsid w:val="007256FA"/>
    <w:rsid w:val="00733383"/>
    <w:rsid w:val="00741549"/>
    <w:rsid w:val="00763CD6"/>
    <w:rsid w:val="007D4E4D"/>
    <w:rsid w:val="0080487E"/>
    <w:rsid w:val="00822581"/>
    <w:rsid w:val="008236FC"/>
    <w:rsid w:val="008309DD"/>
    <w:rsid w:val="0083227A"/>
    <w:rsid w:val="00866900"/>
    <w:rsid w:val="00881BA1"/>
    <w:rsid w:val="008A1850"/>
    <w:rsid w:val="008C26B8"/>
    <w:rsid w:val="009036B0"/>
    <w:rsid w:val="0093209E"/>
    <w:rsid w:val="00953EC7"/>
    <w:rsid w:val="00957A3E"/>
    <w:rsid w:val="00982084"/>
    <w:rsid w:val="0099088C"/>
    <w:rsid w:val="00995963"/>
    <w:rsid w:val="009B61EB"/>
    <w:rsid w:val="009C2064"/>
    <w:rsid w:val="009D1697"/>
    <w:rsid w:val="009E705E"/>
    <w:rsid w:val="00A014F8"/>
    <w:rsid w:val="00A5173C"/>
    <w:rsid w:val="00A61AEF"/>
    <w:rsid w:val="00A760E0"/>
    <w:rsid w:val="00AF173A"/>
    <w:rsid w:val="00B066A4"/>
    <w:rsid w:val="00B07A13"/>
    <w:rsid w:val="00B23E75"/>
    <w:rsid w:val="00B4279B"/>
    <w:rsid w:val="00B45FC9"/>
    <w:rsid w:val="00B471AF"/>
    <w:rsid w:val="00B62EB3"/>
    <w:rsid w:val="00B8562A"/>
    <w:rsid w:val="00BC7CCF"/>
    <w:rsid w:val="00BE470B"/>
    <w:rsid w:val="00C177B1"/>
    <w:rsid w:val="00C57A91"/>
    <w:rsid w:val="00CC01C2"/>
    <w:rsid w:val="00CC2DE0"/>
    <w:rsid w:val="00CF21F2"/>
    <w:rsid w:val="00D02712"/>
    <w:rsid w:val="00D214D0"/>
    <w:rsid w:val="00D509D1"/>
    <w:rsid w:val="00D6546B"/>
    <w:rsid w:val="00D8032B"/>
    <w:rsid w:val="00DC1ADE"/>
    <w:rsid w:val="00DD4BED"/>
    <w:rsid w:val="00DE39F0"/>
    <w:rsid w:val="00DF0AF3"/>
    <w:rsid w:val="00E05889"/>
    <w:rsid w:val="00E27D7E"/>
    <w:rsid w:val="00E42E13"/>
    <w:rsid w:val="00E6257C"/>
    <w:rsid w:val="00E63C59"/>
    <w:rsid w:val="00EB3553"/>
    <w:rsid w:val="00EB7E0C"/>
    <w:rsid w:val="00EC0031"/>
    <w:rsid w:val="00EE2B2F"/>
    <w:rsid w:val="00F46874"/>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860"/>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F13860"/>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F13860"/>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F13860"/>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F13860"/>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F13860"/>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F13860"/>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F13860"/>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F13860"/>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13860"/>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F13860"/>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F13860"/>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ListParagraph">
    <w:name w:val="List Paragraph"/>
    <w:basedOn w:val="Normal"/>
    <w:uiPriority w:val="99"/>
    <w:qFormat/>
    <w:rsid w:val="00B23E75"/>
    <w:pPr>
      <w:tabs>
        <w:tab w:val="clear" w:pos="1134"/>
        <w:tab w:val="clear" w:pos="1871"/>
        <w:tab w:val="clear" w:pos="2268"/>
      </w:tabs>
      <w:overflowPunct/>
      <w:autoSpaceDE/>
      <w:autoSpaceDN/>
      <w:adjustRightInd/>
      <w:spacing w:before="80"/>
      <w:ind w:left="720"/>
      <w:contextualSpacing/>
      <w:textAlignment w:val="auto"/>
    </w:pPr>
    <w:rPr>
      <w:rFonts w:ascii="Calibri" w:hAnsi="Calibri"/>
      <w:sz w:val="22"/>
      <w:szCs w:val="22"/>
      <w:lang w:val="en-US"/>
    </w:rPr>
  </w:style>
  <w:style w:type="character" w:styleId="Hyperlink">
    <w:name w:val="Hyperlink"/>
    <w:basedOn w:val="DefaultParagraphFont"/>
    <w:uiPriority w:val="99"/>
    <w:rsid w:val="00B23E7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860"/>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F13860"/>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F13860"/>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F13860"/>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F13860"/>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F13860"/>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F13860"/>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F13860"/>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F13860"/>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13860"/>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F13860"/>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F13860"/>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ListParagraph">
    <w:name w:val="List Paragraph"/>
    <w:basedOn w:val="Normal"/>
    <w:uiPriority w:val="99"/>
    <w:qFormat/>
    <w:rsid w:val="00B23E75"/>
    <w:pPr>
      <w:tabs>
        <w:tab w:val="clear" w:pos="1134"/>
        <w:tab w:val="clear" w:pos="1871"/>
        <w:tab w:val="clear" w:pos="2268"/>
      </w:tabs>
      <w:overflowPunct/>
      <w:autoSpaceDE/>
      <w:autoSpaceDN/>
      <w:adjustRightInd/>
      <w:spacing w:before="80"/>
      <w:ind w:left="720"/>
      <w:contextualSpacing/>
      <w:textAlignment w:val="auto"/>
    </w:pPr>
    <w:rPr>
      <w:rFonts w:ascii="Calibri" w:hAnsi="Calibri"/>
      <w:sz w:val="22"/>
      <w:szCs w:val="22"/>
      <w:lang w:val="en-US"/>
    </w:rPr>
  </w:style>
  <w:style w:type="character" w:styleId="Hyperlink">
    <w:name w:val="Hyperlink"/>
    <w:basedOn w:val="DefaultParagraphFont"/>
    <w:uiPriority w:val="99"/>
    <w:rsid w:val="00B23E7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dologin_md.asp?lang=en&amp;id=R07-WP5A-C-0788!N06!MSW-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rgio.buonomo@itu.i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07-SG05-C-0329/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R07-SG05-C-0329/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oth/R0A0600001A/en" TargetMode="External"/><Relationship Id="rId14" Type="http://schemas.openxmlformats.org/officeDocument/2006/relationships/hyperlink" Target="http://www.itu.int/md/R07-WP5A-C-078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4</TotalTime>
  <Pages>2</Pages>
  <Words>454</Words>
  <Characters>3001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Smith, Angela</dc:creator>
  <cp:keywords/>
  <dc:description/>
  <cp:lastModifiedBy>mostyn</cp:lastModifiedBy>
  <cp:revision>11</cp:revision>
  <cp:lastPrinted>2011-11-24T12:18:00Z</cp:lastPrinted>
  <dcterms:created xsi:type="dcterms:W3CDTF">2011-11-23T16:29:00Z</dcterms:created>
  <dcterms:modified xsi:type="dcterms:W3CDTF">2011-11-24T12:18:00Z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