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4FEEF7B8" w14:textId="4C3BF278" w:rsidR="00964A61" w:rsidRPr="00A55F7D" w:rsidRDefault="00494927" w:rsidP="006662C9">
                <w:pPr>
                  <w:pStyle w:val="covertext"/>
                  <w:rPr>
                    <w:lang w:eastAsia="ja-JP"/>
                  </w:rPr>
                </w:pPr>
                <w:r>
                  <w:rPr>
                    <w:rFonts w:hint="eastAsia"/>
                    <w:lang w:eastAsia="ja-JP"/>
                  </w:rPr>
                  <w:t>Proposal of a liaison statement to ITU-R Working Part</w:t>
                </w:r>
                <w:r w:rsidR="00AC50E1">
                  <w:rPr>
                    <w:rFonts w:hint="eastAsia"/>
                    <w:lang w:eastAsia="ja-JP"/>
                  </w:rPr>
                  <w:t>ies 5A and</w:t>
                </w:r>
                <w:r>
                  <w:rPr>
                    <w:rFonts w:hint="eastAsia"/>
                    <w:lang w:eastAsia="ja-JP"/>
                  </w:rPr>
                  <w:t xml:space="preserve">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00FEFC59" w:rsidR="00964A61" w:rsidRPr="00A55F7D" w:rsidRDefault="00AF769D" w:rsidP="00BF7B9D">
            <w:pPr>
              <w:pStyle w:val="covertext"/>
              <w:rPr>
                <w:lang w:eastAsia="ja-JP"/>
              </w:rPr>
            </w:pPr>
            <w:r>
              <w:rPr>
                <w:lang w:eastAsia="ja-JP"/>
              </w:rPr>
              <w:t>1</w:t>
            </w:r>
            <w:r w:rsidR="0058110D">
              <w:rPr>
                <w:rFonts w:hint="eastAsia"/>
                <w:lang w:eastAsia="ja-JP"/>
              </w:rPr>
              <w:t>0</w:t>
            </w:r>
            <w:r w:rsidR="006662C9">
              <w:rPr>
                <w:lang w:eastAsia="ja-JP"/>
              </w:rPr>
              <w:t xml:space="preserve"> </w:t>
            </w:r>
            <w:r>
              <w:rPr>
                <w:lang w:eastAsia="ja-JP"/>
              </w:rPr>
              <w:t>J</w:t>
            </w:r>
            <w:r w:rsidR="0058110D">
              <w:rPr>
                <w:rFonts w:hint="eastAsia"/>
                <w:lang w:eastAsia="ja-JP"/>
              </w:rPr>
              <w:t>anuary</w:t>
            </w:r>
            <w:r w:rsidR="00334736">
              <w:rPr>
                <w:lang w:eastAsia="ja-JP"/>
              </w:rPr>
              <w:t xml:space="preserve"> 202</w:t>
            </w:r>
            <w:r w:rsidR="0058110D">
              <w:rPr>
                <w:rFonts w:hint="eastAsia"/>
                <w:lang w:eastAsia="ja-JP"/>
              </w:rPr>
              <w:t>4</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r w:rsidR="002C1574" w:rsidRPr="00021D53">
              <w:t>Akifumi Kasamatsu,</w:t>
            </w:r>
            <w:r w:rsidR="0058110D" w:rsidRPr="00021D53">
              <w:rPr>
                <w:rFonts w:hint="eastAsia"/>
                <w:lang w:eastAsia="ja-JP"/>
              </w:rPr>
              <w:t xml:space="preserve"> </w:t>
            </w:r>
            <w:r w:rsidR="002C1574" w:rsidRPr="00021D53">
              <w:t>Norihiko Sekine</w:t>
            </w:r>
            <w:r w:rsidR="0058110D" w:rsidRPr="00021D53">
              <w:rPr>
                <w:rFonts w:hint="eastAsia"/>
                <w:lang w:eastAsia="ja-JP"/>
              </w:rPr>
              <w:t>,</w:t>
            </w:r>
            <w:r w:rsidR="002C1574" w:rsidRPr="00021D53">
              <w:t xml:space="preserve"> Iwao Hosako</w:t>
            </w:r>
            <w:r w:rsidR="0058110D" w:rsidRPr="00021D53">
              <w:rPr>
                <w:rFonts w:hint="eastAsia"/>
                <w:lang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25E53DDB" w:rsidR="00A959EE" w:rsidRPr="00A55F7D" w:rsidRDefault="002C5614" w:rsidP="006662C9">
            <w:pPr>
              <w:pStyle w:val="covertext"/>
              <w:rPr>
                <w:lang w:eastAsia="ja-JP"/>
              </w:rPr>
            </w:pPr>
            <w:r>
              <w:t xml:space="preserve">This document proposes </w:t>
            </w:r>
            <w:r w:rsidR="0058110D">
              <w:rPr>
                <w:rFonts w:hint="eastAsia"/>
                <w:lang w:eastAsia="ja-JP"/>
              </w:rPr>
              <w:t xml:space="preserve">a </w:t>
            </w:r>
            <w:r w:rsidR="0058110D">
              <w:rPr>
                <w:lang w:eastAsia="ja-JP"/>
              </w:rPr>
              <w:t>liaison</w:t>
            </w:r>
            <w:r w:rsidR="0058110D">
              <w:rPr>
                <w:rFonts w:hint="eastAsia"/>
                <w:lang w:eastAsia="ja-JP"/>
              </w:rPr>
              <w:t xml:space="preserve"> statement to ITU-R WP</w:t>
            </w:r>
            <w:r w:rsidR="00AC50E1">
              <w:rPr>
                <w:rFonts w:hint="eastAsia"/>
                <w:lang w:eastAsia="ja-JP"/>
              </w:rPr>
              <w:t>s 5A and</w:t>
            </w:r>
            <w:r w:rsidR="0058110D">
              <w:rPr>
                <w:rFonts w:hint="eastAsia"/>
                <w:lang w:eastAsia="ja-JP"/>
              </w:rPr>
              <w:t xml:space="preserve"> 5C </w:t>
            </w:r>
            <w:r w:rsidR="00AC50E1">
              <w:rPr>
                <w:rFonts w:hint="eastAsia"/>
                <w:lang w:eastAsia="ja-JP"/>
              </w:rPr>
              <w:t xml:space="preserve">informing updates </w:t>
            </w:r>
            <w:r w:rsidR="00AE4949">
              <w:rPr>
                <w:rFonts w:hint="eastAsia"/>
                <w:lang w:eastAsia="ja-JP"/>
              </w:rPr>
              <w:t xml:space="preserve">of </w:t>
            </w:r>
            <w:r w:rsidR="00AE4949" w:rsidRPr="007C7B85">
              <w:rPr>
                <w:lang w:eastAsia="ja-JP"/>
              </w:rPr>
              <w:t>IEEE Std 802.15.3d</w:t>
            </w:r>
            <w:r w:rsidR="00AE4949" w:rsidRPr="00407F73">
              <w:rPr>
                <w:vertAlign w:val="superscript"/>
                <w:lang w:eastAsia="ja-JP"/>
              </w:rPr>
              <w:t>TM</w:t>
            </w:r>
            <w:r w:rsidR="00AE4949" w:rsidRPr="007C7B85">
              <w:rPr>
                <w:lang w:eastAsia="ja-JP"/>
              </w:rPr>
              <w:t>-2017</w:t>
            </w:r>
            <w:r w:rsidR="00EA0783">
              <w:rPr>
                <w:rFonts w:hint="eastAsia"/>
                <w:lang w:eastAsia="ja-JP"/>
              </w:rPr>
              <w:t xml:space="preserve"> (</w:t>
            </w:r>
            <w:r w:rsidR="00EA0783" w:rsidRPr="00EA0783">
              <w:rPr>
                <w:lang w:eastAsia="ja-JP"/>
              </w:rPr>
              <w:t>IEEE Standard for High Data Rate Wireless Multi-Media Networks--Amendment 2: 100 Gb/s Wireless Switched Point-to-Point Physical Laye</w:t>
            </w:r>
            <w:r w:rsidR="00EA0783">
              <w:rPr>
                <w:rFonts w:hint="eastAsia"/>
                <w:lang w:eastAsia="ja-JP"/>
              </w:rPr>
              <w:t>)</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309DCEA2" w:rsidR="00A959EE" w:rsidRDefault="000A5607">
            <w:pPr>
              <w:pStyle w:val="covertext"/>
              <w:rPr>
                <w:lang w:eastAsia="ja-JP"/>
              </w:rPr>
            </w:pPr>
            <w:r>
              <w:rPr>
                <w:lang w:eastAsia="ja-JP"/>
              </w:rPr>
              <w:t xml:space="preserve">To provide </w:t>
            </w:r>
            <w:r w:rsidR="00EA0783">
              <w:rPr>
                <w:rFonts w:hint="eastAsia"/>
                <w:lang w:eastAsia="ja-JP"/>
              </w:rPr>
              <w:t xml:space="preserve">updated </w:t>
            </w:r>
            <w:r w:rsidR="002C5614">
              <w:rPr>
                <w:lang w:eastAsia="ja-JP"/>
              </w:rPr>
              <w:t>information on</w:t>
            </w:r>
            <w:r w:rsidR="00AE4949">
              <w:rPr>
                <w:rFonts w:hint="eastAsia"/>
                <w:lang w:eastAsia="ja-JP"/>
              </w:rPr>
              <w:t xml:space="preserve"> </w:t>
            </w:r>
            <w:r w:rsidR="00761011">
              <w:rPr>
                <w:rFonts w:hint="eastAsia"/>
                <w:lang w:eastAsia="ja-JP"/>
              </w:rPr>
              <w:t xml:space="preserve">technical and operational characteristics </w:t>
            </w:r>
            <w:r w:rsidR="00AE4949">
              <w:rPr>
                <w:rFonts w:hint="eastAsia"/>
                <w:lang w:eastAsia="ja-JP"/>
              </w:rPr>
              <w:t xml:space="preserve">in the </w:t>
            </w:r>
            <w:r w:rsidR="00AE4949">
              <w:rPr>
                <w:lang w:eastAsia="ja-JP"/>
              </w:rPr>
              <w:t>frequency</w:t>
            </w:r>
            <w:r w:rsidR="00AE4949">
              <w:rPr>
                <w:rFonts w:hint="eastAsia"/>
                <w:lang w:eastAsia="ja-JP"/>
              </w:rPr>
              <w:t xml:space="preserve"> range 275-</w:t>
            </w:r>
            <w:r w:rsidR="00761011">
              <w:rPr>
                <w:rFonts w:hint="eastAsia"/>
                <w:lang w:eastAsia="ja-JP"/>
              </w:rPr>
              <w:t xml:space="preserve">450 GHz </w:t>
            </w:r>
            <w:r w:rsidR="00AE4949">
              <w:rPr>
                <w:rFonts w:hint="eastAsia"/>
                <w:lang w:eastAsia="ja-JP"/>
              </w:rPr>
              <w:t>based on</w:t>
            </w:r>
            <w:r w:rsidR="00761011">
              <w:rPr>
                <w:rFonts w:hint="eastAsia"/>
                <w:lang w:eastAsia="ja-JP"/>
              </w:rPr>
              <w:t xml:space="preserve"> </w:t>
            </w:r>
            <w:r w:rsidR="00EA0783">
              <w:rPr>
                <w:rFonts w:hint="eastAsia"/>
                <w:lang w:eastAsia="ja-JP"/>
              </w:rPr>
              <w:t xml:space="preserve">IEEE </w:t>
            </w:r>
            <w:r w:rsidR="00EA0783" w:rsidRPr="00EA0783">
              <w:rPr>
                <w:lang w:eastAsia="ja-JP"/>
              </w:rPr>
              <w:t>802.15.3</w:t>
            </w:r>
            <w:r w:rsidR="00EA0783" w:rsidRPr="00407F73">
              <w:rPr>
                <w:vertAlign w:val="superscript"/>
                <w:lang w:eastAsia="ja-JP"/>
              </w:rPr>
              <w:t>TM</w:t>
            </w:r>
            <w:r w:rsidR="00EA0783" w:rsidRPr="00EA0783">
              <w:rPr>
                <w:lang w:eastAsia="ja-JP"/>
              </w:rPr>
              <w:t>-2023</w:t>
            </w:r>
            <w:r w:rsidR="00EA0783">
              <w:rPr>
                <w:rFonts w:hint="eastAsia"/>
                <w:lang w:eastAsia="ja-JP"/>
              </w:rPr>
              <w:t xml:space="preserve"> (</w:t>
            </w:r>
            <w:r w:rsidR="00EA0783" w:rsidRPr="00EA0783">
              <w:rPr>
                <w:lang w:eastAsia="ja-JP"/>
              </w:rPr>
              <w:t>IEEE Standard for Wireless Multimedia Network</w:t>
            </w:r>
            <w:r w:rsidR="00EA0783">
              <w:rPr>
                <w:rFonts w:hint="eastAsia"/>
                <w:lang w:eastAsia="ja-JP"/>
              </w:rPr>
              <w:t>)</w:t>
            </w:r>
            <w:r w:rsidR="00761011">
              <w:rPr>
                <w:rFonts w:hint="eastAsia"/>
                <w:lang w:eastAsia="ja-JP"/>
              </w:rPr>
              <w:t>.</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35396505"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AC50E1">
            <w:rPr>
              <w:b/>
              <w:sz w:val="28"/>
            </w:rPr>
            <w:t>Proposal of a liaison statement to ITU-R Working Parties 5A and 5C</w:t>
          </w:r>
        </w:sdtContent>
      </w:sdt>
    </w:p>
    <w:p w14:paraId="2A279C8A" w14:textId="77777777" w:rsidR="00F74A3D" w:rsidRDefault="00F74A3D" w:rsidP="00FB3DD1">
      <w:pPr>
        <w:snapToGrid w:val="0"/>
        <w:spacing w:afterLines="50" w:after="120"/>
        <w:rPr>
          <w:lang w:eastAsia="ja-JP"/>
        </w:rPr>
      </w:pPr>
    </w:p>
    <w:p w14:paraId="64DC7E50" w14:textId="7256DAA0" w:rsidR="00854D8A" w:rsidRPr="00573446" w:rsidRDefault="00936801" w:rsidP="00FB3DD1">
      <w:pPr>
        <w:snapToGrid w:val="0"/>
        <w:spacing w:afterLines="50" w:after="120"/>
        <w:rPr>
          <w:lang w:eastAsia="ja-JP"/>
        </w:rPr>
      </w:pPr>
      <w:r>
        <w:rPr>
          <w:rFonts w:hint="eastAsia"/>
          <w:lang w:eastAsia="ja-JP"/>
        </w:rPr>
        <w:t xml:space="preserve">ITU-R WPs 5A and 5C requested </w:t>
      </w:r>
      <w:r w:rsidR="00854D8A">
        <w:rPr>
          <w:rFonts w:hint="eastAsia"/>
          <w:lang w:eastAsia="ja-JP"/>
        </w:rPr>
        <w:t xml:space="preserve">IEEE 802 </w:t>
      </w:r>
      <w:r w:rsidR="00975872">
        <w:rPr>
          <w:rFonts w:hint="eastAsia"/>
          <w:lang w:eastAsia="ja-JP"/>
        </w:rPr>
        <w:t xml:space="preserve">to </w:t>
      </w:r>
      <w:r w:rsidR="00854D8A">
        <w:rPr>
          <w:lang w:eastAsia="ja-JP"/>
        </w:rPr>
        <w:t>provid</w:t>
      </w:r>
      <w:r w:rsidR="00975872">
        <w:rPr>
          <w:rFonts w:hint="eastAsia"/>
          <w:lang w:eastAsia="ja-JP"/>
        </w:rPr>
        <w:t>e</w:t>
      </w:r>
      <w:r w:rsidR="00854D8A">
        <w:rPr>
          <w:rFonts w:hint="eastAsia"/>
          <w:lang w:eastAsia="ja-JP"/>
        </w:rPr>
        <w:t xml:space="preserve"> technical </w:t>
      </w:r>
      <w:r w:rsidR="00854D8A">
        <w:rPr>
          <w:lang w:eastAsia="ja-JP"/>
        </w:rPr>
        <w:t>and</w:t>
      </w:r>
      <w:r w:rsidR="00854D8A">
        <w:rPr>
          <w:rFonts w:hint="eastAsia"/>
          <w:lang w:eastAsia="ja-JP"/>
        </w:rPr>
        <w:t xml:space="preserve"> operational characteristics</w:t>
      </w:r>
      <w:r w:rsidR="008F09D6">
        <w:rPr>
          <w:rFonts w:hint="eastAsia"/>
          <w:lang w:eastAsia="ja-JP"/>
        </w:rPr>
        <w:t xml:space="preserve"> for the preparation of</w:t>
      </w:r>
      <w:r w:rsidR="00975872">
        <w:rPr>
          <w:rFonts w:hint="eastAsia"/>
          <w:lang w:eastAsia="ja-JP"/>
        </w:rPr>
        <w:t xml:space="preserve"> WRC-19 agenda item 1.15</w:t>
      </w:r>
      <w:r w:rsidR="008F09D6" w:rsidRPr="008F09D6">
        <w:rPr>
          <w:rFonts w:hint="eastAsia"/>
          <w:lang w:eastAsia="ja-JP"/>
        </w:rPr>
        <w:t xml:space="preserve"> </w:t>
      </w:r>
      <w:r w:rsidR="00854D8A">
        <w:rPr>
          <w:rFonts w:hint="eastAsia"/>
          <w:lang w:eastAsia="ja-JP"/>
        </w:rPr>
        <w:t>[1]-[</w:t>
      </w:r>
      <w:r w:rsidR="00975872">
        <w:rPr>
          <w:rFonts w:hint="eastAsia"/>
          <w:lang w:eastAsia="ja-JP"/>
        </w:rPr>
        <w:t>6</w:t>
      </w:r>
      <w:r w:rsidR="00854D8A">
        <w:rPr>
          <w:rFonts w:hint="eastAsia"/>
          <w:lang w:eastAsia="ja-JP"/>
        </w:rPr>
        <w:t xml:space="preserve">]. </w:t>
      </w:r>
      <w:r w:rsidR="00493121">
        <w:rPr>
          <w:rFonts w:hint="eastAsia"/>
          <w:lang w:eastAsia="ja-JP"/>
        </w:rPr>
        <w:t xml:space="preserve">IEEE 802 provided </w:t>
      </w:r>
      <w:r w:rsidR="006D5965">
        <w:rPr>
          <w:rFonts w:hint="eastAsia"/>
          <w:lang w:eastAsia="ja-JP"/>
        </w:rPr>
        <w:t>ITU-R WPs 5A and 5C</w:t>
      </w:r>
      <w:r w:rsidR="008F09D6">
        <w:rPr>
          <w:rFonts w:hint="eastAsia"/>
          <w:lang w:eastAsia="ja-JP"/>
        </w:rPr>
        <w:t xml:space="preserve"> these characteristics based on </w:t>
      </w:r>
      <w:r w:rsidR="008F09D6" w:rsidRPr="007C7B85">
        <w:rPr>
          <w:lang w:eastAsia="ja-JP"/>
        </w:rPr>
        <w:t>IEEE Std 802.15.3d</w:t>
      </w:r>
      <w:r w:rsidR="008F09D6" w:rsidRPr="00407F73">
        <w:rPr>
          <w:vertAlign w:val="superscript"/>
          <w:lang w:eastAsia="ja-JP"/>
        </w:rPr>
        <w:t>TM</w:t>
      </w:r>
      <w:r w:rsidR="008F09D6" w:rsidRPr="007C7B85">
        <w:rPr>
          <w:lang w:eastAsia="ja-JP"/>
        </w:rPr>
        <w:t>-2017</w:t>
      </w:r>
      <w:r w:rsidR="008F09D6">
        <w:rPr>
          <w:rFonts w:hint="eastAsia"/>
          <w:lang w:eastAsia="ja-JP"/>
        </w:rPr>
        <w:t xml:space="preserve"> - </w:t>
      </w:r>
      <w:r w:rsidR="008F09D6" w:rsidRPr="00EA0783">
        <w:rPr>
          <w:lang w:eastAsia="ja-JP"/>
        </w:rPr>
        <w:t>IEEE Standard for High Data Rate Wireless Multi-Media Networks</w:t>
      </w:r>
      <w:r w:rsidR="008F09D6">
        <w:rPr>
          <w:rFonts w:hint="eastAsia"/>
          <w:lang w:eastAsia="ja-JP"/>
        </w:rPr>
        <w:t xml:space="preserve"> </w:t>
      </w:r>
      <w:r w:rsidR="008F09D6" w:rsidRPr="00EA0783">
        <w:rPr>
          <w:lang w:eastAsia="ja-JP"/>
        </w:rPr>
        <w:t>-</w:t>
      </w:r>
      <w:r w:rsidR="008F09D6">
        <w:rPr>
          <w:rFonts w:hint="eastAsia"/>
          <w:lang w:eastAsia="ja-JP"/>
        </w:rPr>
        <w:t xml:space="preserve"> </w:t>
      </w:r>
      <w:r w:rsidR="008F09D6" w:rsidRPr="00EA0783">
        <w:rPr>
          <w:lang w:eastAsia="ja-JP"/>
        </w:rPr>
        <w:t>Amendment 2: 100 Gb/s Wireless Switched Point-to-Point Physical Laye</w:t>
      </w:r>
      <w:r w:rsidR="008F09D6">
        <w:rPr>
          <w:rFonts w:hint="eastAsia"/>
          <w:lang w:eastAsia="ja-JP"/>
        </w:rPr>
        <w:t xml:space="preserve">r [7]-[10] and ITU-R WPs 5A and 5C </w:t>
      </w:r>
      <w:r w:rsidR="006D5965">
        <w:rPr>
          <w:rFonts w:hint="eastAsia"/>
          <w:lang w:eastAsia="ja-JP"/>
        </w:rPr>
        <w:t xml:space="preserve">published Reports </w:t>
      </w:r>
      <w:r w:rsidR="00C8515A">
        <w:rPr>
          <w:rFonts w:hint="eastAsia"/>
          <w:lang w:eastAsia="ja-JP"/>
        </w:rPr>
        <w:t xml:space="preserve">ITU-R </w:t>
      </w:r>
      <w:r w:rsidR="006D5965">
        <w:rPr>
          <w:rFonts w:hint="eastAsia"/>
          <w:lang w:eastAsia="ja-JP"/>
        </w:rPr>
        <w:t>M.2417</w:t>
      </w:r>
      <w:r w:rsidR="008F09D6">
        <w:rPr>
          <w:rFonts w:hint="eastAsia"/>
          <w:lang w:eastAsia="ja-JP"/>
        </w:rPr>
        <w:t xml:space="preserve"> [11] </w:t>
      </w:r>
      <w:r w:rsidR="006D5965">
        <w:rPr>
          <w:rFonts w:hint="eastAsia"/>
          <w:lang w:eastAsia="ja-JP"/>
        </w:rPr>
        <w:t xml:space="preserve">and F.2416 </w:t>
      </w:r>
      <w:r w:rsidR="00BB2395">
        <w:rPr>
          <w:rFonts w:hint="eastAsia"/>
          <w:lang w:eastAsia="ja-JP"/>
        </w:rPr>
        <w:t>[</w:t>
      </w:r>
      <w:r w:rsidR="008F09D6">
        <w:rPr>
          <w:rFonts w:hint="eastAsia"/>
          <w:lang w:eastAsia="ja-JP"/>
        </w:rPr>
        <w:t>12</w:t>
      </w:r>
      <w:r w:rsidR="00BB2395">
        <w:rPr>
          <w:rFonts w:hint="eastAsia"/>
          <w:lang w:eastAsia="ja-JP"/>
        </w:rPr>
        <w:t xml:space="preserve">] </w:t>
      </w:r>
      <w:r w:rsidR="006D5965">
        <w:rPr>
          <w:rFonts w:hint="eastAsia"/>
          <w:lang w:eastAsia="ja-JP"/>
        </w:rPr>
        <w:t>in 2017, respectively</w:t>
      </w:r>
      <w:r w:rsidR="008F09D6">
        <w:rPr>
          <w:rFonts w:hint="eastAsia"/>
          <w:lang w:eastAsia="ja-JP"/>
        </w:rPr>
        <w:t xml:space="preserve">. The </w:t>
      </w:r>
      <w:r w:rsidR="00895038" w:rsidRPr="00895038">
        <w:rPr>
          <w:lang w:eastAsia="ja-JP"/>
        </w:rPr>
        <w:t>frequency bands</w:t>
      </w:r>
      <w:r w:rsidR="008F09D6">
        <w:rPr>
          <w:rFonts w:hint="eastAsia"/>
          <w:lang w:eastAsia="ja-JP"/>
        </w:rPr>
        <w:t xml:space="preserve"> </w:t>
      </w:r>
      <w:r w:rsidR="008F09D6" w:rsidRPr="008F09D6">
        <w:rPr>
          <w:lang w:eastAsia="ja-JP"/>
        </w:rPr>
        <w:t>275-296 GHz, 306-313 GHz, 318 333 GHz and 356-450 GHz</w:t>
      </w:r>
      <w:r w:rsidR="008F09D6">
        <w:rPr>
          <w:rFonts w:hint="eastAsia"/>
          <w:lang w:eastAsia="ja-JP"/>
        </w:rPr>
        <w:t xml:space="preserve"> were identified</w:t>
      </w:r>
      <w:r w:rsidR="008F09D6" w:rsidRPr="008F09D6">
        <w:rPr>
          <w:lang w:eastAsia="ja-JP"/>
        </w:rPr>
        <w:t xml:space="preserve"> for use by administrations for the implementation of land mobile and fixed service application</w:t>
      </w:r>
      <w:r w:rsidR="008F09D6">
        <w:rPr>
          <w:rFonts w:hint="eastAsia"/>
          <w:lang w:eastAsia="ja-JP"/>
        </w:rPr>
        <w:t>s at WRC-19. T</w:t>
      </w:r>
      <w:r w:rsidR="00C20992">
        <w:rPr>
          <w:lang w:eastAsia="ja-JP"/>
        </w:rPr>
        <w:t>hese</w:t>
      </w:r>
      <w:r w:rsidR="00895038">
        <w:rPr>
          <w:rFonts w:hint="eastAsia"/>
          <w:lang w:eastAsia="ja-JP"/>
        </w:rPr>
        <w:t xml:space="preserve"> Reports were </w:t>
      </w:r>
      <w:r w:rsidR="00C20992">
        <w:rPr>
          <w:rFonts w:hint="eastAsia"/>
          <w:lang w:eastAsia="ja-JP"/>
        </w:rPr>
        <w:t>revised</w:t>
      </w:r>
      <w:r w:rsidR="00895038">
        <w:rPr>
          <w:rFonts w:hint="eastAsia"/>
          <w:lang w:eastAsia="ja-JP"/>
        </w:rPr>
        <w:t xml:space="preserve"> according to the results of WRC-19</w:t>
      </w:r>
      <w:r w:rsidR="00C20992">
        <w:rPr>
          <w:rFonts w:hint="eastAsia"/>
          <w:lang w:eastAsia="ja-JP"/>
        </w:rPr>
        <w:t xml:space="preserve"> [</w:t>
      </w:r>
      <w:r w:rsidR="008F09D6">
        <w:rPr>
          <w:rFonts w:hint="eastAsia"/>
          <w:lang w:eastAsia="ja-JP"/>
        </w:rPr>
        <w:t>13</w:t>
      </w:r>
      <w:r w:rsidR="00C20992">
        <w:rPr>
          <w:rFonts w:hint="eastAsia"/>
          <w:lang w:eastAsia="ja-JP"/>
        </w:rPr>
        <w:t>][</w:t>
      </w:r>
      <w:r w:rsidR="008F09D6">
        <w:rPr>
          <w:rFonts w:hint="eastAsia"/>
          <w:lang w:eastAsia="ja-JP"/>
        </w:rPr>
        <w:t>14</w:t>
      </w:r>
      <w:r w:rsidR="00C20992">
        <w:rPr>
          <w:rFonts w:hint="eastAsia"/>
          <w:lang w:eastAsia="ja-JP"/>
        </w:rPr>
        <w:t>]</w:t>
      </w:r>
      <w:r>
        <w:rPr>
          <w:rFonts w:hint="eastAsia"/>
          <w:lang w:eastAsia="ja-JP"/>
        </w:rPr>
        <w:t xml:space="preserve">, but </w:t>
      </w:r>
      <w:r w:rsidR="00573446">
        <w:rPr>
          <w:rFonts w:hint="eastAsia"/>
          <w:lang w:eastAsia="ja-JP"/>
        </w:rPr>
        <w:t xml:space="preserve">the technical and </w:t>
      </w:r>
      <w:r w:rsidR="00573446">
        <w:rPr>
          <w:lang w:eastAsia="ja-JP"/>
        </w:rPr>
        <w:t>operational</w:t>
      </w:r>
      <w:r w:rsidR="00573446">
        <w:rPr>
          <w:rFonts w:hint="eastAsia"/>
          <w:lang w:eastAsia="ja-JP"/>
        </w:rPr>
        <w:t xml:space="preserve"> characteristics in those Reports are maintained as it was before.</w:t>
      </w:r>
    </w:p>
    <w:p w14:paraId="3BC7124A" w14:textId="1EE3530E" w:rsidR="00573446" w:rsidRPr="00573446" w:rsidRDefault="00573446" w:rsidP="00573446">
      <w:pPr>
        <w:snapToGrid w:val="0"/>
        <w:spacing w:afterLines="50" w:after="120"/>
        <w:rPr>
          <w:lang w:eastAsia="ja-JP"/>
        </w:rPr>
      </w:pPr>
      <w:r w:rsidRPr="007C7B85">
        <w:rPr>
          <w:lang w:eastAsia="ja-JP"/>
        </w:rPr>
        <w:t>IEEE Std 802.15.3d</w:t>
      </w:r>
      <w:r w:rsidRPr="00407F73">
        <w:rPr>
          <w:vertAlign w:val="superscript"/>
          <w:lang w:eastAsia="ja-JP"/>
        </w:rPr>
        <w:t>TM</w:t>
      </w:r>
      <w:r w:rsidRPr="007C7B85">
        <w:rPr>
          <w:lang w:eastAsia="ja-JP"/>
        </w:rPr>
        <w:t>-2017</w:t>
      </w:r>
      <w:r>
        <w:rPr>
          <w:rFonts w:hint="eastAsia"/>
          <w:lang w:eastAsia="ja-JP"/>
        </w:rPr>
        <w:t xml:space="preserve"> - </w:t>
      </w:r>
      <w:r w:rsidRPr="00EA0783">
        <w:rPr>
          <w:lang w:eastAsia="ja-JP"/>
        </w:rPr>
        <w:t>IEEE Standard for High Data Rate Wireless Multi-Media Networks</w:t>
      </w:r>
      <w:r>
        <w:rPr>
          <w:rFonts w:hint="eastAsia"/>
          <w:lang w:eastAsia="ja-JP"/>
        </w:rPr>
        <w:t xml:space="preserve"> </w:t>
      </w:r>
      <w:r w:rsidRPr="00EA0783">
        <w:rPr>
          <w:lang w:eastAsia="ja-JP"/>
        </w:rPr>
        <w:t>-</w:t>
      </w:r>
      <w:r>
        <w:rPr>
          <w:rFonts w:hint="eastAsia"/>
          <w:lang w:eastAsia="ja-JP"/>
        </w:rPr>
        <w:t xml:space="preserve"> </w:t>
      </w:r>
      <w:r w:rsidRPr="00EA0783">
        <w:rPr>
          <w:lang w:eastAsia="ja-JP"/>
        </w:rPr>
        <w:t>Amendment 2: 100 Gb/s Wireless Switched Point-to-Point Physical Laye</w:t>
      </w:r>
      <w:r>
        <w:rPr>
          <w:rFonts w:hint="eastAsia"/>
          <w:lang w:eastAsia="ja-JP"/>
        </w:rPr>
        <w:t xml:space="preserve">r was amended to extend the upper limit of the </w:t>
      </w:r>
      <w:r>
        <w:rPr>
          <w:lang w:eastAsia="ja-JP"/>
        </w:rPr>
        <w:t>frequency</w:t>
      </w:r>
      <w:r>
        <w:rPr>
          <w:rFonts w:hint="eastAsia"/>
          <w:lang w:eastAsia="ja-JP"/>
        </w:rPr>
        <w:t xml:space="preserve"> from 325 GHz to 450 GHz and </w:t>
      </w:r>
      <w:r>
        <w:rPr>
          <w:lang w:eastAsia="ja-JP"/>
        </w:rPr>
        <w:t>published</w:t>
      </w:r>
      <w:r>
        <w:rPr>
          <w:rFonts w:hint="eastAsia"/>
          <w:lang w:eastAsia="ja-JP"/>
        </w:rPr>
        <w:t xml:space="preserve"> as a part of </w:t>
      </w:r>
      <w:r w:rsidRPr="007C7B85">
        <w:rPr>
          <w:lang w:eastAsia="ja-JP"/>
        </w:rPr>
        <w:t>IEEE Std 802.15.3</w:t>
      </w:r>
      <w:r w:rsidRPr="00407F73">
        <w:rPr>
          <w:vertAlign w:val="superscript"/>
          <w:lang w:eastAsia="ja-JP"/>
        </w:rPr>
        <w:t>TM</w:t>
      </w:r>
      <w:r w:rsidRPr="00697327">
        <w:rPr>
          <w:lang w:eastAsia="ja-JP"/>
        </w:rPr>
        <w:t>-2023 - IEEE Standard for Wireless Multimedia Networks</w:t>
      </w:r>
      <w:r>
        <w:rPr>
          <w:rFonts w:hint="eastAsia"/>
          <w:lang w:eastAsia="ja-JP"/>
        </w:rPr>
        <w:t>. This information</w:t>
      </w:r>
      <w:r w:rsidR="00F74A3D">
        <w:rPr>
          <w:rFonts w:hint="eastAsia"/>
          <w:lang w:eastAsia="ja-JP"/>
        </w:rPr>
        <w:t xml:space="preserve">, </w:t>
      </w:r>
      <w:r w:rsidR="00F74A3D">
        <w:rPr>
          <w:lang w:eastAsia="ja-JP"/>
        </w:rPr>
        <w:t>specifically</w:t>
      </w:r>
      <w:r w:rsidR="00F74A3D">
        <w:rPr>
          <w:rFonts w:hint="eastAsia"/>
          <w:lang w:eastAsia="ja-JP"/>
        </w:rPr>
        <w:t xml:space="preserve"> THz relate</w:t>
      </w:r>
      <w:r w:rsidR="006A18D5">
        <w:rPr>
          <w:rFonts w:hint="eastAsia"/>
          <w:lang w:eastAsia="ja-JP"/>
        </w:rPr>
        <w:t>d</w:t>
      </w:r>
      <w:r w:rsidR="00F74A3D">
        <w:rPr>
          <w:rFonts w:hint="eastAsia"/>
          <w:lang w:eastAsia="ja-JP"/>
        </w:rPr>
        <w:t xml:space="preserve"> matters,</w:t>
      </w:r>
      <w:r>
        <w:rPr>
          <w:rFonts w:hint="eastAsia"/>
          <w:lang w:eastAsia="ja-JP"/>
        </w:rPr>
        <w:t xml:space="preserve"> has not been </w:t>
      </w:r>
      <w:r>
        <w:rPr>
          <w:lang w:eastAsia="ja-JP"/>
        </w:rPr>
        <w:t>informed</w:t>
      </w:r>
      <w:r>
        <w:rPr>
          <w:rFonts w:hint="eastAsia"/>
          <w:lang w:eastAsia="ja-JP"/>
        </w:rPr>
        <w:t xml:space="preserve"> ITU-R WPs 5A </w:t>
      </w:r>
      <w:r>
        <w:rPr>
          <w:lang w:eastAsia="ja-JP"/>
        </w:rPr>
        <w:t>and</w:t>
      </w:r>
      <w:r>
        <w:rPr>
          <w:rFonts w:hint="eastAsia"/>
          <w:lang w:eastAsia="ja-JP"/>
        </w:rPr>
        <w:t xml:space="preserve"> 5C because no liaison </w:t>
      </w:r>
      <w:r w:rsidR="00F74A3D">
        <w:rPr>
          <w:rFonts w:hint="eastAsia"/>
          <w:lang w:eastAsia="ja-JP"/>
        </w:rPr>
        <w:t xml:space="preserve">between IEEE 802 and ITU-R WPs 5A and 5C </w:t>
      </w:r>
      <w:r>
        <w:rPr>
          <w:rFonts w:hint="eastAsia"/>
          <w:lang w:eastAsia="ja-JP"/>
        </w:rPr>
        <w:t>has been exchanged since 201</w:t>
      </w:r>
      <w:r w:rsidR="00EF0910">
        <w:rPr>
          <w:rFonts w:hint="eastAsia"/>
          <w:lang w:eastAsia="ja-JP"/>
        </w:rPr>
        <w:t>8</w:t>
      </w:r>
      <w:r>
        <w:rPr>
          <w:rFonts w:hint="eastAsia"/>
          <w:lang w:eastAsia="ja-JP"/>
        </w:rPr>
        <w:t>.</w:t>
      </w:r>
    </w:p>
    <w:p w14:paraId="0790CA33" w14:textId="6D5F8148" w:rsidR="00B01242" w:rsidRPr="00494927" w:rsidRDefault="00A83648" w:rsidP="00032FA2">
      <w:pPr>
        <w:snapToGrid w:val="0"/>
        <w:spacing w:afterLines="50" w:after="120"/>
        <w:rPr>
          <w:lang w:eastAsia="ja-JP"/>
        </w:rPr>
      </w:pPr>
      <w:r>
        <w:rPr>
          <w:rFonts w:hint="eastAsia"/>
          <w:lang w:eastAsia="ja-JP"/>
        </w:rPr>
        <w:t xml:space="preserve">NICT proposes to send a </w:t>
      </w:r>
      <w:r>
        <w:rPr>
          <w:lang w:eastAsia="ja-JP"/>
        </w:rPr>
        <w:t>liaison</w:t>
      </w:r>
      <w:r>
        <w:rPr>
          <w:rFonts w:hint="eastAsia"/>
          <w:lang w:eastAsia="ja-JP"/>
        </w:rPr>
        <w:t xml:space="preserve"> statement to ITU-R WP</w:t>
      </w:r>
      <w:r w:rsidR="00573446">
        <w:rPr>
          <w:rFonts w:hint="eastAsia"/>
          <w:lang w:eastAsia="ja-JP"/>
        </w:rPr>
        <w:t>s</w:t>
      </w:r>
      <w:r>
        <w:rPr>
          <w:rFonts w:hint="eastAsia"/>
          <w:lang w:eastAsia="ja-JP"/>
        </w:rPr>
        <w:t xml:space="preserve"> </w:t>
      </w:r>
      <w:r w:rsidR="00573446">
        <w:rPr>
          <w:rFonts w:hint="eastAsia"/>
          <w:lang w:eastAsia="ja-JP"/>
        </w:rPr>
        <w:t xml:space="preserve">5a and </w:t>
      </w:r>
      <w:r>
        <w:rPr>
          <w:rFonts w:hint="eastAsia"/>
          <w:lang w:eastAsia="ja-JP"/>
        </w:rPr>
        <w:t xml:space="preserve">5C to inform </w:t>
      </w:r>
      <w:r w:rsidR="00494927">
        <w:rPr>
          <w:rFonts w:hint="eastAsia"/>
          <w:lang w:eastAsia="ja-JP"/>
        </w:rPr>
        <w:t>the</w:t>
      </w:r>
      <w:r w:rsidR="00573446">
        <w:rPr>
          <w:rFonts w:hint="eastAsia"/>
          <w:lang w:eastAsia="ja-JP"/>
        </w:rPr>
        <w:t xml:space="preserve"> most recent version of</w:t>
      </w:r>
      <w:r w:rsidR="00494927">
        <w:rPr>
          <w:rFonts w:hint="eastAsia"/>
          <w:lang w:eastAsia="ja-JP"/>
        </w:rPr>
        <w:t xml:space="preserve"> technical </w:t>
      </w:r>
      <w:r w:rsidR="00573446">
        <w:rPr>
          <w:rFonts w:hint="eastAsia"/>
          <w:lang w:eastAsia="ja-JP"/>
        </w:rPr>
        <w:t>and operational characteristics in the frequency range 275-450 GHz</w:t>
      </w:r>
      <w:r w:rsidR="00F74A3D">
        <w:rPr>
          <w:rFonts w:hint="eastAsia"/>
          <w:lang w:eastAsia="ja-JP"/>
        </w:rPr>
        <w:t xml:space="preserve"> </w:t>
      </w:r>
      <w:r w:rsidR="00F74A3D">
        <w:rPr>
          <w:lang w:eastAsia="ja-JP"/>
        </w:rPr>
        <w:t>standardized</w:t>
      </w:r>
      <w:r w:rsidR="00F74A3D">
        <w:rPr>
          <w:rFonts w:hint="eastAsia"/>
          <w:lang w:eastAsia="ja-JP"/>
        </w:rPr>
        <w:t xml:space="preserve"> by IEEE 802</w:t>
      </w:r>
      <w:r w:rsidR="00494927">
        <w:rPr>
          <w:rFonts w:hint="eastAsia"/>
          <w:lang w:eastAsia="ja-JP"/>
        </w:rPr>
        <w:t xml:space="preserve"> (see Attachment).</w:t>
      </w:r>
    </w:p>
    <w:p w14:paraId="1CF021B3" w14:textId="77777777" w:rsidR="008E7311" w:rsidRDefault="008E7311" w:rsidP="00FB3DD1">
      <w:pPr>
        <w:snapToGrid w:val="0"/>
        <w:spacing w:afterLines="50" w:after="120"/>
        <w:rPr>
          <w:lang w:eastAsia="ja-JP"/>
        </w:rPr>
      </w:pPr>
    </w:p>
    <w:p w14:paraId="76C257F9" w14:textId="77777777" w:rsidR="008E7311" w:rsidRDefault="008E7311"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4266B9C2" w14:textId="77777777" w:rsidR="008E7311" w:rsidRDefault="00854D8A" w:rsidP="008E7311">
      <w:pPr>
        <w:snapToGrid w:val="0"/>
        <w:spacing w:afterLines="50" w:after="120"/>
        <w:ind w:left="283" w:hangingChars="118" w:hanging="283"/>
        <w:rPr>
          <w:lang w:eastAsia="ja-JP"/>
        </w:rPr>
      </w:pPr>
      <w:r>
        <w:rPr>
          <w:rFonts w:hint="eastAsia"/>
          <w:lang w:eastAsia="ja-JP"/>
        </w:rPr>
        <w:t xml:space="preserve">[1] </w:t>
      </w:r>
      <w:hyperlink r:id="rId8" w:history="1">
        <w:r w:rsidR="008E7311" w:rsidRPr="00FA3D48">
          <w:rPr>
            <w:rStyle w:val="af9"/>
            <w:lang w:eastAsia="ja-JP"/>
          </w:rPr>
          <w:t>https://mentor.ieee.org/802.18/dcn/16/18-16-0047-00-0000-itu-r-wp-5a-tech-op-lms-275-450-ghz.docx</w:t>
        </w:r>
      </w:hyperlink>
    </w:p>
    <w:p w14:paraId="4A4B3052" w14:textId="77777777" w:rsidR="008E7311" w:rsidRDefault="008E7311" w:rsidP="008E7311">
      <w:pPr>
        <w:snapToGrid w:val="0"/>
        <w:spacing w:afterLines="50" w:after="120"/>
        <w:ind w:left="283" w:hangingChars="118" w:hanging="283"/>
        <w:rPr>
          <w:lang w:eastAsia="ja-JP"/>
        </w:rPr>
      </w:pPr>
      <w:r>
        <w:rPr>
          <w:rFonts w:hint="eastAsia"/>
          <w:lang w:eastAsia="ja-JP"/>
        </w:rPr>
        <w:t xml:space="preserve">[2] </w:t>
      </w:r>
      <w:hyperlink r:id="rId9" w:history="1">
        <w:r w:rsidRPr="00FA3D48">
          <w:rPr>
            <w:rStyle w:val="af9"/>
            <w:lang w:eastAsia="ja-JP"/>
          </w:rPr>
          <w:t>https://mentor.ieee.org/802.18/dcn/16/18-16-0048-00-0000-itu-r-wp-5a-pdnr-m-300ghz-ms-char.docx</w:t>
        </w:r>
      </w:hyperlink>
    </w:p>
    <w:p w14:paraId="32E6D168" w14:textId="34E82E76" w:rsidR="008E7311" w:rsidRDefault="008E7311" w:rsidP="008E7311">
      <w:pPr>
        <w:snapToGrid w:val="0"/>
        <w:spacing w:afterLines="50" w:after="120"/>
        <w:ind w:left="283" w:hangingChars="118" w:hanging="283"/>
        <w:rPr>
          <w:lang w:eastAsia="ja-JP"/>
        </w:rPr>
      </w:pPr>
      <w:r>
        <w:rPr>
          <w:rFonts w:hint="eastAsia"/>
          <w:lang w:eastAsia="ja-JP"/>
        </w:rPr>
        <w:t xml:space="preserve">[3] </w:t>
      </w:r>
      <w:hyperlink r:id="rId10" w:history="1">
        <w:r w:rsidRPr="00FA3D48">
          <w:rPr>
            <w:rStyle w:val="af9"/>
            <w:lang w:eastAsia="ja-JP"/>
          </w:rPr>
          <w:t>https://mentor.ieee.org/802.18/dcn/16/18-16-0059-00-0000-liaison-fixed-service-applications-spectrum-needs-for-wrc-19-1-15.docx</w:t>
        </w:r>
      </w:hyperlink>
    </w:p>
    <w:p w14:paraId="3A17EBB2" w14:textId="5D276352" w:rsidR="008E7311" w:rsidRDefault="008E7311" w:rsidP="008E7311">
      <w:pPr>
        <w:snapToGrid w:val="0"/>
        <w:spacing w:afterLines="50" w:after="120"/>
        <w:ind w:left="283" w:hangingChars="118" w:hanging="283"/>
        <w:rPr>
          <w:lang w:eastAsia="ja-JP"/>
        </w:rPr>
      </w:pPr>
      <w:r>
        <w:rPr>
          <w:rFonts w:hint="eastAsia"/>
          <w:lang w:eastAsia="ja-JP"/>
        </w:rPr>
        <w:t xml:space="preserve">[4] </w:t>
      </w:r>
      <w:hyperlink r:id="rId11" w:history="1">
        <w:r w:rsidRPr="00FA3D48">
          <w:rPr>
            <w:rStyle w:val="af9"/>
            <w:lang w:eastAsia="ja-JP"/>
          </w:rPr>
          <w:t>https://mentor.ieee.org/802.18/dcn/17/18-17-0008-00-0000-technical-and-operational-characteristics-of-digital-land-mobile-radios-for-specific-use.docx</w:t>
        </w:r>
      </w:hyperlink>
    </w:p>
    <w:p w14:paraId="226F9E55" w14:textId="022C80C4" w:rsidR="00975872" w:rsidRDefault="00975872" w:rsidP="008E7311">
      <w:pPr>
        <w:snapToGrid w:val="0"/>
        <w:spacing w:afterLines="50" w:after="120"/>
        <w:ind w:left="283" w:hangingChars="118" w:hanging="283"/>
        <w:rPr>
          <w:lang w:eastAsia="ja-JP"/>
        </w:rPr>
      </w:pPr>
      <w:r>
        <w:rPr>
          <w:rFonts w:hint="eastAsia"/>
          <w:lang w:eastAsia="ja-JP"/>
        </w:rPr>
        <w:t xml:space="preserve">[5] </w:t>
      </w:r>
      <w:hyperlink r:id="rId12" w:history="1">
        <w:r w:rsidRPr="00FA3D48">
          <w:rPr>
            <w:rStyle w:val="af9"/>
            <w:lang w:eastAsia="ja-JP"/>
          </w:rPr>
          <w:t>https://mentor.ieee.org/802.18/dcn/17/18-17-0012-02-0000-preliminary-information-on-land-mobile-service-applications-associated-with-work-on-wrc-19-agenda-item-1-15.docx</w:t>
        </w:r>
      </w:hyperlink>
    </w:p>
    <w:p w14:paraId="60F85610" w14:textId="77777777" w:rsidR="00975872" w:rsidRDefault="00975872" w:rsidP="00975872">
      <w:pPr>
        <w:snapToGrid w:val="0"/>
        <w:spacing w:afterLines="50" w:after="120"/>
        <w:ind w:left="283" w:hangingChars="118" w:hanging="283"/>
        <w:rPr>
          <w:lang w:eastAsia="ja-JP"/>
        </w:rPr>
      </w:pPr>
      <w:r>
        <w:rPr>
          <w:rFonts w:hint="eastAsia"/>
          <w:lang w:eastAsia="ja-JP"/>
        </w:rPr>
        <w:t xml:space="preserve">[6] </w:t>
      </w:r>
      <w:hyperlink r:id="rId13" w:history="1">
        <w:r w:rsidRPr="00FA3D48">
          <w:rPr>
            <w:rStyle w:val="af9"/>
            <w:lang w:eastAsia="ja-JP"/>
          </w:rPr>
          <w:t>https://mentor.ieee.org/802.18/dcn/17/18-17-0016-00-0000-preliminary-information-on-fixed-service-applications-associated.docx</w:t>
        </w:r>
      </w:hyperlink>
    </w:p>
    <w:p w14:paraId="1E6DFE47" w14:textId="77777777" w:rsidR="00975872" w:rsidRDefault="00975872" w:rsidP="00975872">
      <w:pPr>
        <w:snapToGrid w:val="0"/>
        <w:spacing w:afterLines="50" w:after="120"/>
        <w:ind w:left="283" w:hangingChars="118" w:hanging="283"/>
        <w:rPr>
          <w:lang w:eastAsia="ja-JP"/>
        </w:rPr>
      </w:pPr>
      <w:r>
        <w:rPr>
          <w:rFonts w:hint="eastAsia"/>
          <w:lang w:eastAsia="ja-JP"/>
        </w:rPr>
        <w:lastRenderedPageBreak/>
        <w:t xml:space="preserve">[7] </w:t>
      </w:r>
      <w:hyperlink r:id="rId14" w:history="1">
        <w:r w:rsidRPr="00FA3D48">
          <w:rPr>
            <w:rStyle w:val="af9"/>
            <w:lang w:eastAsia="ja-JP"/>
          </w:rPr>
          <w:t>https://www.itu.int/md/meetingdoc.asp?lang=en&amp;parent=R15-WP5A-C-0225</w:t>
        </w:r>
      </w:hyperlink>
    </w:p>
    <w:p w14:paraId="35ACF918" w14:textId="77777777" w:rsidR="00975872" w:rsidRDefault="00854D8A" w:rsidP="00975872">
      <w:pPr>
        <w:snapToGrid w:val="0"/>
        <w:spacing w:afterLines="50" w:after="120"/>
        <w:ind w:left="283" w:hangingChars="118" w:hanging="283"/>
        <w:rPr>
          <w:lang w:eastAsia="ja-JP"/>
        </w:rPr>
      </w:pPr>
      <w:r>
        <w:rPr>
          <w:rFonts w:hint="eastAsia"/>
          <w:lang w:eastAsia="ja-JP"/>
        </w:rPr>
        <w:t>[</w:t>
      </w:r>
      <w:r w:rsidR="00975872">
        <w:rPr>
          <w:rFonts w:hint="eastAsia"/>
          <w:lang w:eastAsia="ja-JP"/>
        </w:rPr>
        <w:t>8</w:t>
      </w:r>
      <w:r>
        <w:rPr>
          <w:rFonts w:hint="eastAsia"/>
          <w:lang w:eastAsia="ja-JP"/>
        </w:rPr>
        <w:t xml:space="preserve">] </w:t>
      </w:r>
      <w:hyperlink r:id="rId15" w:history="1">
        <w:r w:rsidRPr="008551B5">
          <w:rPr>
            <w:rStyle w:val="af9"/>
            <w:lang w:eastAsia="ja-JP"/>
          </w:rPr>
          <w:t>https://www.itu.int/md/meetingdoc.asp?lang=en&amp;parent=R15-WP5A-C-0375</w:t>
        </w:r>
      </w:hyperlink>
    </w:p>
    <w:p w14:paraId="2F6DD920" w14:textId="77777777" w:rsidR="00975872" w:rsidRDefault="00854D8A" w:rsidP="00975872">
      <w:pPr>
        <w:snapToGrid w:val="0"/>
        <w:spacing w:afterLines="50" w:after="120"/>
        <w:ind w:left="283" w:hangingChars="118" w:hanging="283"/>
        <w:rPr>
          <w:rStyle w:val="af9"/>
          <w:lang w:eastAsia="ja-JP"/>
        </w:rPr>
      </w:pPr>
      <w:r>
        <w:rPr>
          <w:rFonts w:hint="eastAsia"/>
          <w:lang w:eastAsia="ja-JP"/>
        </w:rPr>
        <w:t>[</w:t>
      </w:r>
      <w:r w:rsidR="00975872">
        <w:rPr>
          <w:rFonts w:hint="eastAsia"/>
          <w:lang w:eastAsia="ja-JP"/>
        </w:rPr>
        <w:t>9</w:t>
      </w:r>
      <w:r>
        <w:rPr>
          <w:rFonts w:hint="eastAsia"/>
          <w:lang w:eastAsia="ja-JP"/>
        </w:rPr>
        <w:t xml:space="preserve">] </w:t>
      </w:r>
      <w:hyperlink r:id="rId16" w:history="1">
        <w:r w:rsidRPr="008551B5">
          <w:rPr>
            <w:rStyle w:val="af9"/>
            <w:lang w:eastAsia="ja-JP"/>
          </w:rPr>
          <w:t>https://www.itu.int/md/meetingdoc.asp?lang=en&amp;parent=R15-WP5C-C-0140</w:t>
        </w:r>
      </w:hyperlink>
    </w:p>
    <w:p w14:paraId="05ACB9E0" w14:textId="4E638517" w:rsidR="00975872" w:rsidRDefault="00854D8A" w:rsidP="00975872">
      <w:pPr>
        <w:snapToGrid w:val="0"/>
        <w:spacing w:afterLines="50" w:after="120"/>
        <w:ind w:left="283" w:hangingChars="118" w:hanging="283"/>
        <w:rPr>
          <w:rStyle w:val="af9"/>
          <w:lang w:eastAsia="ja-JP"/>
        </w:rPr>
      </w:pPr>
      <w:r>
        <w:rPr>
          <w:rFonts w:hint="eastAsia"/>
          <w:lang w:eastAsia="ja-JP"/>
        </w:rPr>
        <w:t>[</w:t>
      </w:r>
      <w:r w:rsidR="00975872">
        <w:rPr>
          <w:rFonts w:hint="eastAsia"/>
          <w:lang w:eastAsia="ja-JP"/>
        </w:rPr>
        <w:t>10</w:t>
      </w:r>
      <w:r>
        <w:rPr>
          <w:rFonts w:hint="eastAsia"/>
          <w:lang w:eastAsia="ja-JP"/>
        </w:rPr>
        <w:t xml:space="preserve">] </w:t>
      </w:r>
      <w:hyperlink r:id="rId17" w:history="1">
        <w:r w:rsidRPr="008551B5">
          <w:rPr>
            <w:rStyle w:val="af9"/>
            <w:lang w:eastAsia="ja-JP"/>
          </w:rPr>
          <w:t>https://www.itu.int/md/meetingdoc.asp?lang=en&amp;parent=R15-WP5C-C-0236</w:t>
        </w:r>
      </w:hyperlink>
    </w:p>
    <w:p w14:paraId="0D14C628" w14:textId="77777777" w:rsidR="00493121" w:rsidRPr="00975872" w:rsidRDefault="00493121" w:rsidP="00493121">
      <w:pPr>
        <w:snapToGrid w:val="0"/>
        <w:spacing w:afterLines="50" w:after="120"/>
        <w:ind w:left="283" w:hangingChars="118" w:hanging="283"/>
        <w:rPr>
          <w:rStyle w:val="af9"/>
          <w:lang w:eastAsia="ja-JP"/>
        </w:rPr>
      </w:pPr>
      <w:r w:rsidRPr="00493121">
        <w:rPr>
          <w:rStyle w:val="af9"/>
          <w:rFonts w:hint="eastAsia"/>
          <w:color w:val="auto"/>
          <w:u w:val="none"/>
          <w:lang w:eastAsia="ja-JP"/>
        </w:rPr>
        <w:t>[11]</w:t>
      </w:r>
      <w:r w:rsidRPr="00493121">
        <w:rPr>
          <w:rStyle w:val="af9"/>
          <w:rFonts w:hint="eastAsia"/>
          <w:u w:val="none"/>
          <w:lang w:eastAsia="ja-JP"/>
        </w:rPr>
        <w:t xml:space="preserve"> </w:t>
      </w:r>
      <w:r w:rsidRPr="00975872">
        <w:rPr>
          <w:rStyle w:val="af9"/>
          <w:lang w:eastAsia="ja-JP"/>
        </w:rPr>
        <w:t>https://www.itu.int/pub/R-REP-M.2417-2017</w:t>
      </w:r>
    </w:p>
    <w:p w14:paraId="1BCD36A4" w14:textId="667A627F" w:rsidR="00975872" w:rsidRDefault="00493121" w:rsidP="00975872">
      <w:pPr>
        <w:snapToGrid w:val="0"/>
        <w:spacing w:afterLines="50" w:after="120"/>
        <w:ind w:left="283" w:hangingChars="118" w:hanging="283"/>
        <w:rPr>
          <w:rStyle w:val="af9"/>
          <w:lang w:eastAsia="ja-JP"/>
        </w:rPr>
      </w:pPr>
      <w:r>
        <w:rPr>
          <w:rStyle w:val="af9"/>
          <w:rFonts w:hint="eastAsia"/>
          <w:u w:val="none"/>
          <w:lang w:eastAsia="ja-JP"/>
        </w:rPr>
        <w:t xml:space="preserve">[12] </w:t>
      </w:r>
      <w:hyperlink r:id="rId18" w:history="1">
        <w:r w:rsidRPr="00FA3D48">
          <w:rPr>
            <w:rStyle w:val="af9"/>
            <w:lang w:eastAsia="ja-JP"/>
          </w:rPr>
          <w:t>https://www.itu.int/pub/R-REP-F.2416-2018</w:t>
        </w:r>
      </w:hyperlink>
    </w:p>
    <w:p w14:paraId="0BC96B92" w14:textId="4EC19395" w:rsidR="00975872" w:rsidRPr="00975872" w:rsidRDefault="00493121" w:rsidP="00975872">
      <w:pPr>
        <w:snapToGrid w:val="0"/>
        <w:spacing w:afterLines="50" w:after="120"/>
        <w:ind w:left="283" w:hangingChars="118" w:hanging="283"/>
        <w:rPr>
          <w:rStyle w:val="af9"/>
          <w:lang w:eastAsia="ja-JP"/>
        </w:rPr>
      </w:pPr>
      <w:r w:rsidRPr="00493121">
        <w:rPr>
          <w:rStyle w:val="af9"/>
          <w:rFonts w:hint="eastAsia"/>
          <w:color w:val="auto"/>
          <w:u w:val="none"/>
          <w:lang w:eastAsia="ja-JP"/>
        </w:rPr>
        <w:t xml:space="preserve">[13] </w:t>
      </w:r>
      <w:r w:rsidR="00975872" w:rsidRPr="00975872">
        <w:rPr>
          <w:rStyle w:val="af9"/>
          <w:lang w:eastAsia="ja-JP"/>
        </w:rPr>
        <w:t>https://www.itu.int/pub/R-REP-M.2417-1-2022</w:t>
      </w:r>
    </w:p>
    <w:p w14:paraId="200FB107" w14:textId="2918B530" w:rsidR="00975872" w:rsidRPr="00975872" w:rsidRDefault="00975872" w:rsidP="00975872">
      <w:pPr>
        <w:snapToGrid w:val="0"/>
        <w:spacing w:afterLines="50" w:after="120"/>
        <w:ind w:left="283" w:hangingChars="118" w:hanging="283"/>
        <w:rPr>
          <w:rStyle w:val="af9"/>
          <w:lang w:eastAsia="ja-JP"/>
        </w:rPr>
      </w:pPr>
      <w:r w:rsidRPr="00493121">
        <w:rPr>
          <w:rStyle w:val="af9"/>
          <w:color w:val="auto"/>
          <w:u w:val="none"/>
          <w:lang w:eastAsia="ja-JP"/>
        </w:rPr>
        <w:t>[</w:t>
      </w:r>
      <w:r w:rsidR="00493121" w:rsidRPr="00493121">
        <w:rPr>
          <w:rStyle w:val="af9"/>
          <w:rFonts w:hint="eastAsia"/>
          <w:color w:val="auto"/>
          <w:u w:val="none"/>
          <w:lang w:eastAsia="ja-JP"/>
        </w:rPr>
        <w:t>14</w:t>
      </w:r>
      <w:r w:rsidRPr="00493121">
        <w:rPr>
          <w:rStyle w:val="af9"/>
          <w:color w:val="auto"/>
          <w:u w:val="none"/>
          <w:lang w:eastAsia="ja-JP"/>
        </w:rPr>
        <w:t xml:space="preserve">] </w:t>
      </w:r>
      <w:r w:rsidRPr="00975872">
        <w:rPr>
          <w:rStyle w:val="af9"/>
          <w:lang w:eastAsia="ja-JP"/>
        </w:rPr>
        <w:t>https://www.itu.int/dms_ties/itu-r/md/23/sg05/c/R23-SG05-C-0033!R1!MSW-E.docx</w:t>
      </w:r>
    </w:p>
    <w:p w14:paraId="4F8B975A" w14:textId="77777777" w:rsidR="00BB2395" w:rsidRPr="00BB2395" w:rsidRDefault="00BB2395"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4D0A0761"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w:t>
      </w:r>
      <w:r w:rsidR="00573446">
        <w:rPr>
          <w:rFonts w:hint="eastAsia"/>
          <w:caps/>
          <w:sz w:val="28"/>
          <w:szCs w:val="28"/>
          <w:lang w:eastAsia="ja-JP"/>
        </w:rPr>
        <w:t>ies 5A and</w:t>
      </w:r>
      <w:r w:rsidR="00761011" w:rsidRPr="00761011">
        <w:rPr>
          <w:rFonts w:hint="eastAsia"/>
          <w:caps/>
          <w:sz w:val="28"/>
          <w:szCs w:val="28"/>
          <w:lang w:eastAsia="ja-JP"/>
        </w:rPr>
        <w:t xml:space="preserve"> 5C</w:t>
      </w:r>
      <w:r w:rsidR="00761011">
        <w:rPr>
          <w:caps/>
          <w:sz w:val="28"/>
          <w:szCs w:val="28"/>
          <w:lang w:eastAsia="ja-JP"/>
        </w:rPr>
        <w:br/>
      </w:r>
    </w:p>
    <w:p w14:paraId="1B3C0832" w14:textId="65ECA577"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 xml:space="preserve">Technical and operational characteristics in the frequency range </w:t>
      </w:r>
      <w:r w:rsidR="00573446">
        <w:rPr>
          <w:rFonts w:hint="eastAsia"/>
          <w:b/>
          <w:bCs/>
          <w:sz w:val="28"/>
          <w:szCs w:val="28"/>
          <w:lang w:eastAsia="ja-JP"/>
        </w:rPr>
        <w:t>275-</w:t>
      </w:r>
      <w:r w:rsidRPr="00761011">
        <w:rPr>
          <w:b/>
          <w:bCs/>
          <w:sz w:val="28"/>
          <w:szCs w:val="28"/>
          <w:lang w:eastAsia="ja-JP"/>
        </w:rPr>
        <w:t>450 GHz</w:t>
      </w:r>
    </w:p>
    <w:p w14:paraId="08BB80DE" w14:textId="3F9FC7BA" w:rsidR="0095191D" w:rsidRDefault="0095191D" w:rsidP="003E398A">
      <w:pPr>
        <w:spacing w:before="120"/>
        <w:rPr>
          <w:b/>
          <w:color w:val="000000"/>
          <w:sz w:val="28"/>
          <w:szCs w:val="28"/>
          <w:lang w:eastAsia="ja-JP"/>
        </w:rPr>
      </w:pPr>
    </w:p>
    <w:p w14:paraId="6FBFFFD9" w14:textId="1B38AF21"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33C7288F" w14:textId="77777777" w:rsidR="00AA0EC1" w:rsidRPr="00AA0EC1" w:rsidRDefault="00AA0EC1" w:rsidP="00AA0EC1">
      <w:pPr>
        <w:spacing w:before="120"/>
        <w:rPr>
          <w:bCs/>
          <w:color w:val="000000"/>
          <w:lang w:val="en-GB" w:eastAsia="ja-JP"/>
        </w:rPr>
      </w:pPr>
      <w:r w:rsidRPr="00AA0EC1">
        <w:rPr>
          <w:bCs/>
          <w:color w:val="000000"/>
          <w:lang w:val="en-GB" w:eastAsia="ja-JP"/>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7A6BD22F" w14:textId="77777777" w:rsidR="00AA0EC1" w:rsidRPr="00AA0EC1" w:rsidRDefault="00AA0EC1" w:rsidP="00AA0EC1">
      <w:pPr>
        <w:spacing w:before="120"/>
        <w:rPr>
          <w:bCs/>
          <w:color w:val="000000"/>
          <w:lang w:val="en-GB" w:eastAsia="ja-JP"/>
        </w:rPr>
      </w:pPr>
      <w:r w:rsidRPr="00AA0EC1">
        <w:rPr>
          <w:bCs/>
          <w:color w:val="000000"/>
          <w:lang w:val="en-GB" w:eastAsia="ja-JP"/>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5DAD0E6B" w14:textId="4866DF0C"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0C188B23" w14:textId="6B403C00" w:rsidR="00EF0910" w:rsidRDefault="00021D53" w:rsidP="00AA0EC1">
      <w:pPr>
        <w:spacing w:before="120"/>
        <w:rPr>
          <w:bCs/>
          <w:color w:val="000000"/>
          <w:lang w:val="en-GB" w:eastAsia="ja-JP"/>
        </w:rPr>
      </w:pPr>
      <w:r>
        <w:rPr>
          <w:bCs/>
          <w:color w:val="000000"/>
          <w:lang w:val="en-GB" w:eastAsia="ja-JP"/>
        </w:rPr>
        <w:t xml:space="preserve">In </w:t>
      </w:r>
      <w:r w:rsidR="00980F3C">
        <w:rPr>
          <w:rFonts w:hint="eastAsia"/>
          <w:bCs/>
          <w:color w:val="000000"/>
          <w:lang w:val="en-GB" w:eastAsia="ja-JP"/>
        </w:rPr>
        <w:t>2017,</w:t>
      </w:r>
      <w:r>
        <w:rPr>
          <w:bCs/>
          <w:color w:val="000000"/>
          <w:lang w:val="en-GB" w:eastAsia="ja-JP"/>
        </w:rPr>
        <w:t xml:space="preserve"> </w:t>
      </w:r>
      <w:r w:rsidR="00966B4D">
        <w:rPr>
          <w:rFonts w:hint="eastAsia"/>
          <w:bCs/>
          <w:color w:val="000000"/>
          <w:lang w:val="en-GB" w:eastAsia="ja-JP"/>
        </w:rPr>
        <w:t xml:space="preserve">IEEE 802 provided ITU-R WPs 5A and 5C </w:t>
      </w:r>
      <w:r>
        <w:rPr>
          <w:bCs/>
          <w:color w:val="000000"/>
          <w:lang w:val="en-GB" w:eastAsia="ja-JP"/>
        </w:rPr>
        <w:t xml:space="preserve">with </w:t>
      </w:r>
      <w:r w:rsidR="00966B4D">
        <w:rPr>
          <w:rFonts w:hint="eastAsia"/>
          <w:bCs/>
          <w:color w:val="000000"/>
          <w:lang w:val="en-GB" w:eastAsia="ja-JP"/>
        </w:rPr>
        <w:t xml:space="preserve">the technical and operational characteristics based on </w:t>
      </w:r>
      <w:r w:rsidR="00966B4D" w:rsidRPr="00966B4D">
        <w:rPr>
          <w:bCs/>
          <w:color w:val="000000"/>
          <w:lang w:val="en-GB" w:eastAsia="ja-JP"/>
        </w:rPr>
        <w:t>IEEE Std 802.15.3d</w:t>
      </w:r>
      <w:r w:rsidR="00966B4D" w:rsidRPr="00C30369">
        <w:rPr>
          <w:bCs/>
          <w:color w:val="000000"/>
          <w:vertAlign w:val="superscript"/>
          <w:lang w:val="en-GB" w:eastAsia="ja-JP"/>
        </w:rPr>
        <w:t>TM</w:t>
      </w:r>
      <w:r w:rsidR="00966B4D" w:rsidRPr="00966B4D">
        <w:rPr>
          <w:bCs/>
          <w:color w:val="000000"/>
          <w:lang w:val="en-GB" w:eastAsia="ja-JP"/>
        </w:rPr>
        <w:t>-2017 - IEEE Standard for High Data Rate Wireless Multi-Media Networks - Amendment 2: 100 Gb/s Wireless Switched Point-to-Point Physical Layer</w:t>
      </w:r>
      <w:r w:rsidR="00966B4D">
        <w:rPr>
          <w:rFonts w:hint="eastAsia"/>
          <w:bCs/>
          <w:color w:val="000000"/>
          <w:lang w:val="en-GB" w:eastAsia="ja-JP"/>
        </w:rPr>
        <w:t>.</w:t>
      </w:r>
      <w:r w:rsidR="006A18D5" w:rsidRPr="006A18D5">
        <w:rPr>
          <w:rFonts w:hint="eastAsia"/>
          <w:bCs/>
          <w:color w:val="000000"/>
          <w:lang w:val="en-GB" w:eastAsia="ja-JP"/>
        </w:rPr>
        <w:t xml:space="preserve"> </w:t>
      </w:r>
      <w:r w:rsidR="006A18D5" w:rsidRPr="006A18D5">
        <w:rPr>
          <w:bCs/>
          <w:color w:val="000000"/>
          <w:lang w:val="en-GB" w:eastAsia="ja-JP"/>
        </w:rPr>
        <w:t>WPs 5A and 5C published Reports ITU-R M.2417</w:t>
      </w:r>
      <w:r w:rsidR="006A18D5">
        <w:rPr>
          <w:rStyle w:val="af1"/>
          <w:bCs/>
          <w:color w:val="000000"/>
          <w:lang w:val="en-GB" w:eastAsia="ja-JP"/>
        </w:rPr>
        <w:footnoteReference w:id="1"/>
      </w:r>
      <w:r w:rsidR="006A18D5" w:rsidRPr="006A18D5">
        <w:rPr>
          <w:bCs/>
          <w:color w:val="000000"/>
          <w:lang w:val="en-GB" w:eastAsia="ja-JP"/>
        </w:rPr>
        <w:t xml:space="preserve"> and F.2416</w:t>
      </w:r>
      <w:r w:rsidR="006A18D5">
        <w:rPr>
          <w:rStyle w:val="af1"/>
          <w:bCs/>
          <w:color w:val="000000"/>
          <w:lang w:val="en-GB" w:eastAsia="ja-JP"/>
        </w:rPr>
        <w:footnoteReference w:id="2"/>
      </w:r>
      <w:r w:rsidR="006A18D5" w:rsidRPr="006A18D5">
        <w:rPr>
          <w:bCs/>
          <w:color w:val="000000"/>
          <w:lang w:val="en-GB" w:eastAsia="ja-JP"/>
        </w:rPr>
        <w:t xml:space="preserve"> in 2017, respectively. The frequency bands 275-296 GHz, 306-313 GHz, 318 333 GHz and 356-450 GHz were identified for use by administrations for the implementation of land mobile and fixed service applications at WRC-19. These Reports were revised according to the results of WRC-19</w:t>
      </w:r>
      <w:r w:rsidR="006A18D5">
        <w:rPr>
          <w:rStyle w:val="af1"/>
          <w:bCs/>
          <w:color w:val="000000"/>
          <w:lang w:val="en-GB" w:eastAsia="ja-JP"/>
        </w:rPr>
        <w:footnoteReference w:id="3"/>
      </w:r>
      <w:r w:rsidR="006A18D5">
        <w:rPr>
          <w:rFonts w:hint="eastAsia"/>
          <w:bCs/>
          <w:color w:val="000000"/>
          <w:vertAlign w:val="superscript"/>
          <w:lang w:val="en-GB" w:eastAsia="ja-JP"/>
        </w:rPr>
        <w:t xml:space="preserve">, </w:t>
      </w:r>
      <w:r w:rsidR="006A18D5">
        <w:rPr>
          <w:rStyle w:val="af1"/>
          <w:bCs/>
          <w:color w:val="000000"/>
          <w:lang w:val="en-GB" w:eastAsia="ja-JP"/>
        </w:rPr>
        <w:footnoteReference w:id="4"/>
      </w:r>
      <w:r w:rsidR="006A18D5" w:rsidRPr="006A18D5">
        <w:rPr>
          <w:bCs/>
          <w:color w:val="000000"/>
          <w:lang w:val="en-GB" w:eastAsia="ja-JP"/>
        </w:rPr>
        <w:t>, but the technical and operational characteristics in those Reports are maintained as it was before.</w:t>
      </w:r>
    </w:p>
    <w:p w14:paraId="7A7BD46E" w14:textId="1E218E9F" w:rsidR="006A18D5" w:rsidRDefault="00021D53" w:rsidP="00AA0EC1">
      <w:pPr>
        <w:spacing w:before="120"/>
        <w:rPr>
          <w:bCs/>
          <w:color w:val="000000"/>
          <w:lang w:eastAsia="ja-JP"/>
        </w:rPr>
      </w:pPr>
      <w:r>
        <w:rPr>
          <w:lang w:eastAsia="ja-JP"/>
        </w:rPr>
        <w:t xml:space="preserve">In </w:t>
      </w:r>
      <w:r w:rsidR="006A18D5" w:rsidRPr="007C7B85">
        <w:rPr>
          <w:lang w:eastAsia="ja-JP"/>
        </w:rPr>
        <w:t>IEEE Std 802.15.3d</w:t>
      </w:r>
      <w:r w:rsidR="006A18D5" w:rsidRPr="00407F73">
        <w:rPr>
          <w:vertAlign w:val="superscript"/>
          <w:lang w:eastAsia="ja-JP"/>
        </w:rPr>
        <w:t>TM</w:t>
      </w:r>
      <w:r w:rsidR="006A18D5" w:rsidRPr="007C7B85">
        <w:rPr>
          <w:lang w:eastAsia="ja-JP"/>
        </w:rPr>
        <w:t>-</w:t>
      </w:r>
      <w:r w:rsidRPr="007C7B85">
        <w:rPr>
          <w:lang w:eastAsia="ja-JP"/>
        </w:rPr>
        <w:t>20</w:t>
      </w:r>
      <w:r>
        <w:rPr>
          <w:lang w:eastAsia="ja-JP"/>
        </w:rPr>
        <w:t>23</w:t>
      </w:r>
      <w:r>
        <w:rPr>
          <w:rFonts w:hint="eastAsia"/>
          <w:lang w:eastAsia="ja-JP"/>
        </w:rPr>
        <w:t xml:space="preserve"> </w:t>
      </w:r>
      <w:r>
        <w:rPr>
          <w:lang w:eastAsia="ja-JP"/>
        </w:rPr>
        <w:t xml:space="preserve">the frequency bands have been up </w:t>
      </w:r>
      <w:r w:rsidR="006A18D5">
        <w:rPr>
          <w:rFonts w:hint="eastAsia"/>
          <w:lang w:eastAsia="ja-JP"/>
        </w:rPr>
        <w:t xml:space="preserve">to 450 GHz </w:t>
      </w:r>
      <w:r w:rsidR="00834A11">
        <w:rPr>
          <w:rStyle w:val="af1"/>
          <w:lang w:eastAsia="ja-JP"/>
        </w:rPr>
        <w:footnoteReference w:id="5"/>
      </w:r>
      <w:r w:rsidR="006A18D5">
        <w:rPr>
          <w:rFonts w:hint="eastAsia"/>
          <w:lang w:eastAsia="ja-JP"/>
        </w:rPr>
        <w:t xml:space="preserve">. </w:t>
      </w:r>
      <w:r w:rsidR="003645DE">
        <w:rPr>
          <w:rFonts w:hint="eastAsia"/>
          <w:bCs/>
          <w:color w:val="000000"/>
          <w:lang w:eastAsia="ja-JP"/>
        </w:rPr>
        <w:t xml:space="preserve">The </w:t>
      </w:r>
      <w:r w:rsidR="0014365F">
        <w:rPr>
          <w:rFonts w:hint="eastAsia"/>
          <w:bCs/>
          <w:color w:val="000000"/>
          <w:lang w:eastAsia="ja-JP"/>
        </w:rPr>
        <w:t xml:space="preserve">additional </w:t>
      </w:r>
      <w:r w:rsidR="003645DE">
        <w:rPr>
          <w:rFonts w:hint="eastAsia"/>
          <w:bCs/>
          <w:color w:val="000000"/>
          <w:lang w:eastAsia="ja-JP"/>
        </w:rPr>
        <w:t xml:space="preserve">characteristics </w:t>
      </w:r>
      <w:r w:rsidR="0014365F">
        <w:rPr>
          <w:rFonts w:hint="eastAsia"/>
          <w:bCs/>
          <w:color w:val="000000"/>
          <w:lang w:eastAsia="ja-JP"/>
        </w:rPr>
        <w:t xml:space="preserve">for </w:t>
      </w:r>
      <w:r w:rsidR="0014365F" w:rsidRPr="0014365F">
        <w:rPr>
          <w:bCs/>
          <w:color w:val="000000"/>
          <w:lang w:eastAsia="ja-JP"/>
        </w:rPr>
        <w:t>PHY specification for THz</w:t>
      </w:r>
      <w:r w:rsidR="0014365F">
        <w:rPr>
          <w:rFonts w:hint="eastAsia"/>
          <w:bCs/>
          <w:color w:val="000000"/>
          <w:lang w:eastAsia="ja-JP"/>
        </w:rPr>
        <w:t xml:space="preserve"> in </w:t>
      </w:r>
      <w:r w:rsidR="003645DE" w:rsidRPr="007C7B85">
        <w:rPr>
          <w:lang w:eastAsia="ja-JP"/>
        </w:rPr>
        <w:t>IEEE Std 802.15.3</w:t>
      </w:r>
      <w:r w:rsidR="003645DE" w:rsidRPr="00407F73">
        <w:rPr>
          <w:vertAlign w:val="superscript"/>
          <w:lang w:eastAsia="ja-JP"/>
        </w:rPr>
        <w:t>TM</w:t>
      </w:r>
      <w:r w:rsidR="003645DE" w:rsidRPr="00697327">
        <w:rPr>
          <w:lang w:eastAsia="ja-JP"/>
        </w:rPr>
        <w:t>-2023</w:t>
      </w:r>
      <w:r w:rsidR="003645DE">
        <w:rPr>
          <w:rFonts w:hint="eastAsia"/>
          <w:lang w:eastAsia="ja-JP"/>
        </w:rPr>
        <w:t xml:space="preserve"> are summarized in the following table. </w:t>
      </w:r>
      <w:r w:rsidR="0014365F">
        <w:rPr>
          <w:lang w:eastAsia="ja-JP"/>
        </w:rPr>
        <w:t>Th</w:t>
      </w:r>
      <w:r w:rsidR="0014365F">
        <w:rPr>
          <w:rFonts w:hint="eastAsia"/>
          <w:lang w:eastAsia="ja-JP"/>
        </w:rPr>
        <w:t>ese characteristics</w:t>
      </w:r>
      <w:r w:rsidR="003645DE">
        <w:rPr>
          <w:rFonts w:hint="eastAsia"/>
          <w:lang w:eastAsia="ja-JP"/>
        </w:rPr>
        <w:t xml:space="preserve"> could be added</w:t>
      </w:r>
      <w:r w:rsidR="00527B5A">
        <w:rPr>
          <w:rFonts w:hint="eastAsia"/>
          <w:bCs/>
          <w:color w:val="000000"/>
          <w:lang w:eastAsia="ja-JP"/>
        </w:rPr>
        <w:t xml:space="preserve"> in Tables 2, 3 and 4 in Report ITU-R M.2417 and Table 2 in Report ITU-R F.2416</w:t>
      </w:r>
      <w:r w:rsidR="0014365F">
        <w:rPr>
          <w:rFonts w:hint="eastAsia"/>
          <w:bCs/>
          <w:color w:val="000000"/>
          <w:lang w:eastAsia="ja-JP"/>
        </w:rPr>
        <w:t>.</w:t>
      </w:r>
    </w:p>
    <w:p w14:paraId="713B5E91" w14:textId="77777777" w:rsidR="00527B5A" w:rsidRPr="0014365F" w:rsidRDefault="00527B5A" w:rsidP="00AA0EC1">
      <w:pPr>
        <w:spacing w:before="120"/>
        <w:rPr>
          <w:bCs/>
          <w:color w:val="000000"/>
          <w:lang w:eastAsia="ja-JP"/>
        </w:rPr>
      </w:pPr>
    </w:p>
    <w:tbl>
      <w:tblPr>
        <w:tblStyle w:val="aff"/>
        <w:tblW w:w="0" w:type="auto"/>
        <w:tblInd w:w="1555" w:type="dxa"/>
        <w:tblLook w:val="04A0" w:firstRow="1" w:lastRow="0" w:firstColumn="1" w:lastColumn="0" w:noHBand="0" w:noVBand="1"/>
      </w:tblPr>
      <w:tblGrid>
        <w:gridCol w:w="3685"/>
        <w:gridCol w:w="2268"/>
      </w:tblGrid>
      <w:tr w:rsidR="00527B5A" w:rsidRPr="000366FE" w14:paraId="71E5A510" w14:textId="77777777" w:rsidTr="003645DE">
        <w:tc>
          <w:tcPr>
            <w:tcW w:w="3685" w:type="dxa"/>
          </w:tcPr>
          <w:p w14:paraId="5C85E3BD" w14:textId="156AFF78"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Additional f</w:t>
            </w:r>
            <w:r w:rsidR="000366FE" w:rsidRPr="000366FE">
              <w:rPr>
                <w:rFonts w:eastAsiaTheme="minorEastAsia"/>
                <w:bCs/>
                <w:color w:val="000000"/>
                <w:sz w:val="21"/>
                <w:szCs w:val="21"/>
                <w:lang w:eastAsia="ja-JP"/>
              </w:rPr>
              <w:t>requency range (GHz)</w:t>
            </w:r>
          </w:p>
        </w:tc>
        <w:tc>
          <w:tcPr>
            <w:tcW w:w="2268" w:type="dxa"/>
          </w:tcPr>
          <w:p w14:paraId="177EADFE" w14:textId="600995BF"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32</w:t>
            </w:r>
            <w:r w:rsidR="000366FE" w:rsidRPr="000366FE">
              <w:rPr>
                <w:rFonts w:eastAsiaTheme="minorEastAsia" w:hint="eastAsia"/>
                <w:bCs/>
                <w:color w:val="000000"/>
                <w:sz w:val="21"/>
                <w:szCs w:val="21"/>
                <w:lang w:eastAsia="ja-JP"/>
              </w:rPr>
              <w:t>5-450</w:t>
            </w:r>
          </w:p>
        </w:tc>
      </w:tr>
      <w:tr w:rsidR="00527B5A" w:rsidRPr="000366FE" w14:paraId="1278F1BB" w14:textId="77777777" w:rsidTr="003645DE">
        <w:tc>
          <w:tcPr>
            <w:tcW w:w="3685" w:type="dxa"/>
          </w:tcPr>
          <w:p w14:paraId="11FA5512" w14:textId="129FE86E"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bandwidth</w:t>
            </w:r>
            <w:r>
              <w:rPr>
                <w:rFonts w:eastAsiaTheme="minorEastAsia" w:hint="eastAsia"/>
                <w:bCs/>
                <w:color w:val="000000"/>
                <w:sz w:val="21"/>
                <w:szCs w:val="21"/>
                <w:lang w:eastAsia="ja-JP"/>
              </w:rPr>
              <w:t xml:space="preserve"> (GHz)</w:t>
            </w:r>
          </w:p>
        </w:tc>
        <w:tc>
          <w:tcPr>
            <w:tcW w:w="2268" w:type="dxa"/>
          </w:tcPr>
          <w:p w14:paraId="4B9E4990" w14:textId="16A8D071"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34.56</w:t>
            </w:r>
          </w:p>
        </w:tc>
      </w:tr>
      <w:tr w:rsidR="00527B5A" w:rsidRPr="000366FE" w14:paraId="2EFB7F83" w14:textId="77777777" w:rsidTr="003645DE">
        <w:tc>
          <w:tcPr>
            <w:tcW w:w="3685" w:type="dxa"/>
          </w:tcPr>
          <w:p w14:paraId="44DE534C" w14:textId="7ABE5EC4"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modulation</w:t>
            </w:r>
            <w:r>
              <w:rPr>
                <w:rFonts w:eastAsiaTheme="minorEastAsia" w:hint="eastAsia"/>
                <w:bCs/>
                <w:color w:val="000000"/>
                <w:sz w:val="21"/>
                <w:szCs w:val="21"/>
                <w:lang w:eastAsia="ja-JP"/>
              </w:rPr>
              <w:t xml:space="preserve"> scheme</w:t>
            </w:r>
          </w:p>
        </w:tc>
        <w:tc>
          <w:tcPr>
            <w:tcW w:w="2268" w:type="dxa"/>
          </w:tcPr>
          <w:p w14:paraId="202E6593" w14:textId="30C43D80" w:rsidR="00527B5A" w:rsidRPr="000366FE" w:rsidRDefault="003645DE" w:rsidP="003645DE">
            <w:pPr>
              <w:spacing w:before="120"/>
              <w:jc w:val="center"/>
              <w:rPr>
                <w:bCs/>
                <w:color w:val="000000"/>
                <w:sz w:val="21"/>
                <w:szCs w:val="21"/>
                <w:lang w:eastAsia="ja-JP"/>
              </w:rPr>
            </w:pPr>
            <w:r w:rsidRPr="003645DE">
              <w:rPr>
                <w:bCs/>
                <w:color w:val="000000"/>
                <w:sz w:val="21"/>
                <w:szCs w:val="21"/>
                <w:lang w:eastAsia="ja-JP"/>
              </w:rPr>
              <w:t>16-APSK, 32-APSK</w:t>
            </w:r>
          </w:p>
        </w:tc>
      </w:tr>
    </w:tbl>
    <w:p w14:paraId="5CDC2B2D" w14:textId="77777777" w:rsidR="00527B5A" w:rsidRPr="000366FE" w:rsidRDefault="00527B5A" w:rsidP="00AA0EC1">
      <w:pPr>
        <w:spacing w:before="120"/>
        <w:rPr>
          <w:bCs/>
          <w:color w:val="000000"/>
          <w:lang w:eastAsia="ja-JP"/>
        </w:rPr>
      </w:pPr>
    </w:p>
    <w:p w14:paraId="4A66F009" w14:textId="3BCAA781" w:rsidR="00CF7CEC" w:rsidRPr="00021D53" w:rsidRDefault="00CF7CEC" w:rsidP="00AA0EC1">
      <w:pPr>
        <w:spacing w:before="120"/>
        <w:rPr>
          <w:bCs/>
          <w:color w:val="000000"/>
          <w:lang w:eastAsia="ja-JP"/>
        </w:rPr>
      </w:pPr>
      <w:r w:rsidRPr="00021D53">
        <w:rPr>
          <w:rFonts w:hint="eastAsia"/>
          <w:bCs/>
          <w:color w:val="000000"/>
          <w:lang w:eastAsia="ja-JP"/>
        </w:rPr>
        <w:t>IEEE 802 would appreciate if ITU-R WP</w:t>
      </w:r>
      <w:r w:rsidR="00246130" w:rsidRPr="00021D53">
        <w:rPr>
          <w:rFonts w:hint="eastAsia"/>
          <w:bCs/>
          <w:color w:val="000000"/>
          <w:lang w:eastAsia="ja-JP"/>
        </w:rPr>
        <w:t>s</w:t>
      </w:r>
      <w:r w:rsidRPr="00021D53">
        <w:rPr>
          <w:rFonts w:hint="eastAsia"/>
          <w:bCs/>
          <w:color w:val="000000"/>
          <w:lang w:eastAsia="ja-JP"/>
        </w:rPr>
        <w:t xml:space="preserve"> 5</w:t>
      </w:r>
      <w:r w:rsidR="00246130" w:rsidRPr="00021D53">
        <w:rPr>
          <w:rFonts w:hint="eastAsia"/>
          <w:bCs/>
          <w:color w:val="000000"/>
          <w:lang w:eastAsia="ja-JP"/>
        </w:rPr>
        <w:t>A and 5C</w:t>
      </w:r>
      <w:r w:rsidRPr="00021D53">
        <w:rPr>
          <w:rFonts w:hint="eastAsia"/>
          <w:bCs/>
          <w:color w:val="000000"/>
          <w:lang w:eastAsia="ja-JP"/>
        </w:rPr>
        <w:t xml:space="preserve"> keep it informed on the progress of the work.</w:t>
      </w:r>
    </w:p>
    <w:p w14:paraId="467609D5" w14:textId="77777777" w:rsidR="00862E96" w:rsidRPr="00862E96" w:rsidRDefault="00862E96" w:rsidP="00862E96">
      <w:pPr>
        <w:pStyle w:val="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5B35D12A"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w:t>
      </w:r>
      <w:r w:rsidR="00D76F69">
        <w:rPr>
          <w:rFonts w:hint="eastAsia"/>
          <w:lang w:eastAsia="ja-JP"/>
        </w:rPr>
        <w:t>s</w:t>
      </w:r>
      <w:r w:rsidRPr="00C35762">
        <w:t xml:space="preserve"> </w:t>
      </w:r>
      <w:r w:rsidR="00D76F69">
        <w:rPr>
          <w:rFonts w:hint="eastAsia"/>
          <w:lang w:eastAsia="ja-JP"/>
        </w:rPr>
        <w:t xml:space="preserve">5A and </w:t>
      </w:r>
      <w:r w:rsidRPr="00C35762">
        <w:t>5</w:t>
      </w:r>
      <w:r>
        <w:rPr>
          <w:rFonts w:hint="eastAsia"/>
          <w:lang w:eastAsia="ja-JP"/>
        </w:rPr>
        <w:t>C</w:t>
      </w:r>
      <w:r w:rsidRPr="00E61F3F">
        <w:t xml:space="preserve"> for undertaking this work and giving IEEE 802 the</w:t>
      </w:r>
      <w:r>
        <w:t xml:space="preserve"> opportunity to </w:t>
      </w:r>
      <w:r w:rsidR="00D76F69">
        <w:rPr>
          <w:rFonts w:hint="eastAsia"/>
          <w:lang w:eastAsia="ja-JP"/>
        </w:rPr>
        <w:t>exchange</w:t>
      </w:r>
      <w:r>
        <w:t xml:space="preserve"> </w:t>
      </w:r>
      <w:r w:rsidR="00D76F69">
        <w:rPr>
          <w:rFonts w:hint="eastAsia"/>
          <w:lang w:eastAsia="ja-JP"/>
        </w:rPr>
        <w:t xml:space="preserve">information on </w:t>
      </w:r>
      <w:r>
        <w:t>the terahertz</w:t>
      </w:r>
      <w:r>
        <w:rPr>
          <w:rFonts w:hint="eastAsia"/>
        </w:rPr>
        <w:t xml:space="preserve"> related</w:t>
      </w:r>
      <w:r>
        <w:t xml:space="preserve"> </w:t>
      </w:r>
      <w:r>
        <w:rPr>
          <w:rFonts w:hint="eastAsia"/>
        </w:rPr>
        <w:t>matters</w:t>
      </w:r>
      <w:r w:rsidRPr="00E61F3F">
        <w:t>.</w:t>
      </w:r>
    </w:p>
    <w:tbl>
      <w:tblPr>
        <w:tblStyle w:val="af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862E96" w:rsidRPr="00D46291" w14:paraId="0111345B" w14:textId="77777777" w:rsidTr="004368C8">
        <w:tc>
          <w:tcPr>
            <w:tcW w:w="4785" w:type="dxa"/>
          </w:tcPr>
          <w:p w14:paraId="4D563E9C" w14:textId="2BD7AE8D" w:rsidR="00862E96" w:rsidRPr="00862E96" w:rsidRDefault="00862E96" w:rsidP="004368C8">
            <w:pPr>
              <w:rPr>
                <w:rFonts w:eastAsiaTheme="minorEastAsia"/>
                <w:lang w:eastAsia="ja-JP"/>
              </w:rPr>
            </w:pPr>
            <w:r w:rsidRPr="00FC2A30">
              <w:rPr>
                <w:rFonts w:hint="eastAsia"/>
                <w:b/>
              </w:rPr>
              <w:t>Contact</w:t>
            </w:r>
            <w:r w:rsidRPr="00FC2A30">
              <w:rPr>
                <w:rFonts w:hint="eastAsia"/>
              </w:rPr>
              <w:t>:</w:t>
            </w:r>
            <w:r>
              <w:t xml:space="preserve">  </w:t>
            </w:r>
            <w:r w:rsidRPr="00862E96">
              <w:t>Edward Au</w:t>
            </w:r>
          </w:p>
        </w:tc>
        <w:tc>
          <w:tcPr>
            <w:tcW w:w="4791" w:type="dxa"/>
          </w:tcPr>
          <w:p w14:paraId="00ACD26C" w14:textId="0D56DC6B" w:rsidR="00862E96" w:rsidRPr="006E6CE0" w:rsidRDefault="00862E96" w:rsidP="00862E96">
            <w:pPr>
              <w:rPr>
                <w:rFonts w:eastAsiaTheme="minorEastAsia"/>
                <w:lang w:val="de-DE" w:eastAsia="ja-JP"/>
              </w:rPr>
            </w:pPr>
            <w:r w:rsidRPr="006E6CE0">
              <w:rPr>
                <w:b/>
                <w:lang w:val="de-DE"/>
              </w:rPr>
              <w:t>E-mail:</w:t>
            </w:r>
            <w:r w:rsidRPr="006E6CE0">
              <w:rPr>
                <w:bCs/>
                <w:lang w:val="de-DE"/>
              </w:rPr>
              <w:t xml:space="preserve">  </w:t>
            </w:r>
            <w:hyperlink r:id="rId19" w:history="1">
              <w:r w:rsidRPr="006E6CE0">
                <w:rPr>
                  <w:rStyle w:val="af9"/>
                  <w:lang w:val="de-DE"/>
                </w:rPr>
                <w:t>edward.ks.au@</w:t>
              </w:r>
              <w:r w:rsidRPr="006E6CE0">
                <w:rPr>
                  <w:rStyle w:val="af9"/>
                  <w:rFonts w:eastAsiaTheme="minorEastAsia" w:hint="eastAsia"/>
                  <w:lang w:val="de-DE" w:eastAsia="ja-JP"/>
                </w:rPr>
                <w:t>gmail.com</w:t>
              </w:r>
            </w:hyperlink>
            <w:hyperlink r:id="rId20" w:history="1"/>
          </w:p>
        </w:tc>
      </w:tr>
    </w:tbl>
    <w:p w14:paraId="7D31753C" w14:textId="77777777" w:rsidR="002F1A5C" w:rsidRPr="006E6CE0" w:rsidRDefault="002F1A5C" w:rsidP="00862E96">
      <w:pPr>
        <w:spacing w:before="120"/>
        <w:rPr>
          <w:lang w:val="de-DE" w:eastAsia="ja-JP"/>
        </w:rPr>
      </w:pPr>
    </w:p>
    <w:sectPr w:rsidR="002F1A5C" w:rsidRPr="006E6CE0" w:rsidSect="00CA47BD">
      <w:headerReference w:type="default" r:id="rId21"/>
      <w:footerReference w:type="default" r:id="rId22"/>
      <w:headerReference w:type="first" r:id="rId23"/>
      <w:footerReference w:type="first" r:id="rId24"/>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1C176" w14:textId="77777777" w:rsidR="00064500" w:rsidRDefault="00064500">
      <w:r>
        <w:separator/>
      </w:r>
    </w:p>
  </w:endnote>
  <w:endnote w:type="continuationSeparator" w:id="0">
    <w:p w14:paraId="199CF74F" w14:textId="77777777" w:rsidR="00064500" w:rsidRDefault="0006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8682" w14:textId="20DF764D"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13CD" w14:textId="77777777"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28720" w14:textId="77777777" w:rsidR="00064500" w:rsidRDefault="00064500">
      <w:r>
        <w:separator/>
      </w:r>
    </w:p>
  </w:footnote>
  <w:footnote w:type="continuationSeparator" w:id="0">
    <w:p w14:paraId="5ACD59BF" w14:textId="77777777" w:rsidR="00064500" w:rsidRDefault="00064500">
      <w:r>
        <w:continuationSeparator/>
      </w:r>
    </w:p>
  </w:footnote>
  <w:footnote w:id="1">
    <w:p w14:paraId="58DAB3C2" w14:textId="6EA6DD27" w:rsidR="006A18D5" w:rsidRDefault="006A18D5">
      <w:pPr>
        <w:pStyle w:val="af"/>
        <w:rPr>
          <w:lang w:eastAsia="ja-JP"/>
        </w:rPr>
      </w:pPr>
      <w:r>
        <w:rPr>
          <w:rStyle w:val="af1"/>
        </w:rPr>
        <w:footnoteRef/>
      </w:r>
      <w:r>
        <w:t xml:space="preserve"> </w:t>
      </w:r>
      <w:r w:rsidRPr="00975872">
        <w:rPr>
          <w:rStyle w:val="af9"/>
          <w:lang w:eastAsia="ja-JP"/>
        </w:rPr>
        <w:t>https://www.itu.int/pub/R-REP-M.2417-2017</w:t>
      </w:r>
    </w:p>
  </w:footnote>
  <w:footnote w:id="2">
    <w:p w14:paraId="0D422FBB" w14:textId="615A1291" w:rsidR="006A18D5" w:rsidRPr="006A18D5" w:rsidRDefault="006A18D5">
      <w:pPr>
        <w:pStyle w:val="af"/>
        <w:rPr>
          <w:lang w:eastAsia="ja-JP"/>
        </w:rPr>
      </w:pPr>
      <w:r>
        <w:rPr>
          <w:rStyle w:val="af1"/>
        </w:rPr>
        <w:footnoteRef/>
      </w:r>
      <w:r>
        <w:t xml:space="preserve"> </w:t>
      </w:r>
      <w:hyperlink r:id="rId1" w:history="1">
        <w:r w:rsidRPr="00FA3D48">
          <w:rPr>
            <w:rStyle w:val="af9"/>
            <w:lang w:eastAsia="ja-JP"/>
          </w:rPr>
          <w:t>https://www.itu.int/pub/R-REP-F.2416-2018</w:t>
        </w:r>
      </w:hyperlink>
    </w:p>
  </w:footnote>
  <w:footnote w:id="3">
    <w:p w14:paraId="27AFD3C1" w14:textId="43191F7D" w:rsidR="006A18D5" w:rsidRPr="006A18D5" w:rsidRDefault="006A18D5">
      <w:pPr>
        <w:pStyle w:val="af"/>
        <w:rPr>
          <w:lang w:eastAsia="ja-JP"/>
        </w:rPr>
      </w:pPr>
      <w:r>
        <w:rPr>
          <w:rStyle w:val="af1"/>
        </w:rPr>
        <w:footnoteRef/>
      </w:r>
      <w:r>
        <w:t xml:space="preserve"> </w:t>
      </w:r>
      <w:r w:rsidRPr="00975872">
        <w:rPr>
          <w:rStyle w:val="af9"/>
          <w:lang w:eastAsia="ja-JP"/>
        </w:rPr>
        <w:t>https://www.itu.int/pub/R-REP-M.2417-1-2022</w:t>
      </w:r>
    </w:p>
  </w:footnote>
  <w:footnote w:id="4">
    <w:p w14:paraId="0D96E793" w14:textId="70B3368B" w:rsidR="006A18D5" w:rsidRPr="006A18D5" w:rsidRDefault="006A18D5">
      <w:pPr>
        <w:pStyle w:val="af"/>
        <w:rPr>
          <w:lang w:eastAsia="ja-JP"/>
        </w:rPr>
      </w:pPr>
      <w:r>
        <w:rPr>
          <w:rStyle w:val="af1"/>
        </w:rPr>
        <w:footnoteRef/>
      </w:r>
      <w:r>
        <w:t xml:space="preserve"> </w:t>
      </w:r>
      <w:r w:rsidRPr="00975872">
        <w:rPr>
          <w:rStyle w:val="af9"/>
          <w:lang w:eastAsia="ja-JP"/>
        </w:rPr>
        <w:t>https://www.itu.int/dms_ties/itu-r/md/23/sg05/c/R23-SG05-C-0033!R1!MSW-E.docx</w:t>
      </w:r>
    </w:p>
  </w:footnote>
  <w:footnote w:id="5">
    <w:p w14:paraId="0702DFE4" w14:textId="7F021493" w:rsidR="00834A11" w:rsidRPr="00834A11" w:rsidRDefault="00834A11">
      <w:pPr>
        <w:pStyle w:val="af"/>
        <w:rPr>
          <w:lang w:eastAsia="ja-JP"/>
        </w:rPr>
      </w:pPr>
      <w:r>
        <w:rPr>
          <w:rStyle w:val="af1"/>
        </w:rPr>
        <w:footnoteRef/>
      </w:r>
      <w:r>
        <w:t xml:space="preserve"> </w:t>
      </w:r>
      <w:hyperlink r:id="rId2" w:history="1">
        <w:r w:rsidRPr="001521E1">
          <w:rPr>
            <w:rStyle w:val="af9"/>
          </w:rPr>
          <w:t>https://ieeexplore.ieee.org/document/10443750</w:t>
        </w:r>
      </w:hyperlink>
      <w:r>
        <w:rPr>
          <w:rFonts w:hint="eastAsia"/>
          <w:lang w:eastAsia="ja-JP"/>
        </w:rPr>
        <w:t xml:space="preserve"> or </w:t>
      </w:r>
      <w:hyperlink r:id="rId3" w:history="1">
        <w:r w:rsidRPr="001521E1">
          <w:rPr>
            <w:rStyle w:val="af9"/>
            <w:lang w:eastAsia="ja-JP"/>
          </w:rPr>
          <w:t>https://standards.ieee.org/ieee/802.15.3/10801/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83AE" w14:textId="01347CF7" w:rsidR="00102C65" w:rsidRDefault="0058110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lang w:eastAsia="ja-JP"/>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C30369">
          <w:rPr>
            <w:rFonts w:hint="eastAsia"/>
            <w:b/>
            <w:sz w:val="28"/>
            <w:lang w:eastAsia="ja-JP"/>
          </w:rPr>
          <w:t>IEEE P802.15-25-0689-01-0thz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35AE" w14:textId="77777777"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ＭＳ Ｐゴシック" w:hAnsi="ＭＳ Ｐゴシック" w:hint="default"/>
      </w:rPr>
    </w:lvl>
    <w:lvl w:ilvl="1" w:tplc="AD1CAF0A" w:tentative="1">
      <w:start w:val="1"/>
      <w:numFmt w:val="bullet"/>
      <w:lvlText w:val="•"/>
      <w:lvlJc w:val="left"/>
      <w:pPr>
        <w:tabs>
          <w:tab w:val="num" w:pos="1440"/>
        </w:tabs>
        <w:ind w:left="1440" w:hanging="360"/>
      </w:pPr>
      <w:rPr>
        <w:rFonts w:ascii="ＭＳ Ｐゴシック" w:hAnsi="ＭＳ Ｐゴシック" w:hint="default"/>
      </w:rPr>
    </w:lvl>
    <w:lvl w:ilvl="2" w:tplc="A1CE0502" w:tentative="1">
      <w:start w:val="1"/>
      <w:numFmt w:val="bullet"/>
      <w:lvlText w:val="•"/>
      <w:lvlJc w:val="left"/>
      <w:pPr>
        <w:tabs>
          <w:tab w:val="num" w:pos="2160"/>
        </w:tabs>
        <w:ind w:left="2160" w:hanging="360"/>
      </w:pPr>
      <w:rPr>
        <w:rFonts w:ascii="ＭＳ Ｐゴシック" w:hAnsi="ＭＳ Ｐゴシック" w:hint="default"/>
      </w:rPr>
    </w:lvl>
    <w:lvl w:ilvl="3" w:tplc="634CD9F4" w:tentative="1">
      <w:start w:val="1"/>
      <w:numFmt w:val="bullet"/>
      <w:lvlText w:val="•"/>
      <w:lvlJc w:val="left"/>
      <w:pPr>
        <w:tabs>
          <w:tab w:val="num" w:pos="2880"/>
        </w:tabs>
        <w:ind w:left="2880" w:hanging="360"/>
      </w:pPr>
      <w:rPr>
        <w:rFonts w:ascii="ＭＳ Ｐゴシック" w:hAnsi="ＭＳ Ｐゴシック" w:hint="default"/>
      </w:rPr>
    </w:lvl>
    <w:lvl w:ilvl="4" w:tplc="0E64720C" w:tentative="1">
      <w:start w:val="1"/>
      <w:numFmt w:val="bullet"/>
      <w:lvlText w:val="•"/>
      <w:lvlJc w:val="left"/>
      <w:pPr>
        <w:tabs>
          <w:tab w:val="num" w:pos="3600"/>
        </w:tabs>
        <w:ind w:left="3600" w:hanging="360"/>
      </w:pPr>
      <w:rPr>
        <w:rFonts w:ascii="ＭＳ Ｐゴシック" w:hAnsi="ＭＳ Ｐゴシック" w:hint="default"/>
      </w:rPr>
    </w:lvl>
    <w:lvl w:ilvl="5" w:tplc="BE926150" w:tentative="1">
      <w:start w:val="1"/>
      <w:numFmt w:val="bullet"/>
      <w:lvlText w:val="•"/>
      <w:lvlJc w:val="left"/>
      <w:pPr>
        <w:tabs>
          <w:tab w:val="num" w:pos="4320"/>
        </w:tabs>
        <w:ind w:left="4320" w:hanging="360"/>
      </w:pPr>
      <w:rPr>
        <w:rFonts w:ascii="ＭＳ Ｐゴシック" w:hAnsi="ＭＳ Ｐゴシック" w:hint="default"/>
      </w:rPr>
    </w:lvl>
    <w:lvl w:ilvl="6" w:tplc="BC603A62" w:tentative="1">
      <w:start w:val="1"/>
      <w:numFmt w:val="bullet"/>
      <w:lvlText w:val="•"/>
      <w:lvlJc w:val="left"/>
      <w:pPr>
        <w:tabs>
          <w:tab w:val="num" w:pos="5040"/>
        </w:tabs>
        <w:ind w:left="5040" w:hanging="360"/>
      </w:pPr>
      <w:rPr>
        <w:rFonts w:ascii="ＭＳ Ｐゴシック" w:hAnsi="ＭＳ Ｐゴシック" w:hint="default"/>
      </w:rPr>
    </w:lvl>
    <w:lvl w:ilvl="7" w:tplc="1CB46AD0" w:tentative="1">
      <w:start w:val="1"/>
      <w:numFmt w:val="bullet"/>
      <w:lvlText w:val="•"/>
      <w:lvlJc w:val="left"/>
      <w:pPr>
        <w:tabs>
          <w:tab w:val="num" w:pos="5760"/>
        </w:tabs>
        <w:ind w:left="5760" w:hanging="360"/>
      </w:pPr>
      <w:rPr>
        <w:rFonts w:ascii="ＭＳ Ｐゴシック" w:hAnsi="ＭＳ Ｐゴシック" w:hint="default"/>
      </w:rPr>
    </w:lvl>
    <w:lvl w:ilvl="8" w:tplc="101C6C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ＭＳ Ｐゴシック" w:hAnsi="ＭＳ Ｐゴシック"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5239459">
    <w:abstractNumId w:val="22"/>
  </w:num>
  <w:num w:numId="2" w16cid:durableId="1734959954">
    <w:abstractNumId w:val="3"/>
  </w:num>
  <w:num w:numId="3" w16cid:durableId="1126586839">
    <w:abstractNumId w:val="7"/>
  </w:num>
  <w:num w:numId="4" w16cid:durableId="1521316171">
    <w:abstractNumId w:val="21"/>
  </w:num>
  <w:num w:numId="5" w16cid:durableId="408121385">
    <w:abstractNumId w:val="2"/>
  </w:num>
  <w:num w:numId="6" w16cid:durableId="1765807086">
    <w:abstractNumId w:val="6"/>
  </w:num>
  <w:num w:numId="7" w16cid:durableId="530605474">
    <w:abstractNumId w:val="20"/>
  </w:num>
  <w:num w:numId="8" w16cid:durableId="1968201870">
    <w:abstractNumId w:val="12"/>
  </w:num>
  <w:num w:numId="9" w16cid:durableId="337119458">
    <w:abstractNumId w:val="30"/>
  </w:num>
  <w:num w:numId="10" w16cid:durableId="1394429719">
    <w:abstractNumId w:val="27"/>
  </w:num>
  <w:num w:numId="11" w16cid:durableId="661354108">
    <w:abstractNumId w:val="19"/>
  </w:num>
  <w:num w:numId="12" w16cid:durableId="1147550961">
    <w:abstractNumId w:val="23"/>
  </w:num>
  <w:num w:numId="13" w16cid:durableId="81730828">
    <w:abstractNumId w:val="28"/>
  </w:num>
  <w:num w:numId="14" w16cid:durableId="1330645215">
    <w:abstractNumId w:val="5"/>
  </w:num>
  <w:num w:numId="15" w16cid:durableId="249392571">
    <w:abstractNumId w:val="8"/>
  </w:num>
  <w:num w:numId="16" w16cid:durableId="14040045">
    <w:abstractNumId w:val="17"/>
  </w:num>
  <w:num w:numId="17" w16cid:durableId="334495967">
    <w:abstractNumId w:val="16"/>
  </w:num>
  <w:num w:numId="18" w16cid:durableId="647174642">
    <w:abstractNumId w:val="10"/>
  </w:num>
  <w:num w:numId="19" w16cid:durableId="1545747738">
    <w:abstractNumId w:val="25"/>
  </w:num>
  <w:num w:numId="20" w16cid:durableId="118645282">
    <w:abstractNumId w:val="11"/>
  </w:num>
  <w:num w:numId="21" w16cid:durableId="1616255891">
    <w:abstractNumId w:val="15"/>
  </w:num>
  <w:num w:numId="22" w16cid:durableId="2010330873">
    <w:abstractNumId w:val="24"/>
  </w:num>
  <w:num w:numId="23" w16cid:durableId="770080565">
    <w:abstractNumId w:val="1"/>
  </w:num>
  <w:num w:numId="24" w16cid:durableId="1671057511">
    <w:abstractNumId w:val="14"/>
  </w:num>
  <w:num w:numId="25" w16cid:durableId="1287009546">
    <w:abstractNumId w:val="26"/>
  </w:num>
  <w:num w:numId="26" w16cid:durableId="1997030352">
    <w:abstractNumId w:val="9"/>
  </w:num>
  <w:num w:numId="27" w16cid:durableId="82260132">
    <w:abstractNumId w:val="0"/>
  </w:num>
  <w:num w:numId="28" w16cid:durableId="350495615">
    <w:abstractNumId w:val="13"/>
  </w:num>
  <w:num w:numId="29" w16cid:durableId="198787834">
    <w:abstractNumId w:val="29"/>
  </w:num>
  <w:num w:numId="30" w16cid:durableId="1111822565">
    <w:abstractNumId w:val="18"/>
  </w:num>
  <w:num w:numId="31" w16cid:durableId="151187236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D53"/>
    <w:rsid w:val="00021FFA"/>
    <w:rsid w:val="000230CD"/>
    <w:rsid w:val="00025EC6"/>
    <w:rsid w:val="000270C5"/>
    <w:rsid w:val="00031A33"/>
    <w:rsid w:val="00031DEE"/>
    <w:rsid w:val="00032FA2"/>
    <w:rsid w:val="00033572"/>
    <w:rsid w:val="000366FE"/>
    <w:rsid w:val="00037230"/>
    <w:rsid w:val="00044D83"/>
    <w:rsid w:val="00047EEB"/>
    <w:rsid w:val="00051632"/>
    <w:rsid w:val="00054542"/>
    <w:rsid w:val="00055CF4"/>
    <w:rsid w:val="00056302"/>
    <w:rsid w:val="0005774B"/>
    <w:rsid w:val="00060C84"/>
    <w:rsid w:val="00063F52"/>
    <w:rsid w:val="00064500"/>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2887"/>
    <w:rsid w:val="0009404F"/>
    <w:rsid w:val="00094D41"/>
    <w:rsid w:val="0009539A"/>
    <w:rsid w:val="000975F5"/>
    <w:rsid w:val="0009765F"/>
    <w:rsid w:val="00097A3C"/>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35F"/>
    <w:rsid w:val="00105DF4"/>
    <w:rsid w:val="001067E0"/>
    <w:rsid w:val="001077BC"/>
    <w:rsid w:val="00112337"/>
    <w:rsid w:val="00112505"/>
    <w:rsid w:val="00113CBB"/>
    <w:rsid w:val="001150D6"/>
    <w:rsid w:val="0011659D"/>
    <w:rsid w:val="00116D0C"/>
    <w:rsid w:val="00116E30"/>
    <w:rsid w:val="00117FB3"/>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65F"/>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1DC6"/>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182"/>
    <w:rsid w:val="00204C5F"/>
    <w:rsid w:val="00205684"/>
    <w:rsid w:val="002147CF"/>
    <w:rsid w:val="00220264"/>
    <w:rsid w:val="002205EA"/>
    <w:rsid w:val="00220C26"/>
    <w:rsid w:val="0022299D"/>
    <w:rsid w:val="00224095"/>
    <w:rsid w:val="002245AD"/>
    <w:rsid w:val="00226341"/>
    <w:rsid w:val="00230DE9"/>
    <w:rsid w:val="00232979"/>
    <w:rsid w:val="00235241"/>
    <w:rsid w:val="002359F2"/>
    <w:rsid w:val="00241E55"/>
    <w:rsid w:val="00242395"/>
    <w:rsid w:val="0024240A"/>
    <w:rsid w:val="00246130"/>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6C55"/>
    <w:rsid w:val="00337FD8"/>
    <w:rsid w:val="00340EFD"/>
    <w:rsid w:val="0034403F"/>
    <w:rsid w:val="003456F7"/>
    <w:rsid w:val="00347ACD"/>
    <w:rsid w:val="003514CD"/>
    <w:rsid w:val="003577F7"/>
    <w:rsid w:val="00357A14"/>
    <w:rsid w:val="0036065C"/>
    <w:rsid w:val="003645DE"/>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3FD9"/>
    <w:rsid w:val="00474935"/>
    <w:rsid w:val="0047542D"/>
    <w:rsid w:val="00477396"/>
    <w:rsid w:val="00480AC8"/>
    <w:rsid w:val="00484C5D"/>
    <w:rsid w:val="004850B3"/>
    <w:rsid w:val="00485182"/>
    <w:rsid w:val="0048521D"/>
    <w:rsid w:val="00485CB4"/>
    <w:rsid w:val="004864F9"/>
    <w:rsid w:val="00490865"/>
    <w:rsid w:val="0049115E"/>
    <w:rsid w:val="0049247B"/>
    <w:rsid w:val="0049248F"/>
    <w:rsid w:val="004924EC"/>
    <w:rsid w:val="00493121"/>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965"/>
    <w:rsid w:val="00513ED6"/>
    <w:rsid w:val="005149EE"/>
    <w:rsid w:val="00515002"/>
    <w:rsid w:val="00516281"/>
    <w:rsid w:val="00516BBB"/>
    <w:rsid w:val="0052051C"/>
    <w:rsid w:val="0052263A"/>
    <w:rsid w:val="0052270D"/>
    <w:rsid w:val="005235BA"/>
    <w:rsid w:val="00523B23"/>
    <w:rsid w:val="00523EE4"/>
    <w:rsid w:val="0052690C"/>
    <w:rsid w:val="00527B5A"/>
    <w:rsid w:val="00530322"/>
    <w:rsid w:val="00530375"/>
    <w:rsid w:val="00530EA3"/>
    <w:rsid w:val="00535A3D"/>
    <w:rsid w:val="00535DFD"/>
    <w:rsid w:val="005365B2"/>
    <w:rsid w:val="005366DE"/>
    <w:rsid w:val="005438D9"/>
    <w:rsid w:val="005453BD"/>
    <w:rsid w:val="00545A9A"/>
    <w:rsid w:val="00547186"/>
    <w:rsid w:val="00552041"/>
    <w:rsid w:val="005520AD"/>
    <w:rsid w:val="0055220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3446"/>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0B4F"/>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97327"/>
    <w:rsid w:val="006A18D5"/>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D5965"/>
    <w:rsid w:val="006E02ED"/>
    <w:rsid w:val="006E0CCC"/>
    <w:rsid w:val="006E17E0"/>
    <w:rsid w:val="006E1F8B"/>
    <w:rsid w:val="006E2B93"/>
    <w:rsid w:val="006E2D62"/>
    <w:rsid w:val="006E3517"/>
    <w:rsid w:val="006E3752"/>
    <w:rsid w:val="006E4A01"/>
    <w:rsid w:val="006E6CE0"/>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0F0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34A11"/>
    <w:rsid w:val="00840B16"/>
    <w:rsid w:val="00840F97"/>
    <w:rsid w:val="0084295E"/>
    <w:rsid w:val="0084427E"/>
    <w:rsid w:val="008453AC"/>
    <w:rsid w:val="00850132"/>
    <w:rsid w:val="008532FC"/>
    <w:rsid w:val="00854D8A"/>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38"/>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E7311"/>
    <w:rsid w:val="008F09D6"/>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801"/>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B4D"/>
    <w:rsid w:val="00966D3B"/>
    <w:rsid w:val="00970748"/>
    <w:rsid w:val="0097206B"/>
    <w:rsid w:val="00972D10"/>
    <w:rsid w:val="00973833"/>
    <w:rsid w:val="00973A96"/>
    <w:rsid w:val="00973C6A"/>
    <w:rsid w:val="00975872"/>
    <w:rsid w:val="00975B00"/>
    <w:rsid w:val="00977618"/>
    <w:rsid w:val="00980307"/>
    <w:rsid w:val="00980C07"/>
    <w:rsid w:val="00980F3C"/>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1D2"/>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420F"/>
    <w:rsid w:val="00A444CF"/>
    <w:rsid w:val="00A44E9F"/>
    <w:rsid w:val="00A478CD"/>
    <w:rsid w:val="00A5071E"/>
    <w:rsid w:val="00A52D66"/>
    <w:rsid w:val="00A540E4"/>
    <w:rsid w:val="00A548E7"/>
    <w:rsid w:val="00A55F7D"/>
    <w:rsid w:val="00A5617F"/>
    <w:rsid w:val="00A56E66"/>
    <w:rsid w:val="00A61A1F"/>
    <w:rsid w:val="00A6205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97AA7"/>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50E1"/>
    <w:rsid w:val="00AC7226"/>
    <w:rsid w:val="00AD0773"/>
    <w:rsid w:val="00AD2275"/>
    <w:rsid w:val="00AD3C87"/>
    <w:rsid w:val="00AD697D"/>
    <w:rsid w:val="00AE17D0"/>
    <w:rsid w:val="00AE2805"/>
    <w:rsid w:val="00AE2ECC"/>
    <w:rsid w:val="00AE3CD4"/>
    <w:rsid w:val="00AE3FBC"/>
    <w:rsid w:val="00AE4949"/>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13DA9"/>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395"/>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C7F52"/>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0992"/>
    <w:rsid w:val="00C21861"/>
    <w:rsid w:val="00C2759E"/>
    <w:rsid w:val="00C30369"/>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B1"/>
    <w:rsid w:val="00C62DCF"/>
    <w:rsid w:val="00C63F0E"/>
    <w:rsid w:val="00C64D8D"/>
    <w:rsid w:val="00C65294"/>
    <w:rsid w:val="00C660C2"/>
    <w:rsid w:val="00C663F3"/>
    <w:rsid w:val="00C671E3"/>
    <w:rsid w:val="00C7191E"/>
    <w:rsid w:val="00C81E87"/>
    <w:rsid w:val="00C82F82"/>
    <w:rsid w:val="00C8515A"/>
    <w:rsid w:val="00C87A30"/>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C7EF0"/>
    <w:rsid w:val="00CD079B"/>
    <w:rsid w:val="00CD2674"/>
    <w:rsid w:val="00CD5D3C"/>
    <w:rsid w:val="00CD6D1F"/>
    <w:rsid w:val="00CE1CCA"/>
    <w:rsid w:val="00CE2C7F"/>
    <w:rsid w:val="00CE380F"/>
    <w:rsid w:val="00CE6966"/>
    <w:rsid w:val="00CE6AA2"/>
    <w:rsid w:val="00CE7938"/>
    <w:rsid w:val="00CF1C0D"/>
    <w:rsid w:val="00CF1D36"/>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291"/>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76F69"/>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486C"/>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299"/>
    <w:rsid w:val="00E60AF6"/>
    <w:rsid w:val="00E60D8D"/>
    <w:rsid w:val="00E60EEA"/>
    <w:rsid w:val="00E63E26"/>
    <w:rsid w:val="00E65284"/>
    <w:rsid w:val="00E656C7"/>
    <w:rsid w:val="00E67F85"/>
    <w:rsid w:val="00E67FF3"/>
    <w:rsid w:val="00E70699"/>
    <w:rsid w:val="00E70DEA"/>
    <w:rsid w:val="00E7480D"/>
    <w:rsid w:val="00E74E40"/>
    <w:rsid w:val="00E7681C"/>
    <w:rsid w:val="00E818A7"/>
    <w:rsid w:val="00E84EB6"/>
    <w:rsid w:val="00E87649"/>
    <w:rsid w:val="00E87AA8"/>
    <w:rsid w:val="00E90BD4"/>
    <w:rsid w:val="00E9164C"/>
    <w:rsid w:val="00E9218A"/>
    <w:rsid w:val="00E92E92"/>
    <w:rsid w:val="00E936C6"/>
    <w:rsid w:val="00E9693A"/>
    <w:rsid w:val="00E96BCE"/>
    <w:rsid w:val="00EA0783"/>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3724"/>
    <w:rsid w:val="00ED49B8"/>
    <w:rsid w:val="00ED62C3"/>
    <w:rsid w:val="00ED6408"/>
    <w:rsid w:val="00EE1AC4"/>
    <w:rsid w:val="00EE2B7C"/>
    <w:rsid w:val="00EE4A9C"/>
    <w:rsid w:val="00EE4EF4"/>
    <w:rsid w:val="00EE5042"/>
    <w:rsid w:val="00EE5783"/>
    <w:rsid w:val="00EE6CDE"/>
    <w:rsid w:val="00EE7357"/>
    <w:rsid w:val="00EF01F6"/>
    <w:rsid w:val="00EF0910"/>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4A3D"/>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2007"/>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 w:type="paragraph" w:styleId="ad">
    <w:name w:val="Date"/>
    <w:basedOn w:val="a"/>
    <w:next w:val="a"/>
    <w:link w:val="ae"/>
    <w:semiHidden/>
    <w:unhideWhenUsed/>
    <w:rsid w:val="00B560EF"/>
  </w:style>
  <w:style w:type="character" w:customStyle="1" w:styleId="ae">
    <w:name w:val="日付 (文字)"/>
    <w:basedOn w:val="a0"/>
    <w:link w:val="ad"/>
    <w:semiHidden/>
    <w:rsid w:val="00B560EF"/>
    <w:rPr>
      <w:rFonts w:ascii="Times New Roman" w:hAnsi="Times New Roman"/>
      <w:sz w:val="24"/>
      <w:szCs w:val="24"/>
      <w:lang w:val="en-US" w:eastAsia="ko-KR"/>
    </w:rPr>
  </w:style>
  <w:style w:type="paragraph" w:styleId="af">
    <w:name w:val="footnote text"/>
    <w:aliases w:val="DNV-FT,ALTS FOOTNOTE,Footnote Text Char1,Footnote Text Char Char1,Footnote Text Char4 Char Char,Footnote Text Char1 Char1 Char1 Char,Footnote Text Char Char1 Char1 Char Char,Footnote Text Char1 Char1 Char1 Char Char Char1,DNV"/>
    <w:basedOn w:val="a"/>
    <w:link w:val="af0"/>
    <w:uiPriority w:val="99"/>
    <w:unhideWhenUsed/>
    <w:qFormat/>
    <w:rsid w:val="005235BA"/>
    <w:rPr>
      <w:sz w:val="20"/>
      <w:szCs w:val="20"/>
    </w:rPr>
  </w:style>
  <w:style w:type="character" w:customStyle="1" w:styleId="af0">
    <w:name w:val="脚注文字列 (文字)"/>
    <w:aliases w:val="DNV-FT (文字),ALTS FOOTNOTE (文字),Footnote Text Char1 (文字),Footnote Text Char Char1 (文字),Footnote Text Char4 Char Char (文字),Footnote Text Char1 Char1 Char1 Char (文字),Footnote Text Char Char1 Char1 Char Char (文字),DNV (文字)"/>
    <w:basedOn w:val="a0"/>
    <w:link w:val="af"/>
    <w:uiPriority w:val="99"/>
    <w:rsid w:val="005235BA"/>
    <w:rPr>
      <w:rFonts w:ascii="Times New Roman" w:hAnsi="Times New Roman"/>
      <w:lang w:val="en-US" w:eastAsia="ko-KR"/>
    </w:rPr>
  </w:style>
  <w:style w:type="character" w:styleId="af1">
    <w:name w:val="footnote reference"/>
    <w:aliases w:val="Footnote Reference/,Appel note de bas de p,Footnote symbol,Style 12,(NECG) Footnote Reference,Style 124,o,fr,Style 13,FR,Style 17,Style 3,Appel note de bas de p + 11 pt,Italic,Footnote,Appel note de bas de p1"/>
    <w:basedOn w:val="a0"/>
    <w:unhideWhenUsed/>
    <w:qFormat/>
    <w:rsid w:val="005235BA"/>
    <w:rPr>
      <w:vertAlign w:val="superscript"/>
    </w:rPr>
  </w:style>
  <w:style w:type="paragraph" w:styleId="af2">
    <w:name w:val="Plain Text"/>
    <w:basedOn w:val="a"/>
    <w:link w:val="af3"/>
    <w:uiPriority w:val="99"/>
    <w:unhideWhenUsed/>
    <w:rsid w:val="0044588E"/>
    <w:rPr>
      <w:rFonts w:ascii="Consolas" w:eastAsiaTheme="minorHAnsi" w:hAnsi="Consolas" w:cs="Consolas"/>
      <w:sz w:val="21"/>
      <w:szCs w:val="21"/>
      <w:lang w:val="de-DE" w:eastAsia="en-US"/>
    </w:rPr>
  </w:style>
  <w:style w:type="character" w:customStyle="1" w:styleId="af3">
    <w:name w:val="書式なし (文字)"/>
    <w:basedOn w:val="a0"/>
    <w:link w:val="af2"/>
    <w:uiPriority w:val="99"/>
    <w:rsid w:val="0044588E"/>
    <w:rPr>
      <w:rFonts w:ascii="Consolas" w:eastAsiaTheme="minorHAnsi" w:hAnsi="Consolas" w:cs="Consolas"/>
      <w:sz w:val="21"/>
      <w:szCs w:val="21"/>
      <w:lang w:eastAsia="en-US"/>
    </w:rPr>
  </w:style>
  <w:style w:type="character" w:styleId="af4">
    <w:name w:val="annotation reference"/>
    <w:basedOn w:val="a0"/>
    <w:semiHidden/>
    <w:unhideWhenUsed/>
    <w:rsid w:val="006B3F19"/>
    <w:rPr>
      <w:sz w:val="16"/>
      <w:szCs w:val="16"/>
    </w:rPr>
  </w:style>
  <w:style w:type="paragraph" w:styleId="af5">
    <w:name w:val="annotation text"/>
    <w:basedOn w:val="a"/>
    <w:link w:val="af6"/>
    <w:semiHidden/>
    <w:unhideWhenUsed/>
    <w:rsid w:val="006B3F19"/>
    <w:rPr>
      <w:sz w:val="20"/>
      <w:szCs w:val="20"/>
    </w:rPr>
  </w:style>
  <w:style w:type="character" w:customStyle="1" w:styleId="af6">
    <w:name w:val="コメント文字列 (文字)"/>
    <w:basedOn w:val="a0"/>
    <w:link w:val="af5"/>
    <w:semiHidden/>
    <w:rsid w:val="006B3F19"/>
    <w:rPr>
      <w:rFonts w:ascii="Times New Roman" w:hAnsi="Times New Roman"/>
      <w:lang w:val="en-US" w:eastAsia="ko-KR"/>
    </w:rPr>
  </w:style>
  <w:style w:type="paragraph" w:styleId="af7">
    <w:name w:val="annotation subject"/>
    <w:basedOn w:val="af5"/>
    <w:next w:val="af5"/>
    <w:link w:val="af8"/>
    <w:semiHidden/>
    <w:unhideWhenUsed/>
    <w:rsid w:val="006B3F19"/>
    <w:rPr>
      <w:b/>
      <w:bCs/>
    </w:rPr>
  </w:style>
  <w:style w:type="character" w:customStyle="1" w:styleId="af8">
    <w:name w:val="コメント内容 (文字)"/>
    <w:basedOn w:val="af6"/>
    <w:link w:val="af7"/>
    <w:semiHidden/>
    <w:rsid w:val="006B3F19"/>
    <w:rPr>
      <w:rFonts w:ascii="Times New Roman" w:hAnsi="Times New Roman"/>
      <w:b/>
      <w:bCs/>
      <w:lang w:val="en-US" w:eastAsia="ko-KR"/>
    </w:rPr>
  </w:style>
  <w:style w:type="character" w:styleId="af9">
    <w:name w:val="Hyperlink"/>
    <w:uiPriority w:val="99"/>
    <w:rsid w:val="005064D3"/>
    <w:rPr>
      <w:color w:val="0000FF"/>
      <w:u w:val="single"/>
    </w:rPr>
  </w:style>
  <w:style w:type="character" w:styleId="afa">
    <w:name w:val="Unresolved Mention"/>
    <w:basedOn w:val="a0"/>
    <w:uiPriority w:val="99"/>
    <w:semiHidden/>
    <w:unhideWhenUsed/>
    <w:rsid w:val="0007605C"/>
    <w:rPr>
      <w:color w:val="605E5C"/>
      <w:shd w:val="clear" w:color="auto" w:fill="E1DFDD"/>
    </w:rPr>
  </w:style>
  <w:style w:type="paragraph" w:styleId="afb">
    <w:name w:val="endnote text"/>
    <w:basedOn w:val="a"/>
    <w:link w:val="afc"/>
    <w:semiHidden/>
    <w:unhideWhenUsed/>
    <w:rsid w:val="001864A2"/>
    <w:pPr>
      <w:snapToGrid w:val="0"/>
    </w:pPr>
  </w:style>
  <w:style w:type="character" w:customStyle="1" w:styleId="afc">
    <w:name w:val="文末脚注文字列 (文字)"/>
    <w:basedOn w:val="a0"/>
    <w:link w:val="afb"/>
    <w:semiHidden/>
    <w:rsid w:val="001864A2"/>
    <w:rPr>
      <w:rFonts w:ascii="Times New Roman" w:hAnsi="Times New Roman"/>
      <w:sz w:val="24"/>
      <w:szCs w:val="24"/>
      <w:lang w:val="en-US" w:eastAsia="ko-KR"/>
    </w:rPr>
  </w:style>
  <w:style w:type="character" w:styleId="afd">
    <w:name w:val="endnote reference"/>
    <w:basedOn w:val="a0"/>
    <w:semiHidden/>
    <w:unhideWhenUsed/>
    <w:rsid w:val="001864A2"/>
    <w:rPr>
      <w:vertAlign w:val="superscript"/>
    </w:rPr>
  </w:style>
  <w:style w:type="paragraph" w:customStyle="1" w:styleId="Note">
    <w:name w:val="Note"/>
    <w:basedOn w:val="a"/>
    <w:rsid w:val="0095191D"/>
    <w:pPr>
      <w:tabs>
        <w:tab w:val="left" w:pos="284"/>
        <w:tab w:val="left" w:pos="1134"/>
        <w:tab w:val="left" w:pos="1871"/>
        <w:tab w:val="left" w:pos="2268"/>
      </w:tabs>
      <w:spacing w:before="160"/>
      <w:jc w:val="both"/>
    </w:pPr>
    <w:rPr>
      <w:rFonts w:eastAsia="BatangChe"/>
      <w:noProof/>
      <w:sz w:val="20"/>
      <w:szCs w:val="20"/>
    </w:rPr>
  </w:style>
  <w:style w:type="character" w:styleId="afe">
    <w:name w:val="FollowedHyperlink"/>
    <w:basedOn w:val="a0"/>
    <w:semiHidden/>
    <w:unhideWhenUsed/>
    <w:rsid w:val="0062626B"/>
    <w:rPr>
      <w:color w:val="5EAEFF" w:themeColor="followedHyperlink"/>
      <w:u w:val="single"/>
    </w:rPr>
  </w:style>
  <w:style w:type="table" w:styleId="aff">
    <w:name w:val="Table Grid"/>
    <w:basedOn w:val="a1"/>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a"/>
    <w:next w:val="a"/>
    <w:rsid w:val="00761011"/>
    <w:pPr>
      <w:tabs>
        <w:tab w:val="left" w:pos="1134"/>
        <w:tab w:val="left" w:pos="1871"/>
        <w:tab w:val="left" w:pos="2268"/>
      </w:tabs>
      <w:overflowPunct w:val="0"/>
      <w:autoSpaceDE w:val="0"/>
      <w:autoSpaceDN w:val="0"/>
      <w:adjustRightInd w:val="0"/>
      <w:spacing w:before="840"/>
      <w:jc w:val="center"/>
      <w:textAlignment w:val="baseline"/>
    </w:pPr>
    <w:rPr>
      <w:rFonts w:eastAsia="ＭＳ 明朝"/>
      <w:b/>
      <w:sz w:val="28"/>
      <w:szCs w:val="20"/>
      <w:lang w:val="en-GB" w:eastAsia="en-US"/>
    </w:rPr>
  </w:style>
  <w:style w:type="paragraph" w:customStyle="1" w:styleId="Title1">
    <w:name w:val="Title 1"/>
    <w:basedOn w:val="Source"/>
    <w:next w:val="a"/>
    <w:rsid w:val="00761011"/>
    <w:pPr>
      <w:tabs>
        <w:tab w:val="left" w:pos="567"/>
        <w:tab w:val="left" w:pos="1701"/>
        <w:tab w:val="left" w:pos="2835"/>
      </w:tabs>
      <w:spacing w:before="240"/>
    </w:pPr>
    <w:rPr>
      <w:b w:val="0"/>
      <w:caps/>
    </w:rPr>
  </w:style>
  <w:style w:type="paragraph" w:customStyle="1" w:styleId="Title4">
    <w:name w:val="Title 4"/>
    <w:basedOn w:val="a"/>
    <w:next w:val="1"/>
    <w:rsid w:val="00761011"/>
    <w:pPr>
      <w:tabs>
        <w:tab w:val="left" w:pos="1134"/>
        <w:tab w:val="left" w:pos="1871"/>
        <w:tab w:val="left" w:pos="2268"/>
      </w:tabs>
      <w:spacing w:before="240"/>
      <w:jc w:val="center"/>
    </w:pPr>
    <w:rPr>
      <w:rFonts w:eastAsia="ＭＳ 明朝"/>
      <w:b/>
      <w:sz w:val="28"/>
      <w:szCs w:val="20"/>
      <w:lang w:val="en-GB" w:eastAsia="en-US"/>
    </w:rPr>
  </w:style>
  <w:style w:type="paragraph" w:styleId="aff0">
    <w:name w:val="Revision"/>
    <w:hidden/>
    <w:uiPriority w:val="99"/>
    <w:semiHidden/>
    <w:rsid w:val="0049115E"/>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27211479">
      <w:bodyDiv w:val="1"/>
      <w:marLeft w:val="0"/>
      <w:marRight w:val="0"/>
      <w:marTop w:val="0"/>
      <w:marBottom w:val="0"/>
      <w:divBdr>
        <w:top w:val="none" w:sz="0" w:space="0" w:color="auto"/>
        <w:left w:val="none" w:sz="0" w:space="0" w:color="auto"/>
        <w:bottom w:val="none" w:sz="0" w:space="0" w:color="auto"/>
        <w:right w:val="none" w:sz="0" w:space="0" w:color="auto"/>
      </w:divBdr>
      <w:divsChild>
        <w:div w:id="660239315">
          <w:marLeft w:val="274"/>
          <w:marRight w:val="0"/>
          <w:marTop w:val="43"/>
          <w:marBottom w:val="0"/>
          <w:divBdr>
            <w:top w:val="none" w:sz="0" w:space="0" w:color="auto"/>
            <w:left w:val="none" w:sz="0" w:space="0" w:color="auto"/>
            <w:bottom w:val="none" w:sz="0" w:space="0" w:color="auto"/>
            <w:right w:val="none" w:sz="0" w:space="0" w:color="auto"/>
          </w:divBdr>
        </w:div>
      </w:divsChild>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13542499">
      <w:bodyDiv w:val="1"/>
      <w:marLeft w:val="0"/>
      <w:marRight w:val="0"/>
      <w:marTop w:val="0"/>
      <w:marBottom w:val="0"/>
      <w:divBdr>
        <w:top w:val="none" w:sz="0" w:space="0" w:color="auto"/>
        <w:left w:val="none" w:sz="0" w:space="0" w:color="auto"/>
        <w:bottom w:val="none" w:sz="0" w:space="0" w:color="auto"/>
        <w:right w:val="none" w:sz="0" w:space="0" w:color="auto"/>
      </w:divBdr>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1320873">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88467953">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694698632">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257968">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094664697">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29976751">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40445101">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058523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232532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6/18-16-0047-00-0000-itu-r-wp-5a-tech-op-lms-275-450-ghz.docx" TargetMode="External"/><Relationship Id="rId13" Type="http://schemas.openxmlformats.org/officeDocument/2006/relationships/hyperlink" Target="https://mentor.ieee.org/802.18/dcn/17/18-17-0016-00-0000-preliminary-information-on-fixed-service-applications-associated.docx" TargetMode="External"/><Relationship Id="rId18" Type="http://schemas.openxmlformats.org/officeDocument/2006/relationships/hyperlink" Target="https://www.itu.int/pub/R-REP-F.2416-2018"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8/dcn/17/18-17-0012-02-0000-preliminary-information-on-land-mobile-service-applications-associated-with-work-on-wrc-19-agenda-item-1-15.docx" TargetMode="External"/><Relationship Id="rId17" Type="http://schemas.openxmlformats.org/officeDocument/2006/relationships/hyperlink" Target="https://www.itu.int/md/meetingdoc.asp?lang=en&amp;parent=R15-WP5C-C-02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meetingdoc.asp?lang=en&amp;parent=R15-WP5C-C-0140"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7/18-17-0008-00-0000-technical-and-operational-characteristics-of-digital-land-mobile-radios-for-specific-use.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meetingdoc.asp?lang=en&amp;parent=R15-WP5A-C-0375" TargetMode="External"/><Relationship Id="rId23" Type="http://schemas.openxmlformats.org/officeDocument/2006/relationships/header" Target="header2.xml"/><Relationship Id="rId10" Type="http://schemas.openxmlformats.org/officeDocument/2006/relationships/hyperlink" Target="https://mentor.ieee.org/802.18/dcn/16/18-16-0059-00-0000-liaison-fixed-service-applications-spectrum-needs-for-wrc-19-1-15.docx" TargetMode="External"/><Relationship Id="rId19" Type="http://schemas.openxmlformats.org/officeDocument/2006/relationships/hyperlink" Target="mailto:edward.ks.au@gmail.com" TargetMode="External"/><Relationship Id="rId4" Type="http://schemas.openxmlformats.org/officeDocument/2006/relationships/settings" Target="settings.xml"/><Relationship Id="rId9" Type="http://schemas.openxmlformats.org/officeDocument/2006/relationships/hyperlink" Target="https://mentor.ieee.org/802.18/dcn/16/18-16-0048-00-0000-itu-r-wp-5a-pdnr-m-300ghz-ms-char.docx" TargetMode="External"/><Relationship Id="rId14" Type="http://schemas.openxmlformats.org/officeDocument/2006/relationships/hyperlink" Target="https://www.itu.int/md/meetingdoc.asp?lang=en&amp;parent=R15-WP5A-C-0225"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ndards.ieee.org/ieee/802.15.3/10801/" TargetMode="External"/><Relationship Id="rId2" Type="http://schemas.openxmlformats.org/officeDocument/2006/relationships/hyperlink" Target="https://ieeexplore.ieee.org/document/10443750" TargetMode="External"/><Relationship Id="rId1" Type="http://schemas.openxmlformats.org/officeDocument/2006/relationships/hyperlink" Target="https://www.itu.int/pub/R-REP-F.2416-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[サブタイトル]</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06C52"/>
    <w:rsid w:val="00012D52"/>
    <w:rsid w:val="00025E4D"/>
    <w:rsid w:val="000402AF"/>
    <w:rsid w:val="00053BE4"/>
    <w:rsid w:val="00067557"/>
    <w:rsid w:val="000B0629"/>
    <w:rsid w:val="000B7B92"/>
    <w:rsid w:val="000C23C1"/>
    <w:rsid w:val="000E3E26"/>
    <w:rsid w:val="001125BA"/>
    <w:rsid w:val="00195BCE"/>
    <w:rsid w:val="00211080"/>
    <w:rsid w:val="00211700"/>
    <w:rsid w:val="002147CF"/>
    <w:rsid w:val="0022234C"/>
    <w:rsid w:val="00241E55"/>
    <w:rsid w:val="00260F6B"/>
    <w:rsid w:val="002946FC"/>
    <w:rsid w:val="002B329A"/>
    <w:rsid w:val="0035288D"/>
    <w:rsid w:val="003656F0"/>
    <w:rsid w:val="003663E7"/>
    <w:rsid w:val="003A3D0C"/>
    <w:rsid w:val="003F2F91"/>
    <w:rsid w:val="003F451D"/>
    <w:rsid w:val="004272EA"/>
    <w:rsid w:val="00466B57"/>
    <w:rsid w:val="0047384E"/>
    <w:rsid w:val="0047542D"/>
    <w:rsid w:val="004F1011"/>
    <w:rsid w:val="00523C84"/>
    <w:rsid w:val="005254B1"/>
    <w:rsid w:val="005338E0"/>
    <w:rsid w:val="005527AE"/>
    <w:rsid w:val="0059023F"/>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B2A52"/>
    <w:rsid w:val="008E4F15"/>
    <w:rsid w:val="00921592"/>
    <w:rsid w:val="00922725"/>
    <w:rsid w:val="00952655"/>
    <w:rsid w:val="00975BF6"/>
    <w:rsid w:val="00977618"/>
    <w:rsid w:val="009A3B15"/>
    <w:rsid w:val="009A4659"/>
    <w:rsid w:val="009B1B5D"/>
    <w:rsid w:val="009B5827"/>
    <w:rsid w:val="009C06B5"/>
    <w:rsid w:val="009E21E9"/>
    <w:rsid w:val="009F71D2"/>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5546D"/>
    <w:rsid w:val="00C6535A"/>
    <w:rsid w:val="00C65E93"/>
    <w:rsid w:val="00C851B1"/>
    <w:rsid w:val="00C87A30"/>
    <w:rsid w:val="00CB6741"/>
    <w:rsid w:val="00CF0053"/>
    <w:rsid w:val="00D00B5D"/>
    <w:rsid w:val="00D049D2"/>
    <w:rsid w:val="00D1412F"/>
    <w:rsid w:val="00D25D26"/>
    <w:rsid w:val="00D3383E"/>
    <w:rsid w:val="00D41F0C"/>
    <w:rsid w:val="00D44DA9"/>
    <w:rsid w:val="00D521C8"/>
    <w:rsid w:val="00D64E14"/>
    <w:rsid w:val="00DC17C3"/>
    <w:rsid w:val="00DC24D0"/>
    <w:rsid w:val="00E03126"/>
    <w:rsid w:val="00E04D5E"/>
    <w:rsid w:val="00E17782"/>
    <w:rsid w:val="00E17890"/>
    <w:rsid w:val="00E267BE"/>
    <w:rsid w:val="00E47A4A"/>
    <w:rsid w:val="00EA4BF0"/>
    <w:rsid w:val="00ED3724"/>
    <w:rsid w:val="00F001C1"/>
    <w:rsid w:val="00F426E7"/>
    <w:rsid w:val="00F42E2D"/>
    <w:rsid w:val="00F9214C"/>
    <w:rsid w:val="00FA37B8"/>
    <w:rsid w:val="00FA67EE"/>
    <w:rsid w:val="00FD78DD"/>
    <w:rsid w:val="00FF20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4</TotalTime>
  <Pages>1</Pages>
  <Words>1206</Words>
  <Characters>6880</Characters>
  <Application>Microsoft Office Word</Application>
  <DocSecurity>0</DocSecurity>
  <Lines>57</Lines>
  <Paragraphs>16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P802.15-25-0xxx-00-0thz</vt:lpstr>
      <vt:lpstr>IEEE P802.15-23-0149-00-0thz</vt:lpstr>
      <vt:lpstr>THz IG Nov 2009 Minutes</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P802.15-25-0689-01-0thz</dc:title>
  <dc:subject>Proposal of a liaison statement to ITU-R Working Parties 5A and 5C</dc:subject>
  <dc:creator>Ken Hiraga</dc:creator>
  <cp:lastModifiedBy>Hiroyo Ogawa</cp:lastModifiedBy>
  <cp:revision>6</cp:revision>
  <cp:lastPrinted>2012-04-16T11:57:00Z</cp:lastPrinted>
  <dcterms:created xsi:type="dcterms:W3CDTF">2025-01-13T09:19:00Z</dcterms:created>
  <dcterms:modified xsi:type="dcterms:W3CDTF">2025-01-13T09:36:00Z</dcterms:modified>
</cp:coreProperties>
</file>